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90B" w:rsidRPr="0079290B" w:rsidRDefault="0079290B" w:rsidP="0079290B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79290B">
        <w:rPr>
          <w:rFonts w:ascii="Arial" w:eastAsia="Times New Roman" w:hAnsi="Arial" w:cs="Arial"/>
          <w:color w:val="333333"/>
          <w:kern w:val="36"/>
          <w:sz w:val="48"/>
          <w:szCs w:val="48"/>
        </w:rPr>
        <w:t>Multiple Features</w:t>
      </w:r>
    </w:p>
    <w:p w:rsidR="0079290B" w:rsidRPr="0079290B" w:rsidRDefault="0079290B" w:rsidP="0079290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90B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Note:</w:t>
      </w:r>
      <w:r w:rsidRPr="0079290B">
        <w:rPr>
          <w:rFonts w:ascii="Arial" w:eastAsia="Times New Roman" w:hAnsi="Arial" w:cs="Arial"/>
          <w:color w:val="333333"/>
          <w:sz w:val="21"/>
          <w:szCs w:val="21"/>
        </w:rPr>
        <w:t> [7:25 - 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theta^T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T</w:t>
      </w:r>
      <w:proofErr w:type="spellEnd"/>
      <w:r w:rsidRPr="0079290B">
        <w:rPr>
          <w:rFonts w:ascii="Arial" w:eastAsia="Times New Roman" w:hAnsi="Arial" w:cs="Arial"/>
          <w:color w:val="333333"/>
          <w:sz w:val="21"/>
          <w:szCs w:val="21"/>
        </w:rPr>
        <w:t> is a 1 by (n+1) matrix and not an (n+1) by 1 matrix]</w:t>
      </w:r>
    </w:p>
    <w:p w:rsidR="0079290B" w:rsidRPr="0079290B" w:rsidRDefault="0079290B" w:rsidP="0079290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90B">
        <w:rPr>
          <w:rFonts w:ascii="Arial" w:eastAsia="Times New Roman" w:hAnsi="Arial" w:cs="Arial"/>
          <w:color w:val="333333"/>
          <w:sz w:val="21"/>
          <w:szCs w:val="21"/>
        </w:rPr>
        <w:t>Linear regression with multiple variables is also known as "multivariate linear regression".</w:t>
      </w:r>
    </w:p>
    <w:p w:rsidR="0079290B" w:rsidRPr="0079290B" w:rsidRDefault="0079290B" w:rsidP="0079290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90B">
        <w:rPr>
          <w:rFonts w:ascii="Arial" w:eastAsia="Times New Roman" w:hAnsi="Arial" w:cs="Arial"/>
          <w:color w:val="333333"/>
          <w:sz w:val="21"/>
          <w:szCs w:val="21"/>
        </w:rPr>
        <w:t>We now introduce notation for equations where we can have any number of input variables.</w:t>
      </w:r>
    </w:p>
    <w:tbl>
      <w:tblPr>
        <w:tblW w:w="1256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4"/>
      </w:tblGrid>
      <w:tr w:rsidR="0079290B" w:rsidRPr="0079290B" w:rsidTr="0079290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9290B" w:rsidRPr="0079290B" w:rsidRDefault="0079290B" w:rsidP="0079290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 w:rsidRPr="0079290B">
              <w:rPr>
                <w:rFonts w:ascii="MathJax_Main" w:eastAsia="Times New Roman" w:hAnsi="MathJax_Main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 w:rsidRPr="0079290B">
              <w:rPr>
                <w:rFonts w:ascii="MathJax_Main" w:eastAsia="Times New Roman" w:hAnsi="MathJax_Main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j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proofErr w:type="spellEnd"/>
            <w:r w:rsidRPr="0079290B">
              <w:rPr>
                <w:rFonts w:ascii="MathJax_Main" w:eastAsia="Times New Roman" w:hAnsi="MathJax_Main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 w:rsidRPr="0079290B">
              <w:rPr>
                <w:rFonts w:ascii="MathJax_Main" w:eastAsia="Times New Roman" w:hAnsi="MathJax_Main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mn</w:t>
            </w:r>
            <w:proofErr w:type="spellEnd"/>
            <w:r w:rsidRPr="0079290B">
              <w:rPr>
                <w:rFonts w:ascii="MathJax_Main" w:eastAsia="Times New Roman" w:hAnsi="MathJax_Main" w:cs="Times New Roman"/>
                <w:color w:val="333333"/>
                <w:sz w:val="25"/>
                <w:szCs w:val="25"/>
                <w:bdr w:val="none" w:sz="0" w:space="0" w:color="auto" w:frame="1"/>
              </w:rPr>
              <w:t>=value of feature 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j</w:t>
            </w:r>
            <w:r w:rsidRPr="0079290B">
              <w:rPr>
                <w:rFonts w:ascii="MathJax_Main" w:eastAsia="Times New Roman" w:hAnsi="MathJax_Main" w:cs="Times New Roman"/>
                <w:color w:val="333333"/>
                <w:sz w:val="25"/>
                <w:szCs w:val="25"/>
                <w:bdr w:val="none" w:sz="0" w:space="0" w:color="auto" w:frame="1"/>
              </w:rPr>
              <w:t> in the </w:t>
            </w:r>
            <w:proofErr w:type="spellStart"/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i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th</w:t>
            </w:r>
            <w:proofErr w:type="spellEnd"/>
            <w:r w:rsidRPr="0079290B">
              <w:rPr>
                <w:rFonts w:ascii="MathJax_Main" w:eastAsia="Times New Roman" w:hAnsi="MathJax_Main" w:cs="Times New Roman"/>
                <w:color w:val="333333"/>
                <w:sz w:val="25"/>
                <w:szCs w:val="25"/>
                <w:bdr w:val="none" w:sz="0" w:space="0" w:color="auto" w:frame="1"/>
              </w:rPr>
              <w:t> training example=the input (features) of the </w:t>
            </w:r>
            <w:proofErr w:type="spellStart"/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i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th</w:t>
            </w:r>
            <w:proofErr w:type="spellEnd"/>
            <w:r w:rsidRPr="0079290B">
              <w:rPr>
                <w:rFonts w:ascii="MathJax_Main" w:eastAsia="Times New Roman" w:hAnsi="MathJax_Main" w:cs="Times New Roman"/>
                <w:color w:val="333333"/>
                <w:sz w:val="25"/>
                <w:szCs w:val="25"/>
                <w:bdr w:val="none" w:sz="0" w:space="0" w:color="auto" w:frame="1"/>
              </w:rPr>
              <w:t> training example=the number of training examples=the number of features</w:t>
            </w:r>
          </w:p>
        </w:tc>
      </w:tr>
    </w:tbl>
    <w:p w:rsidR="0079290B" w:rsidRPr="0079290B" w:rsidRDefault="0079290B" w:rsidP="0079290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90B">
        <w:rPr>
          <w:rFonts w:ascii="Arial" w:eastAsia="Times New Roman" w:hAnsi="Arial" w:cs="Arial"/>
          <w:color w:val="333333"/>
          <w:sz w:val="21"/>
          <w:szCs w:val="21"/>
        </w:rPr>
        <w:t>The multivariable form of the hypothesis function accommodating these multiple features is as follows:</w:t>
      </w:r>
    </w:p>
    <w:p w:rsidR="0079290B" w:rsidRPr="0079290B" w:rsidRDefault="0079290B" w:rsidP="0079290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h_\theta (x) = \theta_0 + \theta_1 x_1 + \theta_2 x_2 + \theta_3 x_3 + \</w:t>
      </w:r>
      <w:proofErr w:type="spellStart"/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cdots</w:t>
      </w:r>
      <w:proofErr w:type="spellEnd"/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 + \</w:t>
      </w:r>
      <w:proofErr w:type="spellStart"/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theta_n</w:t>
      </w:r>
      <w:proofErr w:type="spellEnd"/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x_n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h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θ</w:t>
      </w:r>
      <w:proofErr w:type="spellEnd"/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proofErr w:type="gramStart"/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</w:rPr>
        <w:t>)=</w:t>
      </w:r>
      <w:proofErr w:type="gramEnd"/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</w:rPr>
        <w:t>+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</w:rPr>
        <w:t>+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2</w:t>
      </w:r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2</w:t>
      </w:r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</w:rPr>
        <w:t>+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3</w:t>
      </w:r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3</w:t>
      </w:r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</w:rPr>
        <w:t>+</w:t>
      </w:r>
      <w:r w:rsidRPr="0079290B">
        <w:rPr>
          <w:rFonts w:ascii="Cambria Math" w:eastAsia="Times New Roman" w:hAnsi="Cambria Math" w:cs="Cambria Math"/>
          <w:color w:val="333333"/>
          <w:sz w:val="25"/>
          <w:szCs w:val="25"/>
        </w:rPr>
        <w:t>⋯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</w:rPr>
        <w:t>+</w:t>
      </w:r>
      <w:proofErr w:type="spellStart"/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n</w:t>
      </w:r>
      <w:proofErr w:type="spellEnd"/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proofErr w:type="spellStart"/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n</w:t>
      </w:r>
      <w:proofErr w:type="spellEnd"/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</w:p>
    <w:p w:rsidR="0079290B" w:rsidRPr="0079290B" w:rsidRDefault="0079290B" w:rsidP="0079290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90B">
        <w:rPr>
          <w:rFonts w:ascii="Arial" w:eastAsia="Times New Roman" w:hAnsi="Arial" w:cs="Arial"/>
          <w:color w:val="333333"/>
          <w:sz w:val="21"/>
          <w:szCs w:val="21"/>
        </w:rPr>
        <w:t>In order to develop intuition about this function, we can think about 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79290B">
        <w:rPr>
          <w:rFonts w:ascii="Arial" w:eastAsia="Times New Roman" w:hAnsi="Arial" w:cs="Arial"/>
          <w:color w:val="333333"/>
          <w:sz w:val="21"/>
          <w:szCs w:val="21"/>
        </w:rPr>
        <w:t> as the basic price of a house, 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\theta_1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79290B">
        <w:rPr>
          <w:rFonts w:ascii="Arial" w:eastAsia="Times New Roman" w:hAnsi="Arial" w:cs="Arial"/>
          <w:color w:val="333333"/>
          <w:sz w:val="21"/>
          <w:szCs w:val="21"/>
        </w:rPr>
        <w:t> as the price per square meter, 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\theta_2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2</w:t>
      </w:r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79290B">
        <w:rPr>
          <w:rFonts w:ascii="Arial" w:eastAsia="Times New Roman" w:hAnsi="Arial" w:cs="Arial"/>
          <w:color w:val="333333"/>
          <w:sz w:val="21"/>
          <w:szCs w:val="21"/>
        </w:rPr>
        <w:t> as the price per floor, etc. 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x_1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79290B">
        <w:rPr>
          <w:rFonts w:ascii="Arial" w:eastAsia="Times New Roman" w:hAnsi="Arial" w:cs="Arial"/>
          <w:color w:val="333333"/>
          <w:sz w:val="21"/>
          <w:szCs w:val="21"/>
        </w:rPr>
        <w:t> will be the number of square meters in the house, 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x_2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2</w:t>
      </w:r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79290B">
        <w:rPr>
          <w:rFonts w:ascii="Arial" w:eastAsia="Times New Roman" w:hAnsi="Arial" w:cs="Arial"/>
          <w:color w:val="333333"/>
          <w:sz w:val="21"/>
          <w:szCs w:val="21"/>
        </w:rPr>
        <w:t> the number of floors, etc.</w:t>
      </w:r>
    </w:p>
    <w:p w:rsidR="0079290B" w:rsidRPr="0079290B" w:rsidRDefault="0079290B" w:rsidP="0079290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90B">
        <w:rPr>
          <w:rFonts w:ascii="Arial" w:eastAsia="Times New Roman" w:hAnsi="Arial" w:cs="Arial"/>
          <w:color w:val="333333"/>
          <w:sz w:val="21"/>
          <w:szCs w:val="21"/>
        </w:rPr>
        <w:t>Using the definition of matrix multiplication, our multivariable hypothesis function can be concisely represented as:</w:t>
      </w:r>
    </w:p>
    <w:tbl>
      <w:tblPr>
        <w:tblW w:w="1256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4"/>
      </w:tblGrid>
      <w:tr w:rsidR="0079290B" w:rsidRPr="0079290B" w:rsidTr="0079290B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9290B" w:rsidRPr="0079290B" w:rsidRDefault="0079290B" w:rsidP="0079290B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proofErr w:type="spellEnd"/>
            <w:r w:rsidRPr="0079290B">
              <w:rPr>
                <w:rFonts w:ascii="MathJax_Main" w:eastAsia="Times New Roman" w:hAnsi="MathJax_Main" w:cs="Times New Roma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 w:rsidRPr="0079290B">
              <w:rPr>
                <w:rFonts w:ascii="MathJax_Main" w:eastAsia="Times New Roman" w:hAnsi="MathJax_Main" w:cs="Times New Roman"/>
                <w:color w:val="333333"/>
                <w:sz w:val="25"/>
                <w:szCs w:val="25"/>
                <w:bdr w:val="none" w:sz="0" w:space="0" w:color="auto" w:frame="1"/>
              </w:rPr>
              <w:t>)=[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 w:rsidRPr="0079290B">
              <w:rPr>
                <w:rFonts w:ascii="MathJax_Main" w:eastAsia="Times New Roman" w:hAnsi="MathJax_Main" w:cs="Times New Roman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 w:rsidRPr="0079290B">
              <w:rPr>
                <w:rFonts w:ascii="MathJax_Main" w:eastAsia="Times New Roman" w:hAnsi="MathJax_Main" w:cs="Times New Roma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 w:rsidRPr="0079290B">
              <w:rPr>
                <w:rFonts w:ascii="MathJax_Main" w:eastAsia="Times New Roman" w:hAnsi="MathJax_Main" w:cs="Times New Roman"/>
                <w:color w:val="333333"/>
                <w:sz w:val="25"/>
                <w:szCs w:val="25"/>
                <w:bdr w:val="none" w:sz="0" w:space="0" w:color="auto" w:frame="1"/>
              </w:rPr>
              <w:t>...</w:t>
            </w:r>
            <w:proofErr w:type="spellStart"/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n</w:t>
            </w:r>
            <w:proofErr w:type="spellEnd"/>
            <w:r w:rsidRPr="0079290B">
              <w:rPr>
                <w:rFonts w:ascii="MathJax_Main" w:eastAsia="Times New Roman" w:hAnsi="MathJax_Main" w:cs="Times New Roman"/>
                <w:color w:val="333333"/>
                <w:sz w:val="25"/>
                <w:szCs w:val="25"/>
                <w:bdr w:val="none" w:sz="0" w:space="0" w:color="auto" w:frame="1"/>
              </w:rPr>
              <w:t>]</w:t>
            </w:r>
            <w:r w:rsidRPr="0079290B">
              <w:rPr>
                <w:rFonts w:ascii="Cambria Math" w:eastAsia="Times New Roman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⎡⎣⎢⎢⎢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 w:rsidRPr="0079290B">
              <w:rPr>
                <w:rFonts w:ascii="MathJax_Main" w:eastAsia="Times New Roman" w:hAnsi="MathJax_Main" w:cs="Times New Roman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 w:rsidRPr="0079290B">
              <w:rPr>
                <w:rFonts w:ascii="MathJax_Main" w:eastAsia="Times New Roman" w:hAnsi="MathJax_Main" w:cs="Times New Roma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 w:rsidRPr="0079290B">
              <w:rPr>
                <w:rFonts w:ascii="Cambria Math" w:eastAsia="Times New Roman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⋮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n</w:t>
            </w:r>
            <w:r w:rsidRPr="0079290B">
              <w:rPr>
                <w:rFonts w:ascii="Cambria Math" w:eastAsia="Times New Roman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⎤⎦⎥⎥⎥</w:t>
            </w:r>
            <w:r w:rsidRPr="0079290B">
              <w:rPr>
                <w:rFonts w:ascii="MathJax_Main" w:eastAsia="Times New Roman" w:hAnsi="MathJax_Main" w:cs="Times New Roman"/>
                <w:color w:val="333333"/>
                <w:sz w:val="25"/>
                <w:szCs w:val="25"/>
                <w:bdr w:val="none" w:sz="0" w:space="0" w:color="auto" w:frame="1"/>
              </w:rPr>
              <w:t>=</w:t>
            </w:r>
            <w:proofErr w:type="spellStart"/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T</w:t>
            </w:r>
            <w:r w:rsidRPr="0079290B">
              <w:rPr>
                <w:rFonts w:ascii="MathJax_Math" w:eastAsia="Times New Roman" w:hAnsi="MathJax_Math" w:cs="Times New Roman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proofErr w:type="spellEnd"/>
          </w:p>
        </w:tc>
      </w:tr>
    </w:tbl>
    <w:p w:rsidR="0079290B" w:rsidRPr="0079290B" w:rsidRDefault="0079290B" w:rsidP="0079290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90B">
        <w:rPr>
          <w:rFonts w:ascii="Arial" w:eastAsia="Times New Roman" w:hAnsi="Arial" w:cs="Arial"/>
          <w:color w:val="333333"/>
          <w:sz w:val="21"/>
          <w:szCs w:val="21"/>
        </w:rPr>
        <w:t xml:space="preserve">This is a </w:t>
      </w:r>
      <w:proofErr w:type="spellStart"/>
      <w:r w:rsidRPr="0079290B">
        <w:rPr>
          <w:rFonts w:ascii="Arial" w:eastAsia="Times New Roman" w:hAnsi="Arial" w:cs="Arial"/>
          <w:color w:val="333333"/>
          <w:sz w:val="21"/>
          <w:szCs w:val="21"/>
        </w:rPr>
        <w:t>vectorization</w:t>
      </w:r>
      <w:proofErr w:type="spellEnd"/>
      <w:r w:rsidRPr="0079290B">
        <w:rPr>
          <w:rFonts w:ascii="Arial" w:eastAsia="Times New Roman" w:hAnsi="Arial" w:cs="Arial"/>
          <w:color w:val="333333"/>
          <w:sz w:val="21"/>
          <w:szCs w:val="21"/>
        </w:rPr>
        <w:t xml:space="preserve"> of our hypothesis function for one training example; see the lessons on </w:t>
      </w:r>
      <w:proofErr w:type="spellStart"/>
      <w:r w:rsidRPr="0079290B">
        <w:rPr>
          <w:rFonts w:ascii="Arial" w:eastAsia="Times New Roman" w:hAnsi="Arial" w:cs="Arial"/>
          <w:color w:val="333333"/>
          <w:sz w:val="21"/>
          <w:szCs w:val="21"/>
        </w:rPr>
        <w:t>vectorization</w:t>
      </w:r>
      <w:proofErr w:type="spellEnd"/>
      <w:r w:rsidRPr="0079290B">
        <w:rPr>
          <w:rFonts w:ascii="Arial" w:eastAsia="Times New Roman" w:hAnsi="Arial" w:cs="Arial"/>
          <w:color w:val="333333"/>
          <w:sz w:val="21"/>
          <w:szCs w:val="21"/>
        </w:rPr>
        <w:t xml:space="preserve"> to learn more.</w:t>
      </w:r>
    </w:p>
    <w:p w:rsidR="0079290B" w:rsidRPr="0079290B" w:rsidRDefault="0079290B" w:rsidP="0079290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290B">
        <w:rPr>
          <w:rFonts w:ascii="Arial" w:eastAsia="Times New Roman" w:hAnsi="Arial" w:cs="Arial"/>
          <w:color w:val="333333"/>
          <w:sz w:val="21"/>
          <w:szCs w:val="21"/>
        </w:rPr>
        <w:t>Remark: Note that for convenience reasons in this course we assume 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x_{0}^{(i)} =1 \text{ for } (i\in { 1,\dots, m } )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0(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79290B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</w:rPr>
        <w:t>=1 for (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i</w:t>
      </w:r>
      <w:r w:rsidRPr="0079290B">
        <w:rPr>
          <w:rFonts w:ascii="Cambria Math" w:eastAsia="Times New Roman" w:hAnsi="Cambria Math" w:cs="Cambria Math"/>
          <w:color w:val="333333"/>
          <w:sz w:val="25"/>
          <w:szCs w:val="25"/>
        </w:rPr>
        <w:t>∈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</w:rPr>
        <w:t>1,…,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79290B">
        <w:rPr>
          <w:rFonts w:ascii="Arial" w:eastAsia="Times New Roman" w:hAnsi="Arial" w:cs="Arial"/>
          <w:color w:val="333333"/>
          <w:sz w:val="21"/>
          <w:szCs w:val="21"/>
        </w:rPr>
        <w:t>. This allows us to do matrix operations with theta and x. Hence making the two vectors '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spellEnd"/>
      <w:r w:rsidRPr="0079290B">
        <w:rPr>
          <w:rFonts w:ascii="Arial" w:eastAsia="Times New Roman" w:hAnsi="Arial" w:cs="Arial"/>
          <w:color w:val="333333"/>
          <w:sz w:val="21"/>
          <w:szCs w:val="21"/>
        </w:rPr>
        <w:t>' and </w:t>
      </w:r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</w:t>
      </w:r>
      <w:proofErr w:type="gramStart"/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^{</w:t>
      </w:r>
      <w:proofErr w:type="gramEnd"/>
      <w:r w:rsidRPr="0079290B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(i)}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79290B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79290B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79290B">
        <w:rPr>
          <w:rFonts w:ascii="Arial" w:eastAsia="Times New Roman" w:hAnsi="Arial" w:cs="Arial"/>
          <w:color w:val="333333"/>
          <w:sz w:val="21"/>
          <w:szCs w:val="21"/>
        </w:rPr>
        <w:t> match each other element-wise (that is, have the same number of elements: n+1).]</w:t>
      </w:r>
    </w:p>
    <w:p w:rsidR="00C8227E" w:rsidRDefault="00C8227E"/>
    <w:p w:rsidR="00897817" w:rsidRDefault="00897817" w:rsidP="00897817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Gradient Descent </w:t>
      </w:r>
      <w:proofErr w:type="gramStart"/>
      <w:r>
        <w:rPr>
          <w:rFonts w:ascii="Arial" w:hAnsi="Arial" w:cs="Arial"/>
          <w:b w:val="0"/>
          <w:bCs w:val="0"/>
          <w:color w:val="333333"/>
        </w:rPr>
        <w:t>For</w:t>
      </w:r>
      <w:proofErr w:type="gramEnd"/>
      <w:r>
        <w:rPr>
          <w:rFonts w:ascii="Arial" w:hAnsi="Arial" w:cs="Arial"/>
          <w:b w:val="0"/>
          <w:bCs w:val="0"/>
          <w:color w:val="333333"/>
        </w:rPr>
        <w:t xml:space="preserve"> Multiple Variables</w:t>
      </w:r>
    </w:p>
    <w:p w:rsidR="00897817" w:rsidRDefault="00897817" w:rsidP="00897817">
      <w:pPr>
        <w:pStyle w:val="Heading2"/>
        <w:shd w:val="clear" w:color="auto" w:fill="FAFAFA"/>
        <w:spacing w:before="540" w:after="240" w:line="36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333333"/>
          <w:sz w:val="33"/>
          <w:szCs w:val="33"/>
        </w:rPr>
        <w:lastRenderedPageBreak/>
        <w:t>Gradient Descent for Multiple Variables</w:t>
      </w:r>
    </w:p>
    <w:p w:rsidR="00897817" w:rsidRDefault="00897817" w:rsidP="0089781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gradient descent equation itself is generally the same form; we just have to repeat it for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our 'n'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features:</w:t>
      </w:r>
    </w:p>
    <w:tbl>
      <w:tblPr>
        <w:tblW w:w="1256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9"/>
      </w:tblGrid>
      <w:tr w:rsidR="00897817" w:rsidTr="0089781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97817" w:rsidRDefault="0089781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}</w:t>
            </w:r>
            <w:r>
              <w:rPr>
                <w:rStyle w:val="mtext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repeat until convergence: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{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mo"/>
                <w:rFonts w:ascii="Cambria Math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⋯</w:t>
            </w:r>
          </w:p>
        </w:tc>
      </w:tr>
    </w:tbl>
    <w:p w:rsidR="00897817" w:rsidRDefault="00897817" w:rsidP="0089781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other words:</w:t>
      </w:r>
    </w:p>
    <w:tbl>
      <w:tblPr>
        <w:tblW w:w="1256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4"/>
      </w:tblGrid>
      <w:tr w:rsidR="00897817" w:rsidTr="0089781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97817" w:rsidRDefault="00897817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}</w:t>
            </w:r>
            <w:r>
              <w:rPr>
                <w:rStyle w:val="mtext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repeat until convergence: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{</w:t>
            </w:r>
            <w:proofErr w:type="spellStart"/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j</w:t>
            </w:r>
            <w:proofErr w:type="spellEnd"/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proofErr w:type="spellStart"/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j</w:t>
            </w:r>
            <w:proofErr w:type="spellEnd"/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proofErr w:type="spellEnd"/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j</w:t>
            </w:r>
            <w:r>
              <w:rPr>
                <w:rStyle w:val="mtext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for</w:t>
            </w:r>
            <w:proofErr w:type="spellEnd"/>
            <w:r>
              <w:rPr>
                <w:rStyle w:val="mtext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 xml:space="preserve"> j := 0...n</w:t>
            </w:r>
          </w:p>
        </w:tc>
      </w:tr>
    </w:tbl>
    <w:p w:rsidR="00897817" w:rsidRDefault="00897817" w:rsidP="00897817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following image compares gradient descent with one variable to gradient descent with multiple variables:</w:t>
      </w:r>
    </w:p>
    <w:p w:rsidR="0079290B" w:rsidRDefault="00897817" w:rsidP="00897817">
      <w:r>
        <w:rPr>
          <w:noProof/>
        </w:rPr>
        <w:drawing>
          <wp:inline distT="0" distB="0" distL="0" distR="0">
            <wp:extent cx="5534025" cy="3018155"/>
            <wp:effectExtent l="0" t="0" r="9525" b="0"/>
            <wp:docPr id="1" name="Picture 1" descr="https://d3c33hcgiwev3.cloudfront.net/imageAssetProxy.v1/MYm8uqafEeaZoQ7hPZtKqg_c974c2e2953662e9578b38c7b04591ed_Screenshot-2016-11-09-09.07.04.png?expiry=1550620800000&amp;hmac=AS-DyYK1EQYzjhSc4GLLmDD0eYL3_13mQPSax6jaf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MYm8uqafEeaZoQ7hPZtKqg_c974c2e2953662e9578b38c7b04591ed_Screenshot-2016-11-09-09.07.04.png?expiry=1550620800000&amp;hmac=AS-DyYK1EQYzjhSc4GLLmDD0eYL3_13mQPSax6jafO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817" w:rsidRDefault="00897817" w:rsidP="00897817"/>
    <w:p w:rsidR="004B01F1" w:rsidRDefault="004B01F1" w:rsidP="004B01F1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Gradient Descent </w:t>
      </w:r>
      <w:proofErr w:type="gramStart"/>
      <w:r>
        <w:rPr>
          <w:rFonts w:ascii="Arial" w:hAnsi="Arial" w:cs="Arial"/>
          <w:b w:val="0"/>
          <w:bCs w:val="0"/>
          <w:color w:val="333333"/>
        </w:rPr>
        <w:t>For</w:t>
      </w:r>
      <w:proofErr w:type="gramEnd"/>
      <w:r>
        <w:rPr>
          <w:rFonts w:ascii="Arial" w:hAnsi="Arial" w:cs="Arial"/>
          <w:b w:val="0"/>
          <w:bCs w:val="0"/>
          <w:color w:val="333333"/>
        </w:rPr>
        <w:t xml:space="preserve"> Multiple Variables</w:t>
      </w:r>
    </w:p>
    <w:p w:rsidR="004B01F1" w:rsidRDefault="004B01F1" w:rsidP="004B01F1">
      <w:pPr>
        <w:pStyle w:val="Heading2"/>
        <w:shd w:val="clear" w:color="auto" w:fill="FAFAFA"/>
        <w:spacing w:before="540" w:after="240" w:line="36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333333"/>
          <w:sz w:val="33"/>
          <w:szCs w:val="33"/>
        </w:rPr>
        <w:t>Gradient Descent for Multiple Variables</w:t>
      </w:r>
    </w:p>
    <w:p w:rsidR="004B01F1" w:rsidRDefault="004B01F1" w:rsidP="004B01F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gradient descent equation itself is generally the same form; we just have to repeat it for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our 'n'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features:</w:t>
      </w:r>
    </w:p>
    <w:tbl>
      <w:tblPr>
        <w:tblW w:w="1256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9"/>
      </w:tblGrid>
      <w:tr w:rsidR="004B01F1" w:rsidTr="004B01F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B01F1" w:rsidRDefault="004B01F1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lastRenderedPageBreak/>
              <w:t>}</w:t>
            </w:r>
            <w:r>
              <w:rPr>
                <w:rStyle w:val="mtext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repeat until convergence: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{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mo"/>
                <w:rFonts w:ascii="Cambria Math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⋯</w:t>
            </w:r>
          </w:p>
        </w:tc>
      </w:tr>
    </w:tbl>
    <w:p w:rsidR="004B01F1" w:rsidRDefault="004B01F1" w:rsidP="004B01F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other words:</w:t>
      </w:r>
    </w:p>
    <w:tbl>
      <w:tblPr>
        <w:tblW w:w="1256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4"/>
      </w:tblGrid>
      <w:tr w:rsidR="004B01F1" w:rsidTr="004B01F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B01F1" w:rsidRDefault="004B01F1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}</w:t>
            </w:r>
            <w:r>
              <w:rPr>
                <w:rStyle w:val="mtext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repeat until convergence: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{</w:t>
            </w:r>
            <w:proofErr w:type="spellStart"/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j</w:t>
            </w:r>
            <w:proofErr w:type="spellEnd"/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proofErr w:type="spellStart"/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j</w:t>
            </w:r>
            <w:proofErr w:type="spellEnd"/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proofErr w:type="spellEnd"/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j</w:t>
            </w:r>
            <w:r>
              <w:rPr>
                <w:rStyle w:val="mtext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for</w:t>
            </w:r>
            <w:proofErr w:type="spellEnd"/>
            <w:r>
              <w:rPr>
                <w:rStyle w:val="mtext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 xml:space="preserve"> j := 0...n</w:t>
            </w:r>
          </w:p>
        </w:tc>
      </w:tr>
    </w:tbl>
    <w:p w:rsidR="004B01F1" w:rsidRDefault="004B01F1" w:rsidP="004B01F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following image compares gradient descent with one variable to gradient descent with multiple variables:</w:t>
      </w:r>
    </w:p>
    <w:p w:rsidR="00897817" w:rsidRDefault="004B01F1" w:rsidP="004B01F1">
      <w:r>
        <w:rPr>
          <w:noProof/>
        </w:rPr>
        <w:drawing>
          <wp:inline distT="0" distB="0" distL="0" distR="0">
            <wp:extent cx="5534025" cy="3018155"/>
            <wp:effectExtent l="0" t="0" r="9525" b="0"/>
            <wp:docPr id="2" name="Picture 2" descr="https://d3c33hcgiwev3.cloudfront.net/imageAssetProxy.v1/MYm8uqafEeaZoQ7hPZtKqg_c974c2e2953662e9578b38c7b04591ed_Screenshot-2016-11-09-09.07.04.png?expiry=1550620800000&amp;hmac=AS-DyYK1EQYzjhSc4GLLmDD0eYL3_13mQPSax6jaf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MYm8uqafEeaZoQ7hPZtKqg_c974c2e2953662e9578b38c7b04591ed_Screenshot-2016-11-09-09.07.04.png?expiry=1550620800000&amp;hmac=AS-DyYK1EQYzjhSc4GLLmDD0eYL3_13mQPSax6jafO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F1" w:rsidRDefault="004B01F1" w:rsidP="004B01F1"/>
    <w:p w:rsidR="004B01F1" w:rsidRDefault="004B01F1" w:rsidP="004B01F1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Gradient Descent </w:t>
      </w:r>
      <w:proofErr w:type="gramStart"/>
      <w:r>
        <w:rPr>
          <w:rFonts w:ascii="Arial" w:hAnsi="Arial" w:cs="Arial"/>
          <w:b w:val="0"/>
          <w:bCs w:val="0"/>
          <w:color w:val="333333"/>
        </w:rPr>
        <w:t>For</w:t>
      </w:r>
      <w:proofErr w:type="gramEnd"/>
      <w:r>
        <w:rPr>
          <w:rFonts w:ascii="Arial" w:hAnsi="Arial" w:cs="Arial"/>
          <w:b w:val="0"/>
          <w:bCs w:val="0"/>
          <w:color w:val="333333"/>
        </w:rPr>
        <w:t xml:space="preserve"> Multiple Variables</w:t>
      </w:r>
    </w:p>
    <w:p w:rsidR="004B01F1" w:rsidRDefault="004B01F1" w:rsidP="004B01F1">
      <w:pPr>
        <w:pStyle w:val="Heading2"/>
        <w:shd w:val="clear" w:color="auto" w:fill="FAFAFA"/>
        <w:spacing w:before="540" w:after="240" w:line="36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333333"/>
          <w:sz w:val="33"/>
          <w:szCs w:val="33"/>
        </w:rPr>
        <w:t>Gradient Descent for Multiple Variables</w:t>
      </w:r>
    </w:p>
    <w:p w:rsidR="004B01F1" w:rsidRDefault="004B01F1" w:rsidP="004B01F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gradient descent equation itself is generally the same form; we just have to repeat it for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our 'n'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features:</w:t>
      </w:r>
    </w:p>
    <w:tbl>
      <w:tblPr>
        <w:tblW w:w="1256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9"/>
      </w:tblGrid>
      <w:tr w:rsidR="004B01F1" w:rsidTr="004B01F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B01F1" w:rsidRDefault="004B01F1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}</w:t>
            </w:r>
            <w:r>
              <w:rPr>
                <w:rStyle w:val="mtext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repeat until convergence: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{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mo"/>
                <w:rFonts w:ascii="Cambria Math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⋯</w:t>
            </w:r>
          </w:p>
        </w:tc>
      </w:tr>
    </w:tbl>
    <w:p w:rsidR="004B01F1" w:rsidRDefault="004B01F1" w:rsidP="004B01F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other words:</w:t>
      </w:r>
    </w:p>
    <w:tbl>
      <w:tblPr>
        <w:tblW w:w="1256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4"/>
      </w:tblGrid>
      <w:tr w:rsidR="004B01F1" w:rsidTr="004B01F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B01F1" w:rsidRDefault="004B01F1">
            <w:pPr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lastRenderedPageBreak/>
              <w:t>}</w:t>
            </w:r>
            <w:r>
              <w:rPr>
                <w:rStyle w:val="mtext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repeat until convergence: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{</w:t>
            </w:r>
            <w:proofErr w:type="spellStart"/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j</w:t>
            </w:r>
            <w:proofErr w:type="spellEnd"/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:=</w:t>
            </w:r>
            <w:proofErr w:type="spellStart"/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j</w:t>
            </w:r>
            <w:proofErr w:type="spellEnd"/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/>
                <w:color w:val="333333"/>
                <w:sz w:val="25"/>
                <w:szCs w:val="25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θ</w:t>
            </w:r>
            <w:proofErr w:type="spellEnd"/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333333"/>
                <w:sz w:val="25"/>
                <w:szCs w:val="25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>
              <w:rPr>
                <w:rStyle w:val="mi"/>
                <w:rFonts w:ascii="MathJax_Math" w:hAnsi="MathJax_Math"/>
                <w:i/>
                <w:iCs/>
                <w:color w:val="333333"/>
                <w:sz w:val="18"/>
                <w:szCs w:val="18"/>
                <w:bdr w:val="none" w:sz="0" w:space="0" w:color="auto" w:frame="1"/>
              </w:rPr>
              <w:t>j</w:t>
            </w:r>
            <w:r>
              <w:rPr>
                <w:rStyle w:val="mtext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for</w:t>
            </w:r>
            <w:proofErr w:type="spellEnd"/>
            <w:r>
              <w:rPr>
                <w:rStyle w:val="mtext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 xml:space="preserve"> j := 0...n</w:t>
            </w:r>
          </w:p>
        </w:tc>
      </w:tr>
    </w:tbl>
    <w:p w:rsidR="004B01F1" w:rsidRDefault="004B01F1" w:rsidP="004B01F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following image compares gradient descent with one variable to gradient descent with multiple variables:</w:t>
      </w:r>
    </w:p>
    <w:p w:rsidR="004B01F1" w:rsidRDefault="004B01F1" w:rsidP="004B01F1">
      <w:r>
        <w:rPr>
          <w:noProof/>
        </w:rPr>
        <w:drawing>
          <wp:inline distT="0" distB="0" distL="0" distR="0">
            <wp:extent cx="5534025" cy="3018155"/>
            <wp:effectExtent l="0" t="0" r="9525" b="0"/>
            <wp:docPr id="3" name="Picture 3" descr="https://d3c33hcgiwev3.cloudfront.net/imageAssetProxy.v1/MYm8uqafEeaZoQ7hPZtKqg_c974c2e2953662e9578b38c7b04591ed_Screenshot-2016-11-09-09.07.04.png?expiry=1550620800000&amp;hmac=AS-DyYK1EQYzjhSc4GLLmDD0eYL3_13mQPSax6jaf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MYm8uqafEeaZoQ7hPZtKqg_c974c2e2953662e9578b38c7b04591ed_Screenshot-2016-11-09-09.07.04.png?expiry=1550620800000&amp;hmac=AS-DyYK1EQYzjhSc4GLLmDD0eYL3_13mQPSax6jafO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5D8" w:rsidRDefault="003C45D8" w:rsidP="004B01F1"/>
    <w:p w:rsidR="00397941" w:rsidRDefault="00397941" w:rsidP="00397941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73A3C"/>
        </w:rPr>
      </w:pPr>
      <w:r>
        <w:rPr>
          <w:rFonts w:ascii="Arial" w:hAnsi="Arial" w:cs="Arial"/>
          <w:b w:val="0"/>
          <w:bCs w:val="0"/>
          <w:color w:val="373A3C"/>
        </w:rPr>
        <w:t>Gradient Descent in Practice I - Feature Scaling</w:t>
      </w:r>
    </w:p>
    <w:p w:rsidR="00397941" w:rsidRDefault="00397941" w:rsidP="0039794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Style w:val="Strong"/>
          <w:rFonts w:ascii="Arial" w:hAnsi="Arial" w:cs="Arial"/>
          <w:color w:val="373A3C"/>
          <w:sz w:val="21"/>
          <w:szCs w:val="21"/>
        </w:rPr>
        <w:t>Note:</w:t>
      </w:r>
      <w:r>
        <w:rPr>
          <w:rFonts w:ascii="Arial" w:hAnsi="Arial" w:cs="Arial"/>
          <w:color w:val="373A3C"/>
          <w:sz w:val="21"/>
          <w:szCs w:val="21"/>
        </w:rPr>
        <w:t> [6:20 - The average size of a house is 1000 but 100 is accidentally written instead]</w:t>
      </w:r>
    </w:p>
    <w:p w:rsidR="00397941" w:rsidRDefault="00397941" w:rsidP="0039794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We can speed up gradient descent by having each of our input values in roughly the same range. This is because θ will descend quickly on small ranges and slowly on large ranges, and so will oscillate inefficiently down to the optimum when the variables are very uneven.</w:t>
      </w:r>
    </w:p>
    <w:p w:rsidR="00397941" w:rsidRDefault="00397941" w:rsidP="0039794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 way to prevent this is to modify the ranges of our input variables so that they are all roughly the same. Ideally:</w:t>
      </w:r>
    </w:p>
    <w:p w:rsidR="00397941" w:rsidRDefault="00397941" w:rsidP="0039794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−1 ≤ 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x</w:t>
      </w:r>
      <w:proofErr w:type="gram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_{</w:t>
      </w:r>
      <w:proofErr w:type="gramEnd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(i)}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x</w:t>
      </w:r>
      <w:r>
        <w:rPr>
          <w:rStyle w:val="mopen"/>
          <w:color w:val="373A3C"/>
          <w:sz w:val="18"/>
          <w:szCs w:val="18"/>
        </w:rPr>
        <w:t>(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i</w:t>
      </w:r>
      <w:r>
        <w:rPr>
          <w:rStyle w:val="mclose"/>
          <w:rFonts w:eastAsiaTheme="majorEastAsia"/>
          <w:color w:val="373A3C"/>
          <w:sz w:val="18"/>
          <w:szCs w:val="18"/>
        </w:rPr>
        <w:t>)</w:t>
      </w:r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> ≤ 1</w:t>
      </w:r>
    </w:p>
    <w:p w:rsidR="00397941" w:rsidRDefault="00397941" w:rsidP="0039794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proofErr w:type="gramStart"/>
      <w:r>
        <w:rPr>
          <w:rFonts w:ascii="Arial" w:hAnsi="Arial" w:cs="Arial"/>
          <w:color w:val="373A3C"/>
          <w:sz w:val="21"/>
          <w:szCs w:val="21"/>
        </w:rPr>
        <w:t>or</w:t>
      </w:r>
      <w:proofErr w:type="gramEnd"/>
    </w:p>
    <w:p w:rsidR="00397941" w:rsidRDefault="00397941" w:rsidP="0039794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−0.5 ≤ </w:t>
      </w:r>
      <w:r>
        <w:rPr>
          <w:rStyle w:val="katex-mathml"/>
          <w:color w:val="373A3C"/>
          <w:sz w:val="25"/>
          <w:szCs w:val="25"/>
          <w:bdr w:val="none" w:sz="0" w:space="0" w:color="auto" w:frame="1"/>
        </w:rPr>
        <w:t>x</w:t>
      </w:r>
      <w:proofErr w:type="gram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_{</w:t>
      </w:r>
      <w:proofErr w:type="gramEnd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(i)}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x</w:t>
      </w:r>
      <w:r>
        <w:rPr>
          <w:rStyle w:val="mopen"/>
          <w:color w:val="373A3C"/>
          <w:sz w:val="18"/>
          <w:szCs w:val="18"/>
        </w:rPr>
        <w:t>(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i</w:t>
      </w:r>
      <w:r>
        <w:rPr>
          <w:rStyle w:val="mclose"/>
          <w:rFonts w:eastAsiaTheme="majorEastAsia"/>
          <w:color w:val="373A3C"/>
          <w:sz w:val="18"/>
          <w:szCs w:val="18"/>
        </w:rPr>
        <w:t>)</w:t>
      </w:r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> ≤ 0.5</w:t>
      </w:r>
    </w:p>
    <w:p w:rsidR="00397941" w:rsidRDefault="00397941" w:rsidP="0039794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lastRenderedPageBreak/>
        <w:t>These aren't exact requirements; we are only trying to speed things up. The goal is to get all input variables into roughly one of these ranges, give or take a few.</w:t>
      </w:r>
    </w:p>
    <w:p w:rsidR="00397941" w:rsidRDefault="00397941" w:rsidP="0039794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Two techniques to help with this are </w:t>
      </w:r>
      <w:r>
        <w:rPr>
          <w:rStyle w:val="Strong"/>
          <w:rFonts w:ascii="Arial" w:hAnsi="Arial" w:cs="Arial"/>
          <w:color w:val="373A3C"/>
          <w:sz w:val="21"/>
          <w:szCs w:val="21"/>
        </w:rPr>
        <w:t>feature scaling</w:t>
      </w:r>
      <w:r>
        <w:rPr>
          <w:rFonts w:ascii="Arial" w:hAnsi="Arial" w:cs="Arial"/>
          <w:color w:val="373A3C"/>
          <w:sz w:val="21"/>
          <w:szCs w:val="21"/>
        </w:rPr>
        <w:t> and </w:t>
      </w:r>
      <w:r>
        <w:rPr>
          <w:rStyle w:val="Strong"/>
          <w:rFonts w:ascii="Arial" w:hAnsi="Arial" w:cs="Arial"/>
          <w:color w:val="373A3C"/>
          <w:sz w:val="21"/>
          <w:szCs w:val="21"/>
        </w:rPr>
        <w:t>mean normalization</w:t>
      </w:r>
      <w:r>
        <w:rPr>
          <w:rFonts w:ascii="Arial" w:hAnsi="Arial" w:cs="Arial"/>
          <w:color w:val="373A3C"/>
          <w:sz w:val="21"/>
          <w:szCs w:val="21"/>
        </w:rPr>
        <w:t>. Feature scaling involves dividing the input values by the range (i.e. the maximum value minus the minimum value) of the input variable, resulting in a new range of just 1. Mean normalization involves subtracting the average value for an input variable from the values for that input variable resulting in a new average value for the input variable of just zero. To implement both of these techniques, adjust your input values as shown in this formula:</w:t>
      </w:r>
    </w:p>
    <w:p w:rsidR="00397941" w:rsidRDefault="00397941" w:rsidP="0039794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x_</w:t>
      </w:r>
      <w:proofErr w:type="gram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 xml:space="preserve"> :</w:t>
      </w:r>
      <w:proofErr w:type="gramEnd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= \</w:t>
      </w: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dfrac</w:t>
      </w:r>
      <w:proofErr w:type="spellEnd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{</w:t>
      </w: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x_i</w:t>
      </w:r>
      <w:proofErr w:type="spellEnd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 xml:space="preserve"> - \</w:t>
      </w: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mu_i</w:t>
      </w:r>
      <w:proofErr w:type="spellEnd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}{</w:t>
      </w: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s_i</w:t>
      </w:r>
      <w:proofErr w:type="spellEnd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}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i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:=</w:t>
      </w:r>
      <w:proofErr w:type="spellStart"/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i</w:t>
      </w:r>
      <w:proofErr w:type="spellEnd"/>
      <w:r>
        <w:rPr>
          <w:rStyle w:val="vlist-s"/>
          <w:color w:val="373A3C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i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bin"/>
          <w:color w:val="373A3C"/>
          <w:sz w:val="25"/>
          <w:szCs w:val="25"/>
        </w:rPr>
        <w:t>−</w:t>
      </w:r>
      <w:proofErr w:type="spellStart"/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μ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i</w:t>
      </w:r>
      <w:proofErr w:type="spellEnd"/>
      <w:r>
        <w:rPr>
          <w:rStyle w:val="vlist-s"/>
          <w:color w:val="373A3C"/>
          <w:sz w:val="2"/>
          <w:szCs w:val="2"/>
        </w:rPr>
        <w:t>​​</w:t>
      </w:r>
    </w:p>
    <w:p w:rsidR="00397941" w:rsidRDefault="00397941" w:rsidP="00397941">
      <w:pPr>
        <w:pStyle w:val="NormalWeb"/>
        <w:shd w:val="clear" w:color="auto" w:fill="FAFAFA"/>
        <w:spacing w:before="0" w:beforeAutospacing="0" w:after="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Where </w:t>
      </w:r>
      <w:proofErr w:type="spellStart"/>
      <w:r>
        <w:rPr>
          <w:rStyle w:val="mo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μ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373A3C"/>
          <w:sz w:val="21"/>
          <w:szCs w:val="21"/>
        </w:rPr>
        <w:t> is the </w:t>
      </w:r>
      <w:r>
        <w:rPr>
          <w:rStyle w:val="Strong"/>
          <w:rFonts w:ascii="Arial" w:hAnsi="Arial" w:cs="Arial"/>
          <w:color w:val="373A3C"/>
          <w:sz w:val="21"/>
          <w:szCs w:val="21"/>
        </w:rPr>
        <w:t>average</w:t>
      </w:r>
      <w:r>
        <w:rPr>
          <w:rFonts w:ascii="Arial" w:hAnsi="Arial" w:cs="Arial"/>
          <w:color w:val="373A3C"/>
          <w:sz w:val="21"/>
          <w:szCs w:val="21"/>
        </w:rPr>
        <w:t> of all the values for feature (i) and </w:t>
      </w: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s_i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i</w:t>
      </w:r>
      <w:proofErr w:type="spellEnd"/>
      <w:proofErr w:type="gramStart"/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> is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the range of values (max - min), or </w:t>
      </w: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s_i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i</w:t>
      </w:r>
      <w:proofErr w:type="spellEnd"/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> is the standard deviation.</w:t>
      </w:r>
    </w:p>
    <w:p w:rsidR="00397941" w:rsidRDefault="00397941" w:rsidP="0039794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Note that dividing by the range, or dividing by the standard deviation, give different results. The quizzes in this course use range - the programming exercises use standard deviation.</w:t>
      </w:r>
    </w:p>
    <w:p w:rsidR="00397941" w:rsidRDefault="00397941" w:rsidP="00397941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For example, if </w:t>
      </w: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x_i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i</w:t>
      </w:r>
      <w:proofErr w:type="spellEnd"/>
      <w:proofErr w:type="gramStart"/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> represents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housing prices with a range of 100 to 2000 and a mean value of 1000, then, </w:t>
      </w: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x_i</w:t>
      </w:r>
      <w:proofErr w:type="spellEnd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 xml:space="preserve"> := \</w:t>
      </w:r>
      <w:proofErr w:type="spellStart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dfrac</w:t>
      </w:r>
      <w:proofErr w:type="spellEnd"/>
      <w:r>
        <w:rPr>
          <w:rStyle w:val="katex-mathml"/>
          <w:color w:val="373A3C"/>
          <w:sz w:val="25"/>
          <w:szCs w:val="25"/>
          <w:bdr w:val="none" w:sz="0" w:space="0" w:color="auto" w:frame="1"/>
        </w:rPr>
        <w:t>{price-1000}{1900}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373A3C"/>
          <w:sz w:val="18"/>
          <w:szCs w:val="18"/>
        </w:rPr>
        <w:t>i</w:t>
      </w:r>
      <w:r>
        <w:rPr>
          <w:rStyle w:val="vlist-s"/>
          <w:color w:val="373A3C"/>
          <w:sz w:val="2"/>
          <w:szCs w:val="2"/>
        </w:rPr>
        <w:t>​</w:t>
      </w:r>
      <w:r>
        <w:rPr>
          <w:rStyle w:val="mrel"/>
          <w:color w:val="373A3C"/>
          <w:sz w:val="25"/>
          <w:szCs w:val="25"/>
        </w:rPr>
        <w:t>:=</w:t>
      </w:r>
      <w:r>
        <w:rPr>
          <w:rStyle w:val="mord"/>
          <w:color w:val="373A3C"/>
          <w:sz w:val="25"/>
          <w:szCs w:val="25"/>
        </w:rPr>
        <w:t>1900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</w:rPr>
        <w:t>price</w:t>
      </w:r>
      <w:r>
        <w:rPr>
          <w:rStyle w:val="mbin"/>
          <w:color w:val="373A3C"/>
          <w:sz w:val="25"/>
          <w:szCs w:val="25"/>
        </w:rPr>
        <w:t>−</w:t>
      </w:r>
      <w:r>
        <w:rPr>
          <w:rStyle w:val="mord"/>
          <w:color w:val="373A3C"/>
          <w:sz w:val="25"/>
          <w:szCs w:val="25"/>
        </w:rPr>
        <w:t>1000</w:t>
      </w:r>
      <w:r>
        <w:rPr>
          <w:rStyle w:val="vlist-s"/>
          <w:color w:val="373A3C"/>
          <w:sz w:val="2"/>
          <w:szCs w:val="2"/>
        </w:rPr>
        <w:t>​</w:t>
      </w:r>
      <w:r>
        <w:rPr>
          <w:rFonts w:ascii="Arial" w:hAnsi="Arial" w:cs="Arial"/>
          <w:color w:val="373A3C"/>
          <w:sz w:val="21"/>
          <w:szCs w:val="21"/>
        </w:rPr>
        <w:t>.</w:t>
      </w:r>
    </w:p>
    <w:p w:rsidR="00397941" w:rsidRDefault="00397941" w:rsidP="004B01F1">
      <w:bookmarkStart w:id="0" w:name="_GoBack"/>
      <w:bookmarkEnd w:id="0"/>
    </w:p>
    <w:p w:rsidR="003C45D8" w:rsidRDefault="003C45D8" w:rsidP="003C45D8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Gradient Descent in Practice II - Learning Rate</w:t>
      </w:r>
    </w:p>
    <w:p w:rsidR="003C45D8" w:rsidRDefault="003C45D8" w:rsidP="003C45D8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Note:</w:t>
      </w:r>
      <w:r>
        <w:rPr>
          <w:rFonts w:ascii="Arial" w:hAnsi="Arial" w:cs="Arial"/>
          <w:color w:val="333333"/>
          <w:sz w:val="21"/>
          <w:szCs w:val="21"/>
        </w:rPr>
        <w:t> [5:20 - the x -axis label in the right graph should be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theta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rather than No. of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iterations ]</w:t>
      </w:r>
      <w:proofErr w:type="gramEnd"/>
    </w:p>
    <w:p w:rsidR="003C45D8" w:rsidRDefault="003C45D8" w:rsidP="003C45D8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Debugging gradient descent.</w:t>
      </w:r>
      <w:proofErr w:type="gramEnd"/>
      <w:r>
        <w:rPr>
          <w:rFonts w:ascii="Arial" w:hAnsi="Arial" w:cs="Arial"/>
          <w:color w:val="333333"/>
          <w:sz w:val="21"/>
          <w:szCs w:val="21"/>
        </w:rPr>
        <w:t> Make a plot with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number of iterations</w:t>
      </w:r>
      <w:r>
        <w:rPr>
          <w:rFonts w:ascii="Arial" w:hAnsi="Arial" w:cs="Arial"/>
          <w:color w:val="333333"/>
          <w:sz w:val="21"/>
          <w:szCs w:val="21"/>
        </w:rPr>
        <w:t xml:space="preserve"> on the x-axis. Now plot the cost function,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J(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θ) over the number of iterations of gradient descent. If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J(</w:t>
      </w:r>
      <w:proofErr w:type="gramEnd"/>
      <w:r>
        <w:rPr>
          <w:rFonts w:ascii="Arial" w:hAnsi="Arial" w:cs="Arial"/>
          <w:color w:val="333333"/>
          <w:sz w:val="21"/>
          <w:szCs w:val="21"/>
        </w:rPr>
        <w:t>θ) ever increases, then you probably need to decrease α.</w:t>
      </w:r>
    </w:p>
    <w:p w:rsidR="003C45D8" w:rsidRDefault="003C45D8" w:rsidP="003C45D8">
      <w:pPr>
        <w:pStyle w:val="NormalWeb"/>
        <w:shd w:val="clear" w:color="auto" w:fill="FAFAFA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Automatic convergence test.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 Declare convergence if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J(</w:t>
      </w:r>
      <w:proofErr w:type="gramEnd"/>
      <w:r>
        <w:rPr>
          <w:rFonts w:ascii="Arial" w:hAnsi="Arial" w:cs="Arial"/>
          <w:color w:val="333333"/>
          <w:sz w:val="21"/>
          <w:szCs w:val="21"/>
        </w:rPr>
        <w:t>θ) decreases by less than E in one iteration, where E is some small value such as </w:t>
      </w:r>
      <w:r>
        <w:rPr>
          <w:rStyle w:val="mn"/>
          <w:rFonts w:ascii="MathJax_Main" w:hAnsi="MathJax_Main" w:cs="Arial"/>
          <w:color w:val="333333"/>
          <w:sz w:val="26"/>
          <w:szCs w:val="26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333333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333333"/>
          <w:sz w:val="18"/>
          <w:szCs w:val="18"/>
          <w:bdr w:val="none" w:sz="0" w:space="0" w:color="auto" w:frame="1"/>
        </w:rPr>
        <w:t>3</w:t>
      </w:r>
      <w:r>
        <w:rPr>
          <w:rFonts w:ascii="Arial" w:hAnsi="Arial" w:cs="Arial"/>
          <w:color w:val="333333"/>
          <w:sz w:val="21"/>
          <w:szCs w:val="21"/>
        </w:rPr>
        <w:t>. However in practice it's difficult to choose this threshold value.</w:t>
      </w:r>
    </w:p>
    <w:p w:rsidR="003C45D8" w:rsidRDefault="003C45D8" w:rsidP="003C4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55540" cy="2705100"/>
            <wp:effectExtent l="0" t="0" r="0" b="0"/>
            <wp:docPr id="5" name="Picture 5" descr="https://d3c33hcgiwev3.cloudfront.net/imageAssetProxy.v1/FEfS3aajEea3qApInhZCFg_6be025f7ad145eb0974b244a7f5b3f59_Screenshot-2016-11-09-09.35.59.png?expiry=1550966400000&amp;hmac=8zO5xOYk5YgakBu-HerGOmEeXKAuwsA1oDW8Tq7Jr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FEfS3aajEea3qApInhZCFg_6be025f7ad145eb0974b244a7f5b3f59_Screenshot-2016-11-09-09.35.59.png?expiry=1550966400000&amp;hmac=8zO5xOYk5YgakBu-HerGOmEeXKAuwsA1oDW8Tq7Jrk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5D8" w:rsidRDefault="003C45D8" w:rsidP="003C45D8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It has been proven that if learning rate α is sufficiently small, then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J(</w:t>
      </w:r>
      <w:proofErr w:type="gramEnd"/>
      <w:r>
        <w:rPr>
          <w:rFonts w:ascii="Arial" w:hAnsi="Arial" w:cs="Arial"/>
          <w:color w:val="333333"/>
          <w:sz w:val="21"/>
          <w:szCs w:val="21"/>
        </w:rPr>
        <w:t>θ) will decrease on every iteration.</w:t>
      </w:r>
    </w:p>
    <w:p w:rsidR="003C45D8" w:rsidRDefault="003C45D8" w:rsidP="003C4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75530" cy="2639060"/>
            <wp:effectExtent l="0" t="0" r="1270" b="8890"/>
            <wp:docPr id="4" name="Picture 4" descr="https://d3c33hcgiwev3.cloudfront.net/imageAssetProxy.v1/rC2jGKgvEeamBAoLccicqA_ec9e40a58588382f5b6df60637b69470_Screenshot-2016-11-11-08.55.21.png?expiry=1550966400000&amp;hmac=vJUU8KIXvyhxmG886O-rK2B-N_Z9V_2TMTsk0NaPF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rC2jGKgvEeamBAoLccicqA_ec9e40a58588382f5b6df60637b69470_Screenshot-2016-11-11-08.55.21.png?expiry=1550966400000&amp;hmac=vJUU8KIXvyhxmG886O-rK2B-N_Z9V_2TMTsk0NaPFZ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5D8" w:rsidRDefault="003C45D8" w:rsidP="003C45D8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summarize:</w:t>
      </w:r>
    </w:p>
    <w:p w:rsidR="003C45D8" w:rsidRDefault="003C45D8" w:rsidP="003C45D8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\alpha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α</w:t>
      </w:r>
      <w:r>
        <w:rPr>
          <w:rFonts w:ascii="Arial" w:hAnsi="Arial" w:cs="Arial"/>
          <w:color w:val="333333"/>
          <w:sz w:val="21"/>
          <w:szCs w:val="21"/>
        </w:rPr>
        <w:t> is too small: slow convergence.</w:t>
      </w:r>
    </w:p>
    <w:p w:rsidR="003C45D8" w:rsidRDefault="003C45D8" w:rsidP="003C45D8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\alpha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α</w:t>
      </w:r>
      <w:r>
        <w:rPr>
          <w:rFonts w:ascii="Arial" w:hAnsi="Arial" w:cs="Arial"/>
          <w:color w:val="333333"/>
          <w:sz w:val="21"/>
          <w:szCs w:val="21"/>
        </w:rPr>
        <w:t> is too large: ￼may not decrease on every iteration and thus may not converge.</w:t>
      </w:r>
    </w:p>
    <w:p w:rsidR="003C45D8" w:rsidRDefault="003C45D8" w:rsidP="004B01F1"/>
    <w:p w:rsidR="007A2960" w:rsidRDefault="007A2960" w:rsidP="007A2960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Features and Polynomial Regression</w:t>
      </w:r>
    </w:p>
    <w:p w:rsidR="007A2960" w:rsidRDefault="007A2960" w:rsidP="007A2960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We can improve our features and the form of our hypothesis function in a couple different ways.</w:t>
      </w:r>
    </w:p>
    <w:p w:rsidR="007A2960" w:rsidRDefault="007A2960" w:rsidP="007A2960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 can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combine</w:t>
      </w:r>
      <w:r>
        <w:rPr>
          <w:rFonts w:ascii="Arial" w:hAnsi="Arial" w:cs="Arial"/>
          <w:color w:val="333333"/>
          <w:sz w:val="21"/>
          <w:szCs w:val="21"/>
        </w:rPr>
        <w:t> multiple features into one. For example, we can combine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proofErr w:type="gramStart"/>
      <w:r>
        <w:rPr>
          <w:rStyle w:val="vlist-s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and</w:t>
      </w:r>
      <w:proofErr w:type="gram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x_2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2</w:t>
      </w:r>
      <w:r>
        <w:rPr>
          <w:rStyle w:val="vlist-s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into a new feature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x_3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3</w:t>
      </w:r>
      <w:r>
        <w:rPr>
          <w:rStyle w:val="vlist-s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by taking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color w:val="333333"/>
          <w:sz w:val="2"/>
          <w:szCs w:val="2"/>
        </w:rPr>
        <w:t>​</w:t>
      </w:r>
      <w:r>
        <w:rPr>
          <w:rFonts w:ascii="Cambria Math" w:hAnsi="Cambria Math" w:cs="Cambria Math"/>
          <w:color w:val="333333"/>
          <w:sz w:val="21"/>
          <w:szCs w:val="21"/>
        </w:rPr>
        <w:t>⋅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x_2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2</w:t>
      </w:r>
      <w:r>
        <w:rPr>
          <w:rStyle w:val="vlist-s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7A2960" w:rsidRDefault="007A2960" w:rsidP="007A2960">
      <w:pPr>
        <w:pStyle w:val="Heading3"/>
        <w:shd w:val="clear" w:color="auto" w:fill="FAFAFA"/>
        <w:spacing w:before="540" w:after="180" w:line="360" w:lineRule="atLeast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333333"/>
          <w:sz w:val="24"/>
          <w:szCs w:val="24"/>
        </w:rPr>
        <w:t>Polynomial Regression</w:t>
      </w:r>
    </w:p>
    <w:p w:rsidR="007A2960" w:rsidRDefault="007A2960" w:rsidP="007A2960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Our hypothesis function need not be linear (a straight line) if that does not fit the data well.</w:t>
      </w:r>
    </w:p>
    <w:p w:rsidR="007A2960" w:rsidRDefault="007A2960" w:rsidP="007A2960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 can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change the behavior or curve</w:t>
      </w:r>
      <w:r>
        <w:rPr>
          <w:rFonts w:ascii="Arial" w:hAnsi="Arial" w:cs="Arial"/>
          <w:color w:val="333333"/>
          <w:sz w:val="21"/>
          <w:szCs w:val="21"/>
        </w:rPr>
        <w:t> of our hypothesis function by making it a quadratic, cubic or square root function (or any other form).</w:t>
      </w:r>
    </w:p>
    <w:p w:rsidR="007A2960" w:rsidRDefault="007A2960" w:rsidP="007A2960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example, if our hypothesis function is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h_\theta(x) = \theta_0 + \theta_1 x_1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θ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pen"/>
          <w:color w:val="333333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close"/>
          <w:color w:val="333333"/>
          <w:sz w:val="25"/>
          <w:szCs w:val="25"/>
        </w:rPr>
        <w:t>)</w:t>
      </w:r>
      <w:r>
        <w:rPr>
          <w:rStyle w:val="mrel"/>
          <w:color w:val="333333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0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bin"/>
          <w:rFonts w:eastAsiaTheme="majorEastAsia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then we can create additional features based on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, to get the quadratic function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h_\theta(x) = \theta_0 + \theta_1 x_1 + \theta_2 x_1^2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θ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pen"/>
          <w:color w:val="333333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close"/>
          <w:color w:val="333333"/>
          <w:sz w:val="25"/>
          <w:szCs w:val="25"/>
        </w:rPr>
        <w:t>)</w:t>
      </w:r>
      <w:r>
        <w:rPr>
          <w:rStyle w:val="mrel"/>
          <w:color w:val="333333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0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bin"/>
          <w:rFonts w:eastAsiaTheme="majorEastAsia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bin"/>
          <w:rFonts w:eastAsiaTheme="majorEastAsia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2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12</w:t>
      </w:r>
      <w:r>
        <w:rPr>
          <w:rStyle w:val="vlist-s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or the cubic function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h_\theta(x) = \theta_0 + \theta_1 x_1 + \theta_2 x_1^2 + \theta_3 x_1^3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θ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pen"/>
          <w:color w:val="333333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close"/>
          <w:color w:val="333333"/>
          <w:sz w:val="25"/>
          <w:szCs w:val="25"/>
        </w:rPr>
        <w:t>)</w:t>
      </w:r>
      <w:r>
        <w:rPr>
          <w:rStyle w:val="mrel"/>
          <w:color w:val="333333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0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bin"/>
          <w:rFonts w:eastAsiaTheme="majorEastAsia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bin"/>
          <w:rFonts w:eastAsiaTheme="majorEastAsia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2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12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bin"/>
          <w:rFonts w:eastAsiaTheme="majorEastAsia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3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13</w:t>
      </w:r>
      <w:r>
        <w:rPr>
          <w:rStyle w:val="vlist-s"/>
          <w:color w:val="333333"/>
          <w:sz w:val="2"/>
          <w:szCs w:val="2"/>
        </w:rPr>
        <w:t>​</w:t>
      </w:r>
    </w:p>
    <w:p w:rsidR="007A2960" w:rsidRDefault="007A2960" w:rsidP="007A2960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the cubic version, we have created new features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x_2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2</w:t>
      </w:r>
      <w:proofErr w:type="gramStart"/>
      <w:r>
        <w:rPr>
          <w:rStyle w:val="vlist-s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and</w:t>
      </w:r>
      <w:proofErr w:type="gram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x_3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3</w:t>
      </w:r>
      <w:r>
        <w:rPr>
          <w:rStyle w:val="vlist-s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where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x_2 = x_1^2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2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rel"/>
          <w:color w:val="333333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12</w:t>
      </w:r>
      <w:r>
        <w:rPr>
          <w:rStyle w:val="vlist-s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and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x_3 = x_1^3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3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rel"/>
          <w:color w:val="333333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13</w:t>
      </w:r>
      <w:r>
        <w:rPr>
          <w:rStyle w:val="vlist-s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7A2960" w:rsidRDefault="007A2960" w:rsidP="007A2960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make it a square root function, we could do: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h_\theta(x) = \theta_0 + \theta_1 x_1 + \theta_2 \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sqrt</w:t>
      </w:r>
      <w:proofErr w:type="spellEnd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{x_1}</w:t>
      </w:r>
      <w:proofErr w:type="spellStart"/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333333"/>
          <w:sz w:val="18"/>
          <w:szCs w:val="18"/>
        </w:rPr>
        <w:t>θ</w:t>
      </w:r>
      <w:proofErr w:type="spellEnd"/>
      <w:r>
        <w:rPr>
          <w:rStyle w:val="vlist-s"/>
          <w:color w:val="333333"/>
          <w:sz w:val="2"/>
          <w:szCs w:val="2"/>
        </w:rPr>
        <w:t>​</w:t>
      </w:r>
      <w:r>
        <w:rPr>
          <w:rStyle w:val="mopen"/>
          <w:color w:val="333333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proofErr w:type="gramStart"/>
      <w:r>
        <w:rPr>
          <w:rStyle w:val="mclose"/>
          <w:color w:val="333333"/>
          <w:sz w:val="25"/>
          <w:szCs w:val="25"/>
        </w:rPr>
        <w:t>)</w:t>
      </w:r>
      <w:r>
        <w:rPr>
          <w:rStyle w:val="mrel"/>
          <w:color w:val="333333"/>
          <w:sz w:val="25"/>
          <w:szCs w:val="25"/>
        </w:rPr>
        <w:t>=</w:t>
      </w:r>
      <w:proofErr w:type="gramEnd"/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0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bin"/>
          <w:rFonts w:eastAsiaTheme="majorEastAsia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bin"/>
          <w:rFonts w:eastAsiaTheme="majorEastAsia"/>
          <w:color w:val="333333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θ</w:t>
      </w:r>
      <w:r>
        <w:rPr>
          <w:rStyle w:val="mord"/>
          <w:color w:val="333333"/>
          <w:sz w:val="18"/>
          <w:szCs w:val="18"/>
        </w:rPr>
        <w:t>2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color w:val="333333"/>
          <w:sz w:val="2"/>
          <w:szCs w:val="2"/>
        </w:rPr>
        <w:t>​​</w:t>
      </w:r>
    </w:p>
    <w:p w:rsidR="007A2960" w:rsidRDefault="007A2960" w:rsidP="007A2960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One important thing to keep in mind is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,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if you choose your features this way then feature scaling becomes very important.</w:t>
      </w:r>
    </w:p>
    <w:p w:rsidR="007A2960" w:rsidRDefault="007A2960" w:rsidP="007A2960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eg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if</w:t>
      </w:r>
      <w:proofErr w:type="gram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</w:t>
      </w:r>
      <w:r>
        <w:rPr>
          <w:rStyle w:val="vlist-s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has range 1 - 1000 then range of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x_1^2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12</w:t>
      </w:r>
      <w:r>
        <w:rPr>
          <w:rStyle w:val="vlist-s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becomes 1 - 1000000 and that of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x_1^3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Style w:val="mord"/>
          <w:color w:val="333333"/>
          <w:sz w:val="18"/>
          <w:szCs w:val="18"/>
        </w:rPr>
        <w:t>13</w:t>
      </w:r>
      <w:r>
        <w:rPr>
          <w:rStyle w:val="vlist-s"/>
          <w:color w:val="333333"/>
          <w:sz w:val="2"/>
          <w:szCs w:val="2"/>
        </w:rPr>
        <w:t>​</w:t>
      </w:r>
      <w:r>
        <w:rPr>
          <w:rFonts w:ascii="Arial" w:hAnsi="Arial" w:cs="Arial"/>
          <w:color w:val="333333"/>
          <w:sz w:val="21"/>
          <w:szCs w:val="21"/>
        </w:rPr>
        <w:t> becomes 1 - 1000000000</w:t>
      </w:r>
    </w:p>
    <w:p w:rsidR="003C45D8" w:rsidRDefault="003C45D8" w:rsidP="004B01F1"/>
    <w:sectPr w:rsidR="003C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2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CF1"/>
    <w:rsid w:val="00106673"/>
    <w:rsid w:val="00397941"/>
    <w:rsid w:val="003C45D8"/>
    <w:rsid w:val="004B01F1"/>
    <w:rsid w:val="0079290B"/>
    <w:rsid w:val="007A2960"/>
    <w:rsid w:val="00897817"/>
    <w:rsid w:val="00C8227E"/>
    <w:rsid w:val="00E5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29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9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9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290B"/>
    <w:rPr>
      <w:b/>
      <w:bCs/>
    </w:rPr>
  </w:style>
  <w:style w:type="character" w:customStyle="1" w:styleId="katex-mathml">
    <w:name w:val="katex-mathml"/>
    <w:basedOn w:val="DefaultParagraphFont"/>
    <w:rsid w:val="0079290B"/>
  </w:style>
  <w:style w:type="character" w:customStyle="1" w:styleId="mord">
    <w:name w:val="mord"/>
    <w:basedOn w:val="DefaultParagraphFont"/>
    <w:rsid w:val="0079290B"/>
  </w:style>
  <w:style w:type="character" w:customStyle="1" w:styleId="mi">
    <w:name w:val="mi"/>
    <w:basedOn w:val="DefaultParagraphFont"/>
    <w:rsid w:val="0079290B"/>
  </w:style>
  <w:style w:type="character" w:customStyle="1" w:styleId="mo">
    <w:name w:val="mo"/>
    <w:basedOn w:val="DefaultParagraphFont"/>
    <w:rsid w:val="0079290B"/>
  </w:style>
  <w:style w:type="character" w:customStyle="1" w:styleId="mtext">
    <w:name w:val="mtext"/>
    <w:basedOn w:val="DefaultParagraphFont"/>
    <w:rsid w:val="0079290B"/>
  </w:style>
  <w:style w:type="character" w:customStyle="1" w:styleId="vlist-s">
    <w:name w:val="vlist-s"/>
    <w:basedOn w:val="DefaultParagraphFont"/>
    <w:rsid w:val="0079290B"/>
  </w:style>
  <w:style w:type="character" w:customStyle="1" w:styleId="mopen">
    <w:name w:val="mopen"/>
    <w:basedOn w:val="DefaultParagraphFont"/>
    <w:rsid w:val="0079290B"/>
  </w:style>
  <w:style w:type="character" w:customStyle="1" w:styleId="mclose">
    <w:name w:val="mclose"/>
    <w:basedOn w:val="DefaultParagraphFont"/>
    <w:rsid w:val="0079290B"/>
  </w:style>
  <w:style w:type="character" w:customStyle="1" w:styleId="mrel">
    <w:name w:val="mrel"/>
    <w:basedOn w:val="DefaultParagraphFont"/>
    <w:rsid w:val="0079290B"/>
  </w:style>
  <w:style w:type="character" w:customStyle="1" w:styleId="mbin">
    <w:name w:val="mbin"/>
    <w:basedOn w:val="DefaultParagraphFont"/>
    <w:rsid w:val="0079290B"/>
  </w:style>
  <w:style w:type="character" w:customStyle="1" w:styleId="minner">
    <w:name w:val="minner"/>
    <w:basedOn w:val="DefaultParagraphFont"/>
    <w:rsid w:val="0079290B"/>
  </w:style>
  <w:style w:type="character" w:customStyle="1" w:styleId="mn">
    <w:name w:val="mn"/>
    <w:basedOn w:val="DefaultParagraphFont"/>
    <w:rsid w:val="0079290B"/>
  </w:style>
  <w:style w:type="character" w:customStyle="1" w:styleId="mpunct">
    <w:name w:val="mpunct"/>
    <w:basedOn w:val="DefaultParagraphFont"/>
    <w:rsid w:val="0079290B"/>
  </w:style>
  <w:style w:type="character" w:customStyle="1" w:styleId="Heading2Char">
    <w:name w:val="Heading 2 Char"/>
    <w:basedOn w:val="DefaultParagraphFont"/>
    <w:link w:val="Heading2"/>
    <w:uiPriority w:val="9"/>
    <w:semiHidden/>
    <w:rsid w:val="00897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1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C45D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9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29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9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9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290B"/>
    <w:rPr>
      <w:b/>
      <w:bCs/>
    </w:rPr>
  </w:style>
  <w:style w:type="character" w:customStyle="1" w:styleId="katex-mathml">
    <w:name w:val="katex-mathml"/>
    <w:basedOn w:val="DefaultParagraphFont"/>
    <w:rsid w:val="0079290B"/>
  </w:style>
  <w:style w:type="character" w:customStyle="1" w:styleId="mord">
    <w:name w:val="mord"/>
    <w:basedOn w:val="DefaultParagraphFont"/>
    <w:rsid w:val="0079290B"/>
  </w:style>
  <w:style w:type="character" w:customStyle="1" w:styleId="mi">
    <w:name w:val="mi"/>
    <w:basedOn w:val="DefaultParagraphFont"/>
    <w:rsid w:val="0079290B"/>
  </w:style>
  <w:style w:type="character" w:customStyle="1" w:styleId="mo">
    <w:name w:val="mo"/>
    <w:basedOn w:val="DefaultParagraphFont"/>
    <w:rsid w:val="0079290B"/>
  </w:style>
  <w:style w:type="character" w:customStyle="1" w:styleId="mtext">
    <w:name w:val="mtext"/>
    <w:basedOn w:val="DefaultParagraphFont"/>
    <w:rsid w:val="0079290B"/>
  </w:style>
  <w:style w:type="character" w:customStyle="1" w:styleId="vlist-s">
    <w:name w:val="vlist-s"/>
    <w:basedOn w:val="DefaultParagraphFont"/>
    <w:rsid w:val="0079290B"/>
  </w:style>
  <w:style w:type="character" w:customStyle="1" w:styleId="mopen">
    <w:name w:val="mopen"/>
    <w:basedOn w:val="DefaultParagraphFont"/>
    <w:rsid w:val="0079290B"/>
  </w:style>
  <w:style w:type="character" w:customStyle="1" w:styleId="mclose">
    <w:name w:val="mclose"/>
    <w:basedOn w:val="DefaultParagraphFont"/>
    <w:rsid w:val="0079290B"/>
  </w:style>
  <w:style w:type="character" w:customStyle="1" w:styleId="mrel">
    <w:name w:val="mrel"/>
    <w:basedOn w:val="DefaultParagraphFont"/>
    <w:rsid w:val="0079290B"/>
  </w:style>
  <w:style w:type="character" w:customStyle="1" w:styleId="mbin">
    <w:name w:val="mbin"/>
    <w:basedOn w:val="DefaultParagraphFont"/>
    <w:rsid w:val="0079290B"/>
  </w:style>
  <w:style w:type="character" w:customStyle="1" w:styleId="minner">
    <w:name w:val="minner"/>
    <w:basedOn w:val="DefaultParagraphFont"/>
    <w:rsid w:val="0079290B"/>
  </w:style>
  <w:style w:type="character" w:customStyle="1" w:styleId="mn">
    <w:name w:val="mn"/>
    <w:basedOn w:val="DefaultParagraphFont"/>
    <w:rsid w:val="0079290B"/>
  </w:style>
  <w:style w:type="character" w:customStyle="1" w:styleId="mpunct">
    <w:name w:val="mpunct"/>
    <w:basedOn w:val="DefaultParagraphFont"/>
    <w:rsid w:val="0079290B"/>
  </w:style>
  <w:style w:type="character" w:customStyle="1" w:styleId="Heading2Char">
    <w:name w:val="Heading 2 Char"/>
    <w:basedOn w:val="DefaultParagraphFont"/>
    <w:link w:val="Heading2"/>
    <w:uiPriority w:val="9"/>
    <w:semiHidden/>
    <w:rsid w:val="00897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1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C45D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9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2019-02-18T22:46:00Z</dcterms:created>
  <dcterms:modified xsi:type="dcterms:W3CDTF">2019-07-02T17:12:00Z</dcterms:modified>
</cp:coreProperties>
</file>