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Bases Relacionales (SQL)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Definición</w:t>
      </w:r>
    </w:p>
    <w:p>
      <w:pPr>
        <w:pStyle w:val="Normal"/>
        <w:jc w:val="both"/>
        <w:rPr/>
      </w:pPr>
      <w:r>
        <w:rPr/>
        <w:t xml:space="preserve">Son bases de datos que se basan en un lenguaje de consulta estructurada.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 xml:space="preserve">Una de sus características es el manejo del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2"/>
          <w:szCs w:val="22"/>
          <w:highlight w:val="white"/>
          <w:u w:val="none"/>
          <w:effect w:val="none"/>
          <w:lang w:val="es-EC" w:eastAsia="en-US" w:bidi="ar-SA"/>
        </w:rPr>
        <w:t xml:space="preserve">álgebra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 xml:space="preserve">y el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2"/>
          <w:szCs w:val="22"/>
          <w:highlight w:val="white"/>
          <w:u w:val="none"/>
          <w:effect w:val="none"/>
          <w:lang w:val="es-EC" w:eastAsia="en-US" w:bidi="ar-SA"/>
        </w:rPr>
        <w:t xml:space="preserve">cálculo relacional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 xml:space="preserve">que permiten efectuar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2"/>
          <w:szCs w:val="22"/>
          <w:highlight w:val="white"/>
          <w:u w:val="none"/>
          <w:effect w:val="none"/>
          <w:lang w:val="es-EC" w:eastAsia="en-US" w:bidi="ar-SA"/>
        </w:rPr>
        <w:t xml:space="preserve">consultas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 xml:space="preserve">con el fin de recuperar, de forma sencilla,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2"/>
          <w:szCs w:val="22"/>
          <w:highlight w:val="white"/>
          <w:u w:val="none"/>
          <w:effect w:val="none"/>
          <w:lang w:val="es-EC" w:eastAsia="en-US" w:bidi="ar-SA"/>
        </w:rPr>
        <w:t xml:space="preserve">información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 xml:space="preserve">de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2"/>
          <w:szCs w:val="22"/>
          <w:highlight w:val="white"/>
          <w:u w:val="none"/>
          <w:effect w:val="none"/>
          <w:lang w:val="es-EC" w:eastAsia="en-US" w:bidi="ar-SA"/>
        </w:rPr>
        <w:t>bases de datos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s-EC" w:eastAsia="en-US" w:bidi="ar-SA"/>
        </w:rPr>
        <w:t>, así como hacer cambios en ellas.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Ventajas</w:t>
      </w:r>
    </w:p>
    <w:p>
      <w:pPr>
        <w:pStyle w:val="Normal"/>
        <w:numPr>
          <w:ilvl w:val="0"/>
          <w:numId w:val="1"/>
        </w:numPr>
        <w:rPr/>
      </w:pPr>
      <w:r>
        <w:rPr/>
        <w:t>Rápidos para operaciones complejas.</w:t>
      </w:r>
    </w:p>
    <w:p>
      <w:pPr>
        <w:pStyle w:val="Normal"/>
        <w:numPr>
          <w:ilvl w:val="0"/>
          <w:numId w:val="1"/>
        </w:numPr>
        <w:rPr/>
      </w:pPr>
      <w:r>
        <w:rPr/>
        <w:t>Mayores soportes dados por los fabricantes durante muchos años.</w:t>
      </w:r>
    </w:p>
    <w:p>
      <w:pPr>
        <w:pStyle w:val="Normal"/>
        <w:numPr>
          <w:ilvl w:val="0"/>
          <w:numId w:val="1"/>
        </w:numPr>
        <w:rPr/>
      </w:pPr>
      <w:r>
        <w:rPr/>
        <w:t>Atomocidad, o se hace la operación entera o no se la hace, se usa rollback.</w:t>
      </w:r>
    </w:p>
    <w:p>
      <w:pPr>
        <w:pStyle w:val="Normal"/>
        <w:numPr>
          <w:ilvl w:val="0"/>
          <w:numId w:val="1"/>
        </w:numPr>
        <w:rPr/>
      </w:pPr>
      <w:r>
        <w:rPr/>
        <w:t>Se exige requisitos de integridad en los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Desventajas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Escalamiento, se requiere recursos costosos.</w:t>
      </w:r>
    </w:p>
    <w:p>
      <w:pPr>
        <w:pStyle w:val="Normal"/>
        <w:numPr>
          <w:ilvl w:val="0"/>
          <w:numId w:val="2"/>
        </w:numPr>
        <w:rPr/>
      </w:pPr>
      <w:r>
        <w:rPr/>
        <w:t>Complejidad, se debe transformar los datos en tablas.</w:t>
      </w:r>
    </w:p>
    <w:p>
      <w:pPr>
        <w:pStyle w:val="Normal"/>
        <w:numPr>
          <w:ilvl w:val="0"/>
          <w:numId w:val="2"/>
        </w:numPr>
        <w:rPr/>
      </w:pPr>
      <w:r>
        <w:rPr/>
        <w:t>SQL, es conveniente con datos estructurados, pero usar la información con otros tipos de estructura es dificultoso.</w:t>
      </w:r>
    </w:p>
    <w:p>
      <w:pPr>
        <w:pStyle w:val="Normal"/>
        <w:numPr>
          <w:ilvl w:val="0"/>
          <w:numId w:val="2"/>
        </w:numPr>
        <w:rPr/>
      </w:pPr>
      <w:r>
        <w:rPr/>
        <w:t>Tiempo para instanciar la base el lento con respecto a los Nosql.</w:t>
      </w:r>
    </w:p>
    <w:p>
      <w:pPr>
        <w:pStyle w:val="Normal"/>
        <w:numPr>
          <w:ilvl w:val="0"/>
          <w:numId w:val="2"/>
        </w:numPr>
        <w:rPr/>
      </w:pPr>
      <w:r>
        <w:rPr/>
        <w:t>Lento para escritura con respecto a la NoSQL</w:t>
      </w:r>
    </w:p>
    <w:p>
      <w:pPr>
        <w:pStyle w:val="Normal"/>
        <w:numPr>
          <w:ilvl w:val="0"/>
          <w:numId w:val="2"/>
        </w:numPr>
        <w:rPr/>
      </w:pPr>
      <w:r>
        <w:rPr/>
        <w:t>Conjuntos de características, para mantener integridad de la información.</w:t>
      </w:r>
    </w:p>
    <w:p>
      <w:pPr>
        <w:pStyle w:val="Normal"/>
        <w:rPr/>
      </w:pPr>
      <w:r>
        <w:rPr/>
        <w:t>Ejemplos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Bases de datos NO Relacionales (NoSQL)</w:t>
      </w:r>
    </w:p>
    <w:p>
      <w:pPr>
        <w:pStyle w:val="Normal"/>
        <w:rPr/>
      </w:pPr>
      <w:r>
        <w:rPr/>
        <w:t>Definición</w:t>
      </w:r>
    </w:p>
    <w:p>
      <w:pPr>
        <w:pStyle w:val="Normal"/>
        <w:rPr/>
      </w:pPr>
      <w:r>
        <w:rPr/>
        <w:t>Ventajas</w:t>
      </w:r>
    </w:p>
    <w:p>
      <w:pPr>
        <w:pStyle w:val="Normal"/>
        <w:rPr/>
      </w:pPr>
      <w:r>
        <w:rPr/>
        <w:t>Desventajas</w:t>
      </w:r>
    </w:p>
    <w:p>
      <w:pPr>
        <w:pStyle w:val="Normal"/>
        <w:rPr/>
      </w:pPr>
      <w:r>
        <w:rPr/>
        <w:t>Ejemplos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Resumen o Conclusión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Mas la presentación.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LibreOffice/6.0.1.1$Linux_X86_64 LibreOffice_project/60bfb1526849283ce2491346ed2aa51c465abfe6</Application>
  <Pages>2</Pages>
  <Words>177</Words>
  <Characters>944</Characters>
  <CharactersWithSpaces>1088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2018-03-17T00:09:00Z</dcterms:created>
  <dc:creator>Myris</dc:creator>
  <dc:description/>
  <dc:language>es-EC</dc:language>
  <cp:lastModifiedBy/>
  <dcterms:modified xsi:type="dcterms:W3CDTF">2018-03-16T20:21:02Z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