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65" w:rsidRDefault="00146F65" w:rsidP="00146F65">
      <w:pPr>
        <w:jc w:val="center"/>
        <w:rPr>
          <w:b/>
          <w:bCs/>
        </w:rPr>
      </w:pPr>
      <w:r>
        <w:rPr>
          <w:b/>
          <w:bCs/>
        </w:rPr>
        <w:t>Taller 3</w:t>
      </w:r>
    </w:p>
    <w:p w:rsidR="00146F65" w:rsidRDefault="00146F65">
      <w:pPr>
        <w:rPr>
          <w:b/>
          <w:bCs/>
        </w:rPr>
      </w:pPr>
      <w:r>
        <w:rPr>
          <w:b/>
          <w:bCs/>
        </w:rPr>
        <w:t>Integrante Grupo 5</w:t>
      </w:r>
    </w:p>
    <w:p w:rsidR="00146F65" w:rsidRPr="00146F65" w:rsidRDefault="00146F65" w:rsidP="00146F65">
      <w:pPr>
        <w:pStyle w:val="Prrafodelista"/>
        <w:rPr>
          <w:bCs/>
        </w:rPr>
      </w:pPr>
      <w:r w:rsidRPr="00146F65">
        <w:rPr>
          <w:bCs/>
        </w:rPr>
        <w:t>Myriam Yunga</w:t>
      </w:r>
    </w:p>
    <w:p w:rsidR="00146F65" w:rsidRPr="00146F65" w:rsidRDefault="00146F65" w:rsidP="00146F65">
      <w:pPr>
        <w:pStyle w:val="Prrafodelista"/>
        <w:rPr>
          <w:bCs/>
        </w:rPr>
      </w:pPr>
      <w:r w:rsidRPr="00146F65">
        <w:rPr>
          <w:bCs/>
        </w:rPr>
        <w:t xml:space="preserve">Oscar Solís </w:t>
      </w:r>
    </w:p>
    <w:p w:rsidR="00146F65" w:rsidRDefault="00146F65" w:rsidP="00146F65">
      <w:pPr>
        <w:pStyle w:val="Prrafodelista"/>
        <w:rPr>
          <w:bCs/>
        </w:rPr>
      </w:pPr>
      <w:r w:rsidRPr="00146F65">
        <w:rPr>
          <w:bCs/>
        </w:rPr>
        <w:t>Edgar Maldonado</w:t>
      </w:r>
    </w:p>
    <w:p w:rsidR="00146F65" w:rsidRPr="00146F65" w:rsidRDefault="00146F65" w:rsidP="00146F65">
      <w:pPr>
        <w:pStyle w:val="Prrafodelista"/>
        <w:rPr>
          <w:bCs/>
        </w:rPr>
      </w:pPr>
    </w:p>
    <w:p w:rsidR="00584BF7" w:rsidRDefault="005B1486">
      <w:r>
        <w:rPr>
          <w:b/>
          <w:bCs/>
        </w:rPr>
        <w:t>B</w:t>
      </w:r>
      <w:r>
        <w:rPr>
          <w:b/>
          <w:bCs/>
        </w:rPr>
        <w:t>ases Relacionales (SQL)</w:t>
      </w:r>
      <w:bookmarkStart w:id="0" w:name="_GoBack"/>
      <w:bookmarkEnd w:id="0"/>
    </w:p>
    <w:p w:rsidR="00584BF7" w:rsidRDefault="005B1486">
      <w:pPr>
        <w:rPr>
          <w:b/>
          <w:bCs/>
        </w:rPr>
      </w:pPr>
      <w:r>
        <w:rPr>
          <w:b/>
          <w:bCs/>
        </w:rPr>
        <w:t>Definición</w:t>
      </w:r>
    </w:p>
    <w:p w:rsidR="00584BF7" w:rsidRDefault="005B1486">
      <w:pPr>
        <w:jc w:val="both"/>
      </w:pPr>
      <w:r>
        <w:t xml:space="preserve">Son bases de datos que se basan en un lenguaje de consulta estructurada. </w:t>
      </w:r>
      <w:r>
        <w:t xml:space="preserve">Una de sus características es el manejo del </w:t>
      </w:r>
      <w:r>
        <w:rPr>
          <w:highlight w:val="white"/>
        </w:rPr>
        <w:t xml:space="preserve">álgebra </w:t>
      </w:r>
      <w:r>
        <w:t xml:space="preserve">y el </w:t>
      </w:r>
      <w:r>
        <w:rPr>
          <w:highlight w:val="white"/>
        </w:rPr>
        <w:t xml:space="preserve">cálculo relacional </w:t>
      </w:r>
      <w:r>
        <w:t xml:space="preserve">que permiten efectuar </w:t>
      </w:r>
      <w:r>
        <w:rPr>
          <w:highlight w:val="white"/>
        </w:rPr>
        <w:t xml:space="preserve">consultas </w:t>
      </w:r>
      <w:r>
        <w:t xml:space="preserve">con el fin de recuperar, de forma sencilla, </w:t>
      </w:r>
      <w:r>
        <w:rPr>
          <w:highlight w:val="white"/>
        </w:rPr>
        <w:t xml:space="preserve">información </w:t>
      </w:r>
      <w:r>
        <w:t xml:space="preserve">de </w:t>
      </w:r>
      <w:r>
        <w:rPr>
          <w:highlight w:val="white"/>
        </w:rPr>
        <w:t>bases de datos</w:t>
      </w:r>
      <w:r>
        <w:t>, así como hacer cambios en ellas.</w:t>
      </w:r>
    </w:p>
    <w:p w:rsidR="00584BF7" w:rsidRDefault="005B1486">
      <w:pPr>
        <w:rPr>
          <w:b/>
          <w:bCs/>
        </w:rPr>
      </w:pPr>
      <w:r>
        <w:rPr>
          <w:b/>
          <w:bCs/>
        </w:rPr>
        <w:t>Ventajas</w:t>
      </w:r>
    </w:p>
    <w:p w:rsidR="00584BF7" w:rsidRDefault="005B1486">
      <w:pPr>
        <w:numPr>
          <w:ilvl w:val="0"/>
          <w:numId w:val="1"/>
        </w:numPr>
      </w:pPr>
      <w:r>
        <w:t>Rápidos para operaciones complejas.</w:t>
      </w:r>
    </w:p>
    <w:p w:rsidR="00584BF7" w:rsidRDefault="005B1486">
      <w:pPr>
        <w:numPr>
          <w:ilvl w:val="0"/>
          <w:numId w:val="1"/>
        </w:numPr>
      </w:pPr>
      <w:r>
        <w:t>Mayores soportes dados por los fabricantes durante muchos años.</w:t>
      </w:r>
    </w:p>
    <w:p w:rsidR="00584BF7" w:rsidRDefault="005B1486">
      <w:pPr>
        <w:numPr>
          <w:ilvl w:val="0"/>
          <w:numId w:val="1"/>
        </w:numPr>
      </w:pPr>
      <w:proofErr w:type="spellStart"/>
      <w:r>
        <w:t>Atomocidad</w:t>
      </w:r>
      <w:proofErr w:type="spellEnd"/>
      <w:r>
        <w:t>, o se hace la operación ente</w:t>
      </w:r>
      <w:r>
        <w:t xml:space="preserve">ra o no se la hace, se usa </w:t>
      </w:r>
      <w:proofErr w:type="spellStart"/>
      <w:r>
        <w:t>rollback</w:t>
      </w:r>
      <w:proofErr w:type="spellEnd"/>
      <w:r>
        <w:t>.</w:t>
      </w:r>
    </w:p>
    <w:p w:rsidR="00584BF7" w:rsidRDefault="005B1486">
      <w:pPr>
        <w:numPr>
          <w:ilvl w:val="0"/>
          <w:numId w:val="1"/>
        </w:numPr>
      </w:pPr>
      <w:r>
        <w:t>Se exige requisitos de integridad en los datos.</w:t>
      </w:r>
    </w:p>
    <w:p w:rsidR="00584BF7" w:rsidRDefault="00584BF7"/>
    <w:p w:rsidR="00584BF7" w:rsidRDefault="00584BF7"/>
    <w:p w:rsidR="00584BF7" w:rsidRDefault="005B1486">
      <w:pPr>
        <w:rPr>
          <w:b/>
          <w:bCs/>
        </w:rPr>
      </w:pPr>
      <w:r>
        <w:rPr>
          <w:b/>
          <w:bCs/>
        </w:rPr>
        <w:t>Desventajas</w:t>
      </w:r>
    </w:p>
    <w:p w:rsidR="00584BF7" w:rsidRDefault="00584BF7"/>
    <w:p w:rsidR="00584BF7" w:rsidRDefault="005B1486">
      <w:pPr>
        <w:numPr>
          <w:ilvl w:val="0"/>
          <w:numId w:val="2"/>
        </w:numPr>
      </w:pPr>
      <w:r>
        <w:t>Escalamiento, se requiere recursos costosos.</w:t>
      </w:r>
    </w:p>
    <w:p w:rsidR="00584BF7" w:rsidRDefault="005B1486">
      <w:pPr>
        <w:numPr>
          <w:ilvl w:val="0"/>
          <w:numId w:val="2"/>
        </w:numPr>
      </w:pPr>
      <w:r>
        <w:t>Complejidad, se debe transformar los datos en tablas.</w:t>
      </w:r>
    </w:p>
    <w:p w:rsidR="00584BF7" w:rsidRDefault="005B1486">
      <w:pPr>
        <w:numPr>
          <w:ilvl w:val="0"/>
          <w:numId w:val="2"/>
        </w:numPr>
      </w:pPr>
      <w:r>
        <w:t>SQL, es conveniente con datos estructurados, pero usar la</w:t>
      </w:r>
      <w:r>
        <w:t xml:space="preserve"> información con otros tipos de estructura es dificultoso.</w:t>
      </w:r>
    </w:p>
    <w:p w:rsidR="00584BF7" w:rsidRDefault="005B1486">
      <w:pPr>
        <w:numPr>
          <w:ilvl w:val="0"/>
          <w:numId w:val="2"/>
        </w:numPr>
      </w:pPr>
      <w:r>
        <w:t xml:space="preserve">Tiempo para instanciar la base el lento con respecto a los </w:t>
      </w:r>
      <w:proofErr w:type="spellStart"/>
      <w:r>
        <w:t>Nosql</w:t>
      </w:r>
      <w:proofErr w:type="spellEnd"/>
      <w:r>
        <w:t>.</w:t>
      </w:r>
    </w:p>
    <w:p w:rsidR="00584BF7" w:rsidRDefault="005B1486">
      <w:pPr>
        <w:numPr>
          <w:ilvl w:val="0"/>
          <w:numId w:val="2"/>
        </w:numPr>
      </w:pPr>
      <w:r>
        <w:t xml:space="preserve">Lento para escritura con respecto a la </w:t>
      </w:r>
      <w:proofErr w:type="spellStart"/>
      <w:r>
        <w:t>NoSQL</w:t>
      </w:r>
      <w:proofErr w:type="spellEnd"/>
    </w:p>
    <w:p w:rsidR="00584BF7" w:rsidRDefault="005B1486">
      <w:pPr>
        <w:numPr>
          <w:ilvl w:val="0"/>
          <w:numId w:val="2"/>
        </w:numPr>
      </w:pPr>
      <w:r>
        <w:t>Conjuntos de características, para mantener integridad de la información.</w:t>
      </w:r>
    </w:p>
    <w:p w:rsidR="00584BF7" w:rsidRPr="005B1486" w:rsidRDefault="005B1486">
      <w:pPr>
        <w:rPr>
          <w:b/>
        </w:rPr>
      </w:pPr>
      <w:r w:rsidRPr="005B1486">
        <w:rPr>
          <w:b/>
        </w:rPr>
        <w:t>Ejemplos</w:t>
      </w:r>
    </w:p>
    <w:p w:rsidR="00584BF7" w:rsidRDefault="00146F65" w:rsidP="00146F65">
      <w:pPr>
        <w:pStyle w:val="Prrafodelista"/>
        <w:numPr>
          <w:ilvl w:val="0"/>
          <w:numId w:val="4"/>
        </w:numPr>
      </w:pPr>
      <w:r>
        <w:t>Oracle</w:t>
      </w:r>
    </w:p>
    <w:p w:rsidR="00146F65" w:rsidRDefault="00146F65" w:rsidP="00146F65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</w:p>
    <w:p w:rsidR="00146F65" w:rsidRDefault="00146F65" w:rsidP="00146F65">
      <w:pPr>
        <w:pStyle w:val="Prrafodelista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Server</w:t>
      </w:r>
    </w:p>
    <w:p w:rsidR="00146F65" w:rsidRDefault="00146F65"/>
    <w:p w:rsidR="00146F65" w:rsidRPr="005B1486" w:rsidRDefault="005B1486" w:rsidP="00146F65">
      <w:pPr>
        <w:rPr>
          <w:b/>
        </w:rPr>
      </w:pPr>
      <w:r w:rsidRPr="005B1486">
        <w:rPr>
          <w:b/>
        </w:rPr>
        <w:t>B</w:t>
      </w:r>
      <w:r w:rsidR="00146F65" w:rsidRPr="005B1486">
        <w:rPr>
          <w:b/>
        </w:rPr>
        <w:t>ases de datos NO Relacionales (</w:t>
      </w:r>
      <w:proofErr w:type="spellStart"/>
      <w:r w:rsidR="00146F65" w:rsidRPr="005B1486">
        <w:rPr>
          <w:b/>
        </w:rPr>
        <w:t>NoSQL</w:t>
      </w:r>
      <w:proofErr w:type="spellEnd"/>
      <w:r w:rsidR="00146F65" w:rsidRPr="005B1486">
        <w:rPr>
          <w:b/>
        </w:rPr>
        <w:t>)</w:t>
      </w:r>
    </w:p>
    <w:p w:rsidR="00146F65" w:rsidRPr="00146F65" w:rsidRDefault="00146F65" w:rsidP="00146F65">
      <w:pPr>
        <w:rPr>
          <w:b/>
        </w:rPr>
      </w:pPr>
      <w:r w:rsidRPr="00146F65">
        <w:rPr>
          <w:b/>
        </w:rPr>
        <w:lastRenderedPageBreak/>
        <w:t xml:space="preserve">Definición </w:t>
      </w:r>
    </w:p>
    <w:p w:rsidR="00146F65" w:rsidRDefault="00146F65" w:rsidP="00146F65">
      <w:r>
        <w:t xml:space="preserve">Conocidas como </w:t>
      </w:r>
      <w:proofErr w:type="spellStart"/>
      <w:r>
        <w:rPr>
          <w:b/>
          <w:bCs/>
        </w:rPr>
        <w:t>NoSQL</w:t>
      </w:r>
      <w:proofErr w:type="spellEnd"/>
      <w:r>
        <w:rPr>
          <w:b/>
          <w:bCs/>
        </w:rPr>
        <w:t>,</w:t>
      </w:r>
      <w:r>
        <w:t xml:space="preserve"> es una clase de sistemas de gestión de bases de datos que no usan </w:t>
      </w:r>
      <w:hyperlink r:id="rId5" w:tooltip="SQL" w:history="1">
        <w:r w:rsidRPr="001766D6">
          <w:rPr>
            <w:rStyle w:val="Hipervnculo"/>
            <w:color w:val="auto"/>
          </w:rPr>
          <w:t>SQL</w:t>
        </w:r>
      </w:hyperlink>
      <w:r w:rsidRPr="001766D6">
        <w:t xml:space="preserve"> c</w:t>
      </w:r>
      <w:r>
        <w:t xml:space="preserve">omo lenguaje principal de consultas. Los datos almacenados no requieren estructuras fijas como tablas y habitualmente escalan </w:t>
      </w:r>
      <w:hyperlink r:id="rId6" w:anchor="Escalabilidad_horizontal" w:tooltip="Escalabilidad" w:history="1">
        <w:r w:rsidRPr="001766D6">
          <w:rPr>
            <w:rStyle w:val="Hipervnculo"/>
            <w:color w:val="auto"/>
          </w:rPr>
          <w:t>horizontalmente</w:t>
        </w:r>
      </w:hyperlink>
      <w:r>
        <w:t xml:space="preserve">. </w:t>
      </w:r>
    </w:p>
    <w:p w:rsidR="00146F65" w:rsidRPr="00665B33" w:rsidRDefault="00146F65" w:rsidP="00146F65">
      <w:pPr>
        <w:rPr>
          <w:lang w:val="es-ES"/>
        </w:rPr>
      </w:pPr>
    </w:p>
    <w:p w:rsidR="00146F65" w:rsidRDefault="00146F65" w:rsidP="00146F65"/>
    <w:p w:rsidR="00146F65" w:rsidRPr="00146F65" w:rsidRDefault="00146F65" w:rsidP="00146F65">
      <w:pPr>
        <w:rPr>
          <w:b/>
        </w:rPr>
      </w:pPr>
      <w:r w:rsidRPr="00146F65">
        <w:rPr>
          <w:b/>
        </w:rPr>
        <w:t>Ventajas</w:t>
      </w:r>
    </w:p>
    <w:p w:rsidR="00146F65" w:rsidRPr="0087549B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jc w:val="both"/>
        <w:rPr>
          <w:lang w:val="es-ES"/>
        </w:rPr>
      </w:pPr>
      <w:r w:rsidRPr="0087549B">
        <w:rPr>
          <w:rFonts w:eastAsia="Times New Roman" w:cs="Times New Roman"/>
          <w:bCs/>
          <w:color w:val="181717"/>
          <w:lang w:val="es-ES" w:eastAsia="es-EC"/>
        </w:rPr>
        <w:t xml:space="preserve">Las </w:t>
      </w:r>
      <w:proofErr w:type="spellStart"/>
      <w:r w:rsidRPr="0087549B">
        <w:rPr>
          <w:rFonts w:eastAsia="Times New Roman" w:cs="Times New Roman"/>
          <w:bCs/>
          <w:color w:val="181717"/>
          <w:lang w:val="es-ES" w:eastAsia="es-EC"/>
        </w:rPr>
        <w:t>NoSQL</w:t>
      </w:r>
      <w:proofErr w:type="spellEnd"/>
      <w:r w:rsidRPr="0087549B">
        <w:rPr>
          <w:rFonts w:eastAsia="Times New Roman" w:cs="Times New Roman"/>
          <w:bCs/>
          <w:color w:val="181717"/>
          <w:lang w:val="es-ES" w:eastAsia="es-EC"/>
        </w:rPr>
        <w:t xml:space="preserve"> manejan datos no estructurados tales como: archivos de procesamiento de texto, correo electrónico, multimedia y las redes sociales eficientemente.</w:t>
      </w:r>
    </w:p>
    <w:p w:rsidR="00146F65" w:rsidRPr="0087549B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jc w:val="both"/>
        <w:rPr>
          <w:lang w:val="es-ES"/>
        </w:rPr>
      </w:pPr>
      <w:r w:rsidRPr="0087549B">
        <w:rPr>
          <w:rFonts w:eastAsia="Times New Roman" w:cs="Times New Roman"/>
          <w:bCs/>
          <w:color w:val="181717"/>
          <w:lang w:val="es-ES" w:eastAsia="es-EC"/>
        </w:rPr>
        <w:t>Son más fáciles de usar para muchos desarrolladores que no están familiarizados con el lenguaje de consulta estructurado.</w:t>
      </w:r>
    </w:p>
    <w:p w:rsidR="00146F65" w:rsidRPr="0087549B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jc w:val="both"/>
        <w:rPr>
          <w:lang w:val="es-ES"/>
        </w:rPr>
      </w:pPr>
      <w:r w:rsidRPr="0087549B">
        <w:rPr>
          <w:rFonts w:eastAsia="Times New Roman" w:cs="Times New Roman"/>
          <w:bCs/>
          <w:color w:val="181717"/>
          <w:lang w:val="es-ES" w:eastAsia="es-EC"/>
        </w:rPr>
        <w:t xml:space="preserve">Algunas bases de datos </w:t>
      </w:r>
      <w:proofErr w:type="spellStart"/>
      <w:r w:rsidRPr="0087549B">
        <w:rPr>
          <w:rFonts w:eastAsia="Times New Roman" w:cs="Times New Roman"/>
          <w:bCs/>
          <w:color w:val="181717"/>
          <w:lang w:val="es-ES" w:eastAsia="es-EC"/>
        </w:rPr>
        <w:t>NoSQL</w:t>
      </w:r>
      <w:proofErr w:type="spellEnd"/>
      <w:r w:rsidRPr="0087549B">
        <w:rPr>
          <w:rFonts w:eastAsia="Times New Roman" w:cs="Times New Roman"/>
          <w:bCs/>
          <w:color w:val="181717"/>
          <w:lang w:val="es-ES" w:eastAsia="es-EC"/>
        </w:rPr>
        <w:t xml:space="preserve"> pueden funcionar en un entorno distribuido. </w:t>
      </w:r>
    </w:p>
    <w:p w:rsidR="00146F65" w:rsidRPr="0087549B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jc w:val="both"/>
        <w:rPr>
          <w:lang w:val="es-ES"/>
        </w:rPr>
      </w:pPr>
      <w:r w:rsidRPr="0087549B">
        <w:rPr>
          <w:lang w:val="es-ES"/>
        </w:rPr>
        <w:t>Los usuarios podrían escalar una única base de datos al ejecutarla en máquinas adicionales de bajo costo</w:t>
      </w:r>
      <w:r>
        <w:rPr>
          <w:lang w:val="es-ES"/>
        </w:rPr>
        <w:t>.</w:t>
      </w:r>
    </w:p>
    <w:p w:rsidR="00146F65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jc w:val="both"/>
        <w:rPr>
          <w:lang w:val="es-ES"/>
        </w:rPr>
      </w:pPr>
      <w:r>
        <w:rPr>
          <w:lang w:val="es-ES"/>
        </w:rPr>
        <w:t>P</w:t>
      </w:r>
      <w:r w:rsidRPr="00665B33">
        <w:rPr>
          <w:lang w:val="es-ES"/>
        </w:rPr>
        <w:t>ermiten un mejor rendimiento para las aplicaciones con grandes cantidades de datos.</w:t>
      </w:r>
    </w:p>
    <w:p w:rsidR="00146F65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jc w:val="both"/>
        <w:rPr>
          <w:lang w:val="es-ES"/>
        </w:rPr>
      </w:pPr>
      <w:r w:rsidRPr="00665B33">
        <w:rPr>
          <w:lang w:val="es-ES"/>
        </w:rPr>
        <w:t xml:space="preserve">Las bases de datos </w:t>
      </w:r>
      <w:proofErr w:type="spellStart"/>
      <w:r w:rsidRPr="00665B33">
        <w:rPr>
          <w:lang w:val="es-ES"/>
        </w:rPr>
        <w:t>NoSQL</w:t>
      </w:r>
      <w:proofErr w:type="spellEnd"/>
      <w:r w:rsidRPr="00665B33">
        <w:rPr>
          <w:lang w:val="es-ES"/>
        </w:rPr>
        <w:t xml:space="preserve"> generalmente procesan datos más rápido que las bases de datos relacionales.</w:t>
      </w:r>
    </w:p>
    <w:p w:rsidR="00146F65" w:rsidRPr="0087549B" w:rsidRDefault="00146F65" w:rsidP="00146F65">
      <w:pPr>
        <w:pStyle w:val="Prrafodelista"/>
        <w:spacing w:after="4" w:line="202" w:lineRule="atLeast"/>
        <w:ind w:right="41"/>
        <w:jc w:val="both"/>
        <w:rPr>
          <w:lang w:val="es-ES"/>
        </w:rPr>
      </w:pPr>
    </w:p>
    <w:p w:rsidR="00146F65" w:rsidRPr="001802B1" w:rsidRDefault="00146F65" w:rsidP="00146F65">
      <w:pPr>
        <w:pStyle w:val="Prrafodelista"/>
        <w:spacing w:after="4" w:line="202" w:lineRule="atLeast"/>
        <w:ind w:right="41"/>
        <w:rPr>
          <w:lang w:val="es-ES"/>
        </w:rPr>
      </w:pPr>
    </w:p>
    <w:p w:rsidR="00146F65" w:rsidRPr="00146F65" w:rsidRDefault="00146F65" w:rsidP="00146F65">
      <w:pPr>
        <w:rPr>
          <w:b/>
        </w:rPr>
      </w:pPr>
      <w:r w:rsidRPr="00146F65">
        <w:rPr>
          <w:b/>
        </w:rPr>
        <w:t>Desventajas</w:t>
      </w:r>
    </w:p>
    <w:p w:rsidR="00146F65" w:rsidRPr="0083136B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rPr>
          <w:rFonts w:eastAsia="Times New Roman" w:cs="Times New Roman"/>
          <w:bCs/>
          <w:color w:val="181717"/>
          <w:lang w:val="es-ES" w:eastAsia="es-EC"/>
        </w:rPr>
      </w:pPr>
      <w:r w:rsidRPr="00665B33">
        <w:rPr>
          <w:rFonts w:eastAsia="Times New Roman" w:cs="Times New Roman"/>
          <w:bCs/>
          <w:color w:val="181717"/>
          <w:lang w:val="es-ES" w:eastAsia="es-EC"/>
        </w:rPr>
        <w:t xml:space="preserve">No todas las bases de datos </w:t>
      </w:r>
      <w:proofErr w:type="spellStart"/>
      <w:r w:rsidRPr="00665B33">
        <w:rPr>
          <w:rFonts w:eastAsia="Times New Roman" w:cs="Times New Roman"/>
          <w:bCs/>
          <w:color w:val="181717"/>
          <w:lang w:val="es-ES" w:eastAsia="es-EC"/>
        </w:rPr>
        <w:t>NoSQL</w:t>
      </w:r>
      <w:proofErr w:type="spellEnd"/>
      <w:r w:rsidRPr="00665B33">
        <w:rPr>
          <w:rFonts w:eastAsia="Times New Roman" w:cs="Times New Roman"/>
          <w:bCs/>
          <w:color w:val="181717"/>
          <w:lang w:val="es-ES" w:eastAsia="es-EC"/>
        </w:rPr>
        <w:t xml:space="preserve"> contemplan atomicidad de las instrucciones </w:t>
      </w:r>
      <w:r w:rsidRPr="0083136B">
        <w:rPr>
          <w:rFonts w:eastAsia="Times New Roman" w:cs="Times New Roman"/>
          <w:bCs/>
          <w:color w:val="181717"/>
          <w:lang w:val="es-ES" w:eastAsia="es-EC"/>
        </w:rPr>
        <w:t xml:space="preserve">e </w:t>
      </w:r>
      <w:r w:rsidRPr="00665B33">
        <w:rPr>
          <w:rFonts w:eastAsia="Times New Roman" w:cs="Times New Roman"/>
          <w:bCs/>
          <w:color w:val="181717"/>
          <w:lang w:val="es-ES" w:eastAsia="es-EC"/>
        </w:rPr>
        <w:t>integridad de los datos</w:t>
      </w:r>
      <w:r w:rsidRPr="0083136B">
        <w:rPr>
          <w:rFonts w:eastAsia="Times New Roman" w:cs="Times New Roman"/>
          <w:bCs/>
          <w:color w:val="181717"/>
          <w:lang w:val="es-ES" w:eastAsia="es-EC"/>
        </w:rPr>
        <w:t xml:space="preserve"> como las bases de datos relacionales.</w:t>
      </w:r>
    </w:p>
    <w:p w:rsidR="00146F65" w:rsidRPr="0083136B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rPr>
          <w:rFonts w:eastAsia="Times New Roman" w:cs="Times New Roman"/>
          <w:bCs/>
          <w:color w:val="181717"/>
          <w:lang w:val="es-ES" w:eastAsia="es-EC"/>
        </w:rPr>
      </w:pPr>
      <w:r w:rsidRPr="00665B33">
        <w:rPr>
          <w:rFonts w:eastAsia="Times New Roman" w:cs="Times New Roman"/>
          <w:bCs/>
          <w:color w:val="181717"/>
          <w:lang w:val="es-ES" w:eastAsia="es-EC"/>
        </w:rPr>
        <w:t>Problemas de compatibilidad entre instrucciones SQL.</w:t>
      </w:r>
    </w:p>
    <w:p w:rsidR="00146F65" w:rsidRPr="00665B33" w:rsidRDefault="00146F65" w:rsidP="00146F65">
      <w:pPr>
        <w:pStyle w:val="Prrafodelista"/>
        <w:numPr>
          <w:ilvl w:val="0"/>
          <w:numId w:val="5"/>
        </w:numPr>
        <w:spacing w:after="4" w:line="202" w:lineRule="atLeast"/>
        <w:ind w:right="41"/>
        <w:rPr>
          <w:rFonts w:eastAsia="Times New Roman" w:cs="Times New Roman"/>
          <w:bCs/>
          <w:color w:val="181717"/>
          <w:lang w:val="es-ES" w:eastAsia="es-EC"/>
        </w:rPr>
      </w:pPr>
      <w:r w:rsidRPr="00665B33">
        <w:rPr>
          <w:rFonts w:eastAsia="Times New Roman" w:cs="Times New Roman"/>
          <w:bCs/>
          <w:color w:val="181717"/>
          <w:lang w:val="es-ES" w:eastAsia="es-EC"/>
        </w:rPr>
        <w:t>Suelen tener herramientas de administración no muy usables o se accede por consola.</w:t>
      </w:r>
    </w:p>
    <w:p w:rsidR="00146F65" w:rsidRDefault="00146F65" w:rsidP="00146F65"/>
    <w:p w:rsidR="00146F65" w:rsidRDefault="00146F65" w:rsidP="00146F65">
      <w:pPr>
        <w:rPr>
          <w:b/>
        </w:rPr>
      </w:pPr>
      <w:r w:rsidRPr="00146F65">
        <w:rPr>
          <w:b/>
        </w:rPr>
        <w:t>Ejemplos</w:t>
      </w:r>
    </w:p>
    <w:p w:rsidR="00146F65" w:rsidRDefault="00146F65" w:rsidP="00146F65">
      <w:pPr>
        <w:pStyle w:val="Prrafodelista"/>
        <w:numPr>
          <w:ilvl w:val="0"/>
          <w:numId w:val="7"/>
        </w:numPr>
      </w:pPr>
      <w:proofErr w:type="spellStart"/>
      <w:r>
        <w:t>Cassandra</w:t>
      </w:r>
      <w:proofErr w:type="spellEnd"/>
    </w:p>
    <w:p w:rsidR="00146F65" w:rsidRDefault="00146F65" w:rsidP="00146F65">
      <w:pPr>
        <w:pStyle w:val="Prrafodelista"/>
        <w:numPr>
          <w:ilvl w:val="0"/>
          <w:numId w:val="7"/>
        </w:numPr>
      </w:pPr>
      <w:r>
        <w:t>Mongo DB</w:t>
      </w:r>
    </w:p>
    <w:p w:rsidR="00146F65" w:rsidRDefault="00146F65" w:rsidP="00146F65">
      <w:pPr>
        <w:pStyle w:val="Prrafodelista"/>
        <w:numPr>
          <w:ilvl w:val="0"/>
          <w:numId w:val="7"/>
        </w:numPr>
      </w:pPr>
      <w:proofErr w:type="spellStart"/>
      <w:r>
        <w:t>Redis</w:t>
      </w:r>
      <w:proofErr w:type="spellEnd"/>
    </w:p>
    <w:p w:rsidR="00146F65" w:rsidRDefault="00146F65" w:rsidP="00146F65">
      <w:pPr>
        <w:pStyle w:val="Prrafodelista"/>
        <w:numPr>
          <w:ilvl w:val="0"/>
          <w:numId w:val="7"/>
        </w:numPr>
      </w:pPr>
      <w:proofErr w:type="spellStart"/>
      <w:r>
        <w:t>CouchDB</w:t>
      </w:r>
      <w:proofErr w:type="spellEnd"/>
    </w:p>
    <w:p w:rsidR="00146F65" w:rsidRPr="00E33833" w:rsidRDefault="00146F65" w:rsidP="00146F65">
      <w:pPr>
        <w:rPr>
          <w:b/>
        </w:rPr>
      </w:pPr>
      <w:r w:rsidRPr="00E33833">
        <w:rPr>
          <w:b/>
        </w:rPr>
        <w:t>Resumen o Conclusión</w:t>
      </w:r>
    </w:p>
    <w:sectPr w:rsidR="00146F65" w:rsidRPr="00E3383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F1B0"/>
      </v:shape>
    </w:pict>
  </w:numPicBullet>
  <w:abstractNum w:abstractNumId="0" w15:restartNumberingAfterBreak="0">
    <w:nsid w:val="0CD90914"/>
    <w:multiLevelType w:val="hybridMultilevel"/>
    <w:tmpl w:val="F09A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156B"/>
    <w:multiLevelType w:val="multilevel"/>
    <w:tmpl w:val="9DF43C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9BF764D"/>
    <w:multiLevelType w:val="hybridMultilevel"/>
    <w:tmpl w:val="8C48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466D9"/>
    <w:multiLevelType w:val="hybridMultilevel"/>
    <w:tmpl w:val="BCBC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B2941"/>
    <w:multiLevelType w:val="hybridMultilevel"/>
    <w:tmpl w:val="A39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5A4C"/>
    <w:multiLevelType w:val="multilevel"/>
    <w:tmpl w:val="C2E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D822C78"/>
    <w:multiLevelType w:val="hybridMultilevel"/>
    <w:tmpl w:val="6BD8DB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C0AD1"/>
    <w:multiLevelType w:val="multilevel"/>
    <w:tmpl w:val="4CE6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F7"/>
    <w:rsid w:val="00146F65"/>
    <w:rsid w:val="00584BF7"/>
    <w:rsid w:val="005B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45B3"/>
  <w15:docId w15:val="{081B827F-262B-4482-816C-1EBA12EB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46F6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46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scalabilidad" TargetMode="External"/><Relationship Id="rId5" Type="http://schemas.openxmlformats.org/officeDocument/2006/relationships/hyperlink" Target="https://es.wikipedia.org/wiki/SQ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Myris</dc:creator>
  <dc:description/>
  <cp:lastModifiedBy>Myris</cp:lastModifiedBy>
  <cp:revision>12</cp:revision>
  <dcterms:created xsi:type="dcterms:W3CDTF">2018-03-17T00:09:00Z</dcterms:created>
  <dcterms:modified xsi:type="dcterms:W3CDTF">2018-03-17T01:53:00Z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