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Game Text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Immediate Intro to Game:</w:t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(Black background, white text)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 years ago the world burned.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New screen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 years ago I watched my life dissolve, disintegrate, &amp; vanish before my eyes.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New screen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 years ago I lost everything...and I don’t know how.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New screen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 for 12 years, I’ve watched my life turn to ash when I close my eyes to sleep.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Title Screen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‘Go to sleep’ (Play)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‘Keep Conscious’ (Exit)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  <w:rtl w:val="0"/>
        </w:rPr>
        <w:t xml:space="preserve">Text after clicked ‘Play’: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Overcome the obstacles of your past to escape your home. Collect three keys to end your night.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  <w:rtl w:val="0"/>
        </w:rPr>
        <w:t xml:space="preserve">Text/dialogue for objects: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Teddy Bear: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 a kid it used to protect me from monsters...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Bookcase: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Maybe flames began here. The books were so old it would only take a spark.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Sketchbook: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cover is pristine leather. Its pages felt ancient and smelled a bit of hickory.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Phone charger: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 mother always warned me to not leave it plugged in...maybe she was right.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Ball: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 mother always wanted me to play. We would argue about it for hours.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Camera: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 memories always become fuzzy, I bought this to keep them from fading. Ironic.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