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84"/>
          <w:szCs w:val="84"/>
        </w:rPr>
      </w:pPr>
      <w:bookmarkStart w:colFirst="0" w:colLast="0" w:name="_nj23sjpj5u97" w:id="0"/>
      <w:bookmarkEnd w:id="0"/>
      <w:r w:rsidDel="00000000" w:rsidR="00000000" w:rsidRPr="00000000">
        <w:rPr>
          <w:rtl w:val="0"/>
        </w:rPr>
        <w:t xml:space="preserve">ONLINE MEDICAL CLINIC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666666"/>
        </w:rPr>
      </w:pPr>
      <w:bookmarkStart w:colFirst="0" w:colLast="0" w:name="_qy0ehwns5zow" w:id="1"/>
      <w:bookmarkEnd w:id="1"/>
      <w:r w:rsidDel="00000000" w:rsidR="00000000" w:rsidRPr="00000000">
        <w:rPr>
          <w:rtl w:val="0"/>
        </w:rPr>
        <w:t xml:space="preserve">AUGUST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yspy8tt3f0xe" w:id="2"/>
      <w:bookmarkEnd w:id="2"/>
      <w:r w:rsidDel="00000000" w:rsidR="00000000" w:rsidRPr="00000000">
        <w:rPr>
          <w:rtl w:val="0"/>
        </w:rPr>
        <w:t xml:space="preserve">OVERVIEW &amp; PURPOSE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Offer a virtual medical clinic as an alternative to traditional clinics, by utilizing and contracting with Quest Diagnostics, Virtual Online Physicians Services and bricks and mortar local clinics(focus on Nurse Practitioners).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g8bcyvyxrod6" w:id="3"/>
      <w:bookmarkEnd w:id="3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Utilize online marketing techniques to mainly target Millennials and the next generations that use online or urgent care services...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Tap into the 20 billion dollar market share for urgent care facilities( currently only bricks and mortar)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rPr>
          <w:i w:val="1"/>
          <w:iCs w:val="1"/>
        </w:rPr>
      </w:pPr>
      <w:bookmarkStart w:colFirst="0" w:colLast="0" w:name="_ybxw3flop3dy" w:id="4"/>
      <w:bookmarkEnd w:id="4"/>
      <w:r w:rsidDel="00000000" w:rsidR="00000000" w:rsidRPr="00000000">
        <w:rPr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Complete national marketing campaign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Establish structure, operations and management.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Extort the lack of physical examination and treatment options available with online services.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Plan on selling company in two to three years.</w:t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bookmarkStart w:colFirst="0" w:colLast="0" w:name="_oijnozlocska" w:id="5"/>
      <w:bookmarkEnd w:id="5"/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Been approved by a national doctors group allowing for a national Clinical account from Quest Diagnostics.  Have targeted two Online virtual physicians services.  Prepared to contact NP and urgent care services to engage in a contractual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6"/>
    <w:bookmarkEnd w:id="6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7"/>
    <w:bookmarkEnd w:id="7"/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