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Affordable DNA Testing 12 month operation, marketing  and financial projections...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