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LED House — Electrical Shop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Stakeholder Identification Table</w:t>
      </w:r>
    </w:p>
    <w:p>
      <w:pPr>
        <w:spacing w:after="160" w:before="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Software Analysis &amp; Design — Updated to include: Service Management | Inventory | Notification System | Delivery / COD</w:t>
      </w:r>
    </w:p>
    <w:p>
      <w:pPr>
        <w:pBdr>
          <w:bottom w:val="single" w:color="2E74B5" w:sz="6" w:space="1"/>
        </w:pBdr>
        <w:spacing w:after="120" w:before="120"/>
      </w:pPr>
      <w:r>
        <w:t xml:space="preserve"/>
      </w:r>
    </w:p>
    <w:p>
      <w:pPr>
        <w:spacing w:after="0" w:before="160"/>
      </w:pPr>
      <w:r>
        <w:t xml:space="preserve"/>
      </w:r>
    </w:p>
    <w:tbl>
      <w:tblPr>
        <w:tblW w:type="dxa" w:w="14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800"/>
        <w:gridCol w:w="800"/>
        <w:gridCol w:w="2280"/>
        <w:gridCol w:w="2180"/>
      </w:tblGrid>
      <w:tr>
        <w:trPr>
          <w:tblHeader/>
        </w:trP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Stakeholder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Role / Responsibility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Importance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Influence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Interests / Positive Impacts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Concerns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Shop Owner / Admin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8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Primary decision-maker and system administrator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Manages product catalogue, pricing, and inventory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Reviews and processes customer orders and COD confirmations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Updates service/repair request statuses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Configures promotions, discounts, and pricing strategy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Views sales analytics and profit reports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Notifies or approves customer notifications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HIGH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HIGH</w:t>
            </w:r>
          </w:p>
        </w:tc>
        <w:tc>
          <w:tcPr>
            <w:tcW w:type="dxa" w:w="22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8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Increased sales reach beyond the physical shop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Automated order and service management saves time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24/7 storefront with no extra staff needed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Detailed analytics on popular products and profit margins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Reduced manual invoicing workload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Full control over inventory, pricing, and service workflow</w:t>
            </w:r>
          </w:p>
        </w:tc>
        <w:tc>
          <w:tcPr>
            <w:tcW w:type="dxa" w:w="21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8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top"/>
          </w:tcPr>
          <w:p>
            <w:pPr>
              <w:pStyle w:val="ListParagraph"/>
              <w:numPr>
                <w:ilvl w:val="0"/>
                <w:numId w:val="4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Initial setup cost and time investment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Security of payment data and customer information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Accurate stock sync to avoid overselling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Learning curve for managing the system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COD orders requiring manual confirmation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4B5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Store Employee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Assists in updating product information and stock levels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Handles and updates incoming orders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Updates repair/service statuses (In Progress, Ready for Pickup)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Sends or triggers manual notifications to customers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Supports the owner in day-to-day operational tasks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8"/>
                <w:szCs w:val="18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8"/>
                <w:szCs w:val="18"/>
              </w:rPr>
              <w:t xml:space="preserve">MEDIUM</w:t>
            </w:r>
          </w:p>
        </w:tc>
        <w:tc>
          <w:tcPr>
            <w:tcW w:type="dxa" w:w="22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Clear task interface reduces manual errors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Service status panel simplifies workshop management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Notification triggers handled automatically by the system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Less reliance on phone calls for customer updates</w:t>
            </w:r>
          </w:p>
        </w:tc>
        <w:tc>
          <w:tcPr>
            <w:tcW w:type="dxa" w:w="21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top"/>
          </w:tcPr>
          <w:p>
            <w:pPr>
              <w:pStyle w:val="ListParagraph"/>
              <w:numPr>
                <w:ilvl w:val="0"/>
                <w:numId w:val="4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Limited system access compared to owner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Needs clear guidance on service status workflow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Risk of incorrect status updates causing confusion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375623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End Customer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8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Browses the product catalogue and searches for electrical goods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Adds products to cart and completes purchases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Selects payment method: PayPal, 2Checkout, or COD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Submits repair/service requests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Tracks order and service status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Receives notifications on order/service updates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HIGH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8"/>
                <w:szCs w:val="18"/>
              </w:rPr>
              <w:t xml:space="preserve">MEDIUM</w:t>
            </w:r>
          </w:p>
        </w:tc>
        <w:tc>
          <w:tcPr>
            <w:tcW w:type="dxa" w:w="22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8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Easy product search and filtering by type, brand, and price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Accurate product descriptions and availability status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Secure and seamless checkout with multiple payment options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COD option for customers without digital payment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Order and service tracking with automatic notifications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Access to competitive pricing and promotions</w:t>
            </w:r>
          </w:p>
        </w:tc>
        <w:tc>
          <w:tcPr>
            <w:tcW w:type="dxa" w:w="21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8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top"/>
          </w:tcPr>
          <w:p>
            <w:pPr>
              <w:pStyle w:val="ListParagraph"/>
              <w:numPr>
                <w:ilvl w:val="0"/>
                <w:numId w:val="4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Trust and security of personal and payment data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Product availability accuracy (stock shown vs actual)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Complexity of returning or exchanging items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Website performance on mobile devices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Reliability of COD delivery and timing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7B2C2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Bank / Payment Provider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External partner; does not use the website directly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Supplies the payment gateway integrated into checkout (PayPal, 2Checkout/Verifone)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Processes credit/debit card and digital wallet transactions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Provides fraud detection, refund handling, and compliance tools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Offers developer APIs, SDKs, and sandbox environments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HIGH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8"/>
                <w:szCs w:val="18"/>
              </w:rPr>
              <w:t xml:space="preserve">MEDIUM</w:t>
            </w:r>
          </w:p>
        </w:tc>
        <w:tc>
          <w:tcPr>
            <w:tcW w:type="dxa" w:w="22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Increased transaction volume from the shop&amp;#x2019;s online sales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Correct API integration reduces failed payments and disputes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Smooth customer experience builds trust in their platform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Promotes adoption of their service to a new merchant</w:t>
            </w:r>
          </w:p>
        </w:tc>
        <w:tc>
          <w:tcPr>
            <w:tcW w:type="dxa" w:w="21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top"/>
          </w:tcPr>
          <w:p>
            <w:pPr>
              <w:pStyle w:val="ListParagraph"/>
              <w:numPr>
                <w:ilvl w:val="0"/>
                <w:numId w:val="4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Non-compliant integration creating security or fraud risks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High chargeback rates from disputed orders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Incorrect use of sandbox vs live credentials in deployment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Reputational risk if checkout failures are linked to their service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B2580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Delivery / Logistics Partner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8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External partner; does not use the website directly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Receives fulfilment data (order manifests, addresses, contact info) from the system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Picks up and delivers orders to customers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Handles Cash on Delivery (COD) payment collection at the customer&amp;#x2019;s door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Confirms delivery back to the system so status can be updated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Provides tracking updates fed back to the platform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8"/>
                <w:szCs w:val="18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8"/>
                <w:szCs w:val="18"/>
              </w:rPr>
              <w:t xml:space="preserve">MEDIUM</w:t>
            </w:r>
          </w:p>
        </w:tc>
        <w:tc>
          <w:tcPr>
            <w:tcW w:type="dxa" w:w="22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8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Clear, standardised order data reduces fulfilment errors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Automated label generation speeds up dispatch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Increased order volume from the online channel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Reduced customer service calls via live tracking</w:t>
            </w:r>
          </w:p>
        </w:tc>
        <w:tc>
          <w:tcPr>
            <w:tcW w:type="dxa" w:w="21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8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top"/>
          </w:tcPr>
          <w:p>
            <w:pPr>
              <w:pStyle w:val="ListParagraph"/>
              <w:numPr>
                <w:ilvl w:val="0"/>
                <w:numId w:val="4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Unrealistic delivery promises shown to customers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Handling of fragile or heavy electrical goods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Returns logistics for faulty or rejected products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 format incompatibility with their systems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COD cash-handling process and reconciliation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43C0C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 Developer / Development Team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Builds, tests, and deploys the LED House website and system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Implements all features: catalogue, cart, checkout, admin panel, service module, notification system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Integrates third-party APIs: payment providers, delivery, inventory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Maintains server infrastructure, security patches, and uptime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Translates business requirements into working software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Identifies risks around scalability, security, and integrations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HIGH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HIGH</w:t>
            </w:r>
          </w:p>
        </w:tc>
        <w:tc>
          <w:tcPr>
            <w:tcW w:type="dxa" w:w="22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Clear, well-defined requirements reduce rework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Opportunity to build a modern, scalable e-commerce platform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Clean API integrations with payment and logistics partners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Automated testing and CI/CD pipelines improve efficiency</w:t>
            </w:r>
          </w:p>
        </w:tc>
        <w:tc>
          <w:tcPr>
            <w:tcW w:type="dxa" w:w="21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top"/>
          </w:tcPr>
          <w:p>
            <w:pPr>
              <w:pStyle w:val="ListParagraph"/>
              <w:numPr>
                <w:ilvl w:val="0"/>
                <w:numId w:val="4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Scope creep and changing requirements mid-development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Security vulnerabilities in payment and user data handling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Maintaining uptime during peak traffic (e.g. promotions)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Third-party API reliability and version changes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25" w:before="25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Notification delivery failures requiring fallback logic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spacing w:after="0" w:before="80"/>
        <w:jc w:val="center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Influence / Importance Scale: </w:t>
      </w:r>
      <w:r>
        <w:rPr>
          <w:rFonts w:ascii="Arial" w:cs="Arial" w:eastAsia="Arial" w:hAnsi="Arial"/>
          <w:b/>
          <w:bCs/>
          <w:color w:val="C00000"/>
          <w:sz w:val="18"/>
          <w:szCs w:val="18"/>
        </w:rPr>
        <w:t xml:space="preserve">HIGH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= Strategic or direct user impact    </w:t>
      </w: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MEDIUM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= Operational or indirect impact    </w:t>
      </w:r>
      <w:r>
        <w:rPr>
          <w:rFonts w:ascii="Arial" w:cs="Arial" w:eastAsia="Arial" w:hAnsi="Arial"/>
          <w:b/>
          <w:bCs/>
          <w:color w:val="375623"/>
          <w:sz w:val="18"/>
          <w:szCs w:val="18"/>
        </w:rPr>
        <w:t xml:space="preserve">LOW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= Advisory or peripheral role</w:t>
      </w:r>
    </w:p>
    <w:sectPr>
      <w:pgSz w:w="15840" w:h="12240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2026-04-07T15:03:24.011Z</dcterms:created>
  <dcterms:modified xsi:type="dcterms:W3CDTF">2026-04-07T15:03:24.012Z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