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pStyle w:val="Title"/>
        <w:jc w:val="left"/>
      </w:pPr>
      <w:r>
        <w:rPr>
          <w:rtl w:val="0"/>
        </w:rPr>
        <w:t xml:space="preserve">StudySearch Wix Developer API Handover</w:t>
      </w:r>
    </w:p>
    <w:p>
      <w:pPr>
        <w:jc w:val="left"/>
      </w:pPr>
      <w:r>
        <w:rPr>
          <w:b w:val="1"/>
          <w:bCs w:val="1"/>
          <w:sz w:val="26"/>
          <w:szCs w:val="26"/>
          <w:rtl w:val="0"/>
        </w:rPr>
        <w:t xml:space="preserve">Version 2 • Pilot • LIVE</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
      <w:tr>
        <w:trPr>
          <w:cantSplit w:val="1"/>
          <w:tblHeader w:val="0"/>
        </w:trPr>
        <w:tc>
          <w:tcPr>
            <w:tcW w:w="5112" w:type="dxa"/>
            <w:vAlign w:val="center"/>
          </w:tcPr>
          <w:p>
            <w:pPr/>
            <w:r>
              <w:rPr>
                <w:b w:val="1"/>
                <w:bCs w:val="1"/>
                <w:rtl w:val="0"/>
              </w:rPr>
              <w:t xml:space="preserve">Date</w:t>
            </w:r>
          </w:p>
        </w:tc>
        <w:tc>
          <w:tcPr>
            <w:tcW w:w="5112" w:type="dxa"/>
            <w:vAlign w:val="center"/>
          </w:tcPr>
          <w:p>
            <w:pPr/>
            <w:r>
              <w:rPr>
                <w:rtl w:val="0"/>
              </w:rPr>
              <w:t xml:space="preserve">14 October 2026</w:t>
            </w:r>
          </w:p>
        </w:tc>
      </w:tr>
      <w:tr>
        <w:trPr>
          <w:cantSplit w:val="1"/>
          <w:tblHeader w:val="0"/>
        </w:trPr>
        <w:tc>
          <w:tcPr>
            <w:tcW w:w="5112" w:type="dxa"/>
            <w:vAlign w:val="center"/>
          </w:tcPr>
          <w:p>
            <w:pPr/>
            <w:r>
              <w:rPr>
                <w:b w:val="1"/>
                <w:bCs w:val="1"/>
                <w:rtl w:val="0"/>
              </w:rPr>
              <w:t xml:space="preserve">Environment</w:t>
            </w:r>
          </w:p>
        </w:tc>
        <w:tc>
          <w:tcPr>
            <w:tcW w:w="5112" w:type="dxa"/>
            <w:vAlign w:val="center"/>
          </w:tcPr>
          <w:p>
            <w:pPr/>
            <w:r>
              <w:rPr>
                <w:rtl w:val="0"/>
              </w:rPr>
              <w:t xml:space="preserve">Pilot (a separate Production credential is issued at go-live; the endpoint address does not change)</w:t>
            </w:r>
          </w:p>
        </w:tc>
      </w:tr>
      <w:tr>
        <w:trPr>
          <w:cantSplit w:val="1"/>
          <w:tblHeader w:val="0"/>
        </w:trPr>
        <w:tc>
          <w:tcPr>
            <w:tcW w:w="5112" w:type="dxa"/>
            <w:vAlign w:val="center"/>
          </w:tcPr>
          <w:p>
            <w:pPr/>
            <w:r>
              <w:rPr>
                <w:b w:val="1"/>
                <w:bCs w:val="1"/>
                <w:rtl w:val="0"/>
              </w:rPr>
              <w:t xml:space="preserve">Consumer</w:t>
            </w:r>
          </w:p>
        </w:tc>
        <w:tc>
          <w:tcPr>
            <w:tcW w:w="5112" w:type="dxa"/>
            <w:vAlign w:val="center"/>
          </w:tcPr>
          <w:p>
            <w:pPr/>
            <w:r>
              <w:rPr>
                <w:rtl w:val="0"/>
              </w:rPr>
              <w:t xml:space="preserve">Wix / StudySearch website — Australia study page: Course Finder, University Finder, Scholarship Finder</w:t>
            </w:r>
          </w:p>
        </w:tc>
      </w:tr>
      <w:tr>
        <w:trPr>
          <w:cantSplit w:val="1"/>
          <w:tblHeader w:val="0"/>
        </w:trPr>
        <w:tc>
          <w:tcPr>
            <w:tcW w:w="5112" w:type="dxa"/>
            <w:vAlign w:val="center"/>
          </w:tcPr>
          <w:p>
            <w:pPr/>
            <w:r>
              <w:rPr>
                <w:b w:val="1"/>
                <w:bCs w:val="1"/>
                <w:rtl w:val="0"/>
              </w:rPr>
              <w:t xml:space="preserve">Source of truth</w:t>
            </w:r>
          </w:p>
        </w:tc>
        <w:tc>
          <w:tcPr>
            <w:tcW w:w="5112" w:type="dxa"/>
            <w:vAlign w:val="center"/>
          </w:tcPr>
          <w:p>
            <w:pPr/>
            <w:r>
              <w:rPr>
                <w:rtl w:val="0"/>
              </w:rPr>
              <w:t xml:space="preserve">StudySearch platform (Pilot)</w:t>
            </w:r>
          </w:p>
        </w:tc>
      </w:tr>
      <w:tr>
        <w:trPr>
          <w:cantSplit w:val="1"/>
          <w:tblHeader w:val="0"/>
        </w:trPr>
        <w:tc>
          <w:tcPr>
            <w:tcW w:w="5112" w:type="dxa"/>
            <w:vAlign w:val="center"/>
          </w:tcPr>
          <w:p>
            <w:pPr/>
            <w:r>
              <w:rPr>
                <w:b w:val="1"/>
                <w:bCs w:val="1"/>
                <w:rtl w:val="0"/>
              </w:rPr>
              <w:t xml:space="preserve">Contract</w:t>
            </w:r>
          </w:p>
        </w:tc>
        <w:tc>
          <w:tcPr>
            <w:tcW w:w="5112" w:type="dxa"/>
            <w:vAlign w:val="center"/>
          </w:tcPr>
          <w:p>
            <w:pPr/>
            <w:r>
              <w:rPr>
                <w:rtl w:val="0"/>
              </w:rPr>
              <w:t xml:space="preserve">website-search-v2 (new major version). v1 contracts wix-cache-v1 and website-search-v1 remain available unchanged</w:t>
            </w:r>
          </w:p>
        </w:tc>
      </w:tr>
      <w:tr>
        <w:trPr>
          <w:cantSplit w:val="1"/>
          <w:tblHeader w:val="0"/>
        </w:trPr>
        <w:tc>
          <w:tcPr>
            <w:tcW w:w="5112" w:type="dxa"/>
            <w:vAlign w:val="center"/>
          </w:tcPr>
          <w:p>
            <w:pPr/>
            <w:r>
              <w:rPr>
                <w:b w:val="1"/>
                <w:bCs w:val="1"/>
                <w:rtl w:val="0"/>
              </w:rPr>
              <w:t xml:space="preserve">Status</w:t>
            </w:r>
          </w:p>
        </w:tc>
        <w:tc>
          <w:tcPr>
            <w:tcW w:w="5112" w:type="dxa"/>
            <w:vAlign w:val="center"/>
          </w:tcPr>
          <w:p>
            <w:pPr/>
            <w:r>
              <w:rPr>
                <w:rtl w:val="0"/>
              </w:rPr>
              <w:t xml:space="preserve">LIVE ON PILOT — website-search-v2 released 8 October 2026; this issue checked against the live Pilot platform on 14 October 2026. FULL INDEPENDENT HANDOVER. Display of rankings and logos is subject to management's decision on usage terms</w:t>
            </w:r>
          </w:p>
        </w:tc>
      </w:tr>
      <w:tr>
        <w:trPr>
          <w:cantSplit w:val="1"/>
          <w:tblHeader w:val="0"/>
        </w:trPr>
        <w:tc>
          <w:tcPr>
            <w:tcW w:w="5112" w:type="dxa"/>
            <w:vAlign w:val="center"/>
          </w:tcPr>
          <w:p>
            <w:pPr/>
            <w:r>
              <w:rPr>
                <w:b w:val="1"/>
                <w:bCs w:val="1"/>
                <w:rtl w:val="0"/>
              </w:rPr>
              <w:t xml:space="preserve">Supersedes</w:t>
            </w:r>
          </w:p>
        </w:tc>
        <w:tc>
          <w:tcPr>
            <w:tcW w:w="5112" w:type="dxa"/>
            <w:vAlign w:val="center"/>
          </w:tcPr>
          <w:p>
            <w:pPr/>
            <w:r>
              <w:rPr>
                <w:rtl w:val="0"/>
              </w:rPr>
              <w:t xml:space="preserve">v1.1 (5 September 2026) and all earlier v2 drafts</w:t>
            </w:r>
          </w:p>
        </w:tc>
      </w:tr>
      <w:tr>
        <w:trPr>
          <w:cantSplit w:val="1"/>
          <w:tblHeader w:val="0"/>
        </w:trPr>
        <w:tc>
          <w:tcPr>
            <w:tcW w:w="5112" w:type="dxa"/>
            <w:vAlign w:val="center"/>
          </w:tcPr>
          <w:p>
            <w:pPr/>
            <w:r>
              <w:rPr>
                <w:b w:val="1"/>
                <w:bCs w:val="1"/>
                <w:rtl w:val="0"/>
              </w:rPr>
              <w:t xml:space="preserve">Platform name</w:t>
            </w:r>
          </w:p>
        </w:tc>
        <w:tc>
          <w:tcPr>
            <w:tcW w:w="5112" w:type="dxa"/>
            <w:vAlign w:val="center"/>
          </w:tcPr>
          <w:p>
            <w:pPr/>
            <w:r>
              <w:rPr>
                <w:rtl w:val="0"/>
              </w:rPr>
              <w:t xml:space="preserve">StudySearch (formerly CourseFinder). The endpoint, function name, key, credential identity and contract names are unchanged</w:t>
            </w:r>
          </w:p>
        </w:tc>
      </w:tr>
    </w:tbl>
    <w:p>
      <w:pPr>
        <w:spacing w:after="0" w:before="0"/>
      </w:pPr>
    </w:p>
    <w:p>
      <w:pPr>
        <w:pStyle w:val="Heading1"/>
      </w:pPr>
      <w:r>
        <w:rPr>
          <w:rtl w:val="0"/>
        </w:rPr>
        <w:t xml:space="preserve">Changes since v1.1</w:t>
      </w:r>
    </w:p>
    <w:p>
      <w:pPr>
        <w:numPr>
          <w:ilvl w:val="0"/>
          <w:numId w:val="1"/>
        </w:numPr>
        <w:spacing w:after="0" w:before="0" w:line="276" w:lineRule="auto"/>
        <w:ind w:left="360" w:right="0" w:hanging="360"/>
        <w:jc w:val="left"/>
      </w:pPr>
      <w:r>
        <w:rPr>
          <w:rtl w:val="0"/>
        </w:rPr>
        <w:t xml:space="preserve">Introduces </w:t>
      </w:r>
      <w:r>
        <w:rPr>
          <w:b w:val="1"/>
          <w:bCs w:val="1"/>
          <w:rtl w:val="0"/>
        </w:rPr>
        <w:t xml:space="preserve">website-search-v2</w:t>
      </w:r>
      <w:r>
        <w:rPr>
          <w:rtl w:val="0"/>
        </w:rPr>
        <w:t xml:space="preserve">, a new major contract on the </w:t>
      </w:r>
      <w:r>
        <w:rPr>
          <w:b w:val="1"/>
          <w:bCs w:val="1"/>
          <w:rtl w:val="0"/>
        </w:rPr>
        <w:t xml:space="preserve">same endpoint and the same Wix key</w:t>
      </w:r>
      <w:r>
        <w:rPr>
          <w:rtl w:val="0"/>
        </w:rPr>
        <w:t xml:space="preserve">. The website selects it per request with </w:t>
      </w:r>
      <w:r>
        <w:rPr>
          <w:rFonts w:ascii="Consolas" w:cs="Consolas" w:eastAsia="Consolas" w:hAnsi="Consolas"/>
          <w:color w:val="000000"/>
          <w:sz w:val="17"/>
          <w:szCs w:val="17"/>
          <w:rtl w:val="0"/>
        </w:rPr>
        <w:t xml:space="preserve">"contract": "website-search-v2"</w:t>
      </w:r>
      <w:r>
        <w:rPr>
          <w:rtl w:val="0"/>
        </w:rPr>
        <w:t xml:space="preserve">. Requests without it are answered by v1 exactly as today.</w:t>
      </w:r>
    </w:p>
    <w:p>
      <w:pPr>
        <w:numPr>
          <w:ilvl w:val="0"/>
          <w:numId w:val="1"/>
        </w:numPr>
        <w:spacing w:after="0" w:before="0" w:line="276" w:lineRule="auto"/>
        <w:ind w:left="360" w:right="0" w:hanging="360"/>
        <w:jc w:val="left"/>
      </w:pPr>
      <w:r>
        <w:rPr>
          <w:rtl w:val="0"/>
        </w:rPr>
        <w:t xml:space="preserve">v2 is designed from the StudySearch platform around the three website tools described by the website team on 15 September and 1 October 2026: Course Finder, University Finder and Scholarship Finder.</w:t>
      </w:r>
    </w:p>
    <w:p>
      <w:pPr>
        <w:numPr>
          <w:ilvl w:val="0"/>
          <w:numId w:val="1"/>
        </w:numPr>
        <w:spacing w:after="0" w:before="0" w:line="276" w:lineRule="auto"/>
        <w:ind w:left="360" w:right="0" w:hanging="360"/>
        <w:jc w:val="left"/>
      </w:pPr>
      <w:r>
        <w:rPr>
          <w:rtl w:val="0"/>
        </w:rPr>
        <w:t xml:space="preserve">New v2 actions: </w:t>
      </w:r>
      <w:r>
        <w:rPr>
          <w:rFonts w:ascii="Consolas" w:cs="Consolas" w:eastAsia="Consolas" w:hAnsi="Consolas"/>
          <w:color w:val="000000"/>
          <w:sz w:val="17"/>
          <w:szCs w:val="17"/>
          <w:rtl w:val="0"/>
        </w:rPr>
        <w:t xml:space="preserve">reference</w:t>
      </w:r>
      <w:r>
        <w:rPr>
          <w:rtl w:val="0"/>
        </w:rPr>
        <w:t xml:space="preserve">, </w:t>
      </w:r>
      <w:r>
        <w:rPr>
          <w:rFonts w:ascii="Consolas" w:cs="Consolas" w:eastAsia="Consolas" w:hAnsi="Consolas"/>
          <w:color w:val="000000"/>
          <w:sz w:val="17"/>
          <w:szCs w:val="17"/>
          <w:rtl w:val="0"/>
        </w:rPr>
        <w:t xml:space="preserve">course</w:t>
      </w:r>
      <w:r>
        <w:rPr>
          <w:rtl w:val="0"/>
        </w:rPr>
        <w:t xml:space="preserve">, </w:t>
      </w:r>
      <w:r>
        <w:rPr>
          <w:rFonts w:ascii="Consolas" w:cs="Consolas" w:eastAsia="Consolas" w:hAnsi="Consolas"/>
          <w:color w:val="000000"/>
          <w:sz w:val="17"/>
          <w:szCs w:val="17"/>
          <w:rtl w:val="0"/>
        </w:rPr>
        <w:t xml:space="preserve">providers</w:t>
      </w:r>
      <w:r>
        <w:rPr>
          <w:rtl w:val="0"/>
        </w:rPr>
        <w:t xml:space="preserve">, </w:t>
      </w:r>
      <w:r>
        <w:rPr>
          <w:rFonts w:ascii="Consolas" w:cs="Consolas" w:eastAsia="Consolas" w:hAnsi="Consolas"/>
          <w:color w:val="000000"/>
          <w:sz w:val="17"/>
          <w:szCs w:val="17"/>
          <w:rtl w:val="0"/>
        </w:rPr>
        <w:t xml:space="preserve">provider</w:t>
      </w:r>
      <w:r>
        <w:rPr>
          <w:rtl w:val="0"/>
        </w:rPr>
        <w:t xml:space="preserve">, </w:t>
      </w:r>
      <w:r>
        <w:rPr>
          <w:rFonts w:ascii="Consolas" w:cs="Consolas" w:eastAsia="Consolas" w:hAnsi="Consolas"/>
          <w:color w:val="000000"/>
          <w:sz w:val="17"/>
          <w:szCs w:val="17"/>
          <w:rtl w:val="0"/>
        </w:rPr>
        <w:t xml:space="preserve">rankings</w:t>
      </w:r>
      <w:r>
        <w:rPr>
          <w:rtl w:val="0"/>
        </w:rPr>
        <w:t xml:space="preserve">, </w:t>
      </w:r>
      <w:r>
        <w:rPr>
          <w:rFonts w:ascii="Consolas" w:cs="Consolas" w:eastAsia="Consolas" w:hAnsi="Consolas"/>
          <w:color w:val="000000"/>
          <w:sz w:val="17"/>
          <w:szCs w:val="17"/>
          <w:rtl w:val="0"/>
        </w:rPr>
        <w:t xml:space="preserve">scholarship</w:t>
      </w:r>
      <w:r>
        <w:rPr>
          <w:rtl w:val="0"/>
        </w:rPr>
        <w:t xml:space="preserve">. Reworked v2 actions: </w:t>
      </w:r>
      <w:r>
        <w:rPr>
          <w:rFonts w:ascii="Consolas" w:cs="Consolas" w:eastAsia="Consolas" w:hAnsi="Consolas"/>
          <w:color w:val="000000"/>
          <w:sz w:val="17"/>
          <w:szCs w:val="17"/>
          <w:rtl w:val="0"/>
        </w:rPr>
        <w:t xml:space="preserve">search</w:t>
      </w:r>
      <w:r>
        <w:rPr>
          <w:rtl w:val="0"/>
        </w:rPr>
        <w:t xml:space="preserve">, </w:t>
      </w:r>
      <w:r>
        <w:rPr>
          <w:rFonts w:ascii="Consolas" w:cs="Consolas" w:eastAsia="Consolas" w:hAnsi="Consolas"/>
          <w:color w:val="000000"/>
          <w:sz w:val="17"/>
          <w:szCs w:val="17"/>
          <w:rtl w:val="0"/>
        </w:rPr>
        <w:t xml:space="preserve">scholarships</w:t>
      </w:r>
      <w:r>
        <w:rPr>
          <w:rtl w:val="0"/>
        </w:rPr>
        <w:t xml:space="preserve">.</w:t>
      </w:r>
    </w:p>
    <w:p>
      <w:pPr>
        <w:numPr>
          <w:ilvl w:val="0"/>
          <w:numId w:val="1"/>
        </w:numPr>
        <w:spacing w:after="0" w:before="0" w:line="276" w:lineRule="auto"/>
        <w:ind w:left="360" w:right="0" w:hanging="360"/>
        <w:jc w:val="left"/>
      </w:pPr>
      <w:r>
        <w:rPr>
          <w:b w:val="1"/>
          <w:bCs w:val="1"/>
          <w:rtl w:val="0"/>
        </w:rPr>
        <w:t xml:space="preserve">The provider Published switch controls what the website receives.</w:t>
      </w:r>
      <w:r>
        <w:rPr>
          <w:rtl w:val="0"/>
        </w:rPr>
        <w:t xml:space="preserve"> A provider switched off (or archived) by the Platform Admin is not returned by any action, together with its courses, campuses and scholarships. </w:t>
      </w:r>
      <w:r>
        <w:rPr>
          <w:rFonts w:ascii="Consolas" w:cs="Consolas" w:eastAsia="Consolas" w:hAnsi="Consolas"/>
          <w:color w:val="000000"/>
          <w:sz w:val="17"/>
          <w:szCs w:val="17"/>
          <w:rtl w:val="0"/>
        </w:rPr>
        <w:t xml:space="preserve">publication_status</w:t>
      </w:r>
      <w:r>
        <w:rPr>
          <w:rtl w:val="0"/>
        </w:rPr>
        <w:t xml:space="preserve"> reads </w:t>
      </w:r>
      <w:r>
        <w:rPr>
          <w:rFonts w:ascii="Consolas" w:cs="Consolas" w:eastAsia="Consolas" w:hAnsi="Consolas"/>
          <w:color w:val="000000"/>
          <w:sz w:val="17"/>
          <w:szCs w:val="17"/>
          <w:rtl w:val="0"/>
        </w:rPr>
        <w:t xml:space="preserve">published</w:t>
      </w:r>
      <w:r>
        <w:rPr>
          <w:rtl w:val="0"/>
        </w:rPr>
        <w:t xml:space="preserve"> on every course and provider returned. Scholarships are published only.</w:t>
      </w:r>
    </w:p>
    <w:p>
      <w:pPr>
        <w:numPr>
          <w:ilvl w:val="0"/>
          <w:numId w:val="1"/>
        </w:numPr>
        <w:spacing w:after="0" w:before="0" w:line="276" w:lineRule="auto"/>
        <w:ind w:left="360" w:right="0" w:hanging="360"/>
        <w:jc w:val="left"/>
      </w:pPr>
      <w:r>
        <w:rPr>
          <w:b w:val="1"/>
          <w:bCs w:val="1"/>
          <w:rtl w:val="0"/>
        </w:rPr>
        <w:t xml:space="preserve">Course display code.</w:t>
      </w:r>
      <w:r>
        <w:rPr>
          <w:rtl w:val="0"/>
        </w:rPr>
        <w:t xml:space="preserve"> Every course carries </w:t>
      </w:r>
      <w:r>
        <w:rPr>
          <w:rFonts w:ascii="Consolas" w:cs="Consolas" w:eastAsia="Consolas" w:hAnsi="Consolas"/>
          <w:color w:val="000000"/>
          <w:sz w:val="17"/>
          <w:szCs w:val="17"/>
          <w:rtl w:val="0"/>
        </w:rPr>
        <w:t xml:space="preserve">display_code</w:t>
      </w:r>
      <w:r>
        <w:rPr>
          <w:rtl w:val="0"/>
        </w:rPr>
        <w:t xml:space="preserve"> (the printed code, or a short StudySearch code such as </w:t>
      </w:r>
      <w:r>
        <w:rPr>
          <w:rFonts w:ascii="Consolas" w:cs="Consolas" w:eastAsia="Consolas" w:hAnsi="Consolas"/>
          <w:color w:val="000000"/>
          <w:sz w:val="17"/>
          <w:szCs w:val="17"/>
          <w:rtl w:val="0"/>
        </w:rPr>
        <w:t xml:space="preserve">UBC-MA-014</w:t>
      </w:r>
      <w:r>
        <w:rPr>
          <w:rtl w:val="0"/>
        </w:rPr>
        <w:t xml:space="preserve"> where the course has no printed code). Show it to visitors; keep </w:t>
      </w:r>
      <w:r>
        <w:rPr>
          <w:rFonts w:ascii="Consolas" w:cs="Consolas" w:eastAsia="Consolas" w:hAnsi="Consolas"/>
          <w:color w:val="000000"/>
          <w:sz w:val="17"/>
          <w:szCs w:val="17"/>
          <w:rtl w:val="0"/>
        </w:rPr>
        <w:t xml:space="preserve">course_id</w:t>
      </w:r>
      <w:r>
        <w:rPr>
          <w:rtl w:val="0"/>
        </w:rPr>
        <w:t xml:space="preserve"> as the key.</w:t>
      </w:r>
    </w:p>
    <w:p>
      <w:pPr>
        <w:numPr>
          <w:ilvl w:val="0"/>
          <w:numId w:val="1"/>
        </w:numPr>
        <w:spacing w:after="0" w:before="0" w:line="276" w:lineRule="auto"/>
        <w:ind w:left="360" w:right="0" w:hanging="360"/>
        <w:jc w:val="left"/>
      </w:pPr>
      <w:r>
        <w:rPr>
          <w:rtl w:val="0"/>
        </w:rPr>
        <w:t xml:space="preserve">Canada is searchable (4,723 courses from 52 providers), alongside Australia and New Zealand.</w:t>
      </w:r>
    </w:p>
    <w:p>
      <w:pPr>
        <w:numPr>
          <w:ilvl w:val="0"/>
          <w:numId w:val="1"/>
        </w:numPr>
        <w:spacing w:after="0" w:before="0" w:line="276" w:lineRule="auto"/>
        <w:ind w:left="360" w:right="0" w:hanging="360"/>
        <w:jc w:val="left"/>
      </w:pPr>
      <w:r>
        <w:rPr>
          <w:b w:val="1"/>
          <w:bCs w:val="1"/>
          <w:rtl w:val="0"/>
        </w:rPr>
        <w:t xml:space="preserve">QILT statistics</w:t>
      </w:r>
      <w:r>
        <w:rPr>
          <w:rtl w:val="0"/>
        </w:rPr>
        <w:t xml:space="preserve"> (student experience, graduate outcomes, employer satisfaction) are returned at provider grain on </w:t>
      </w:r>
      <w:r>
        <w:rPr>
          <w:rFonts w:ascii="Consolas" w:cs="Consolas" w:eastAsia="Consolas" w:hAnsi="Consolas"/>
          <w:color w:val="000000"/>
          <w:sz w:val="17"/>
          <w:szCs w:val="17"/>
          <w:rtl w:val="0"/>
        </w:rPr>
        <w:t xml:space="preserve">provider</w:t>
      </w:r>
      <w:r>
        <w:rPr>
          <w:rtl w:val="0"/>
        </w:rPr>
        <w:t xml:space="preserve"> and </w:t>
      </w:r>
      <w:r>
        <w:rPr>
          <w:rFonts w:ascii="Consolas" w:cs="Consolas" w:eastAsia="Consolas" w:hAnsi="Consolas"/>
          <w:color w:val="000000"/>
          <w:sz w:val="17"/>
          <w:szCs w:val="17"/>
          <w:rtl w:val="0"/>
        </w:rPr>
        <w:t xml:space="preserve">course</w:t>
      </w:r>
      <w:r>
        <w:rPr>
          <w:rtl w:val="0"/>
        </w:rPr>
        <w:t xml:space="preserve"> detail, by study level.</w:t>
      </w:r>
    </w:p>
    <w:p>
      <w:pPr>
        <w:numPr>
          <w:ilvl w:val="0"/>
          <w:numId w:val="1"/>
        </w:numPr>
        <w:spacing w:after="0" w:before="0" w:line="276" w:lineRule="auto"/>
        <w:ind w:left="360" w:right="0" w:hanging="360"/>
        <w:jc w:val="left"/>
      </w:pPr>
      <w:r>
        <w:rPr>
          <w:rtl w:val="0"/>
        </w:rPr>
        <w:t xml:space="preserve">The platform is now called </w:t>
      </w:r>
      <w:r>
        <w:rPr>
          <w:b w:val="1"/>
          <w:bCs w:val="1"/>
          <w:rtl w:val="0"/>
        </w:rPr>
        <w:t xml:space="preserve">StudySearch</w:t>
      </w:r>
      <w:r>
        <w:rPr>
          <w:rtl w:val="0"/>
        </w:rPr>
        <w:t xml:space="preserve"> (formerly CourseFinder). Endpoint, function name, key, credential identity and contract names are unchanged.</w:t>
      </w:r>
    </w:p>
    <w:p>
      <w:pPr>
        <w:numPr>
          <w:ilvl w:val="0"/>
          <w:numId w:val="1"/>
        </w:numPr>
        <w:spacing w:after="0" w:before="0" w:line="276" w:lineRule="auto"/>
        <w:ind w:left="360" w:right="0" w:hanging="360"/>
        <w:jc w:val="left"/>
      </w:pPr>
      <w:r>
        <w:rPr>
          <w:rtl w:val="0"/>
        </w:rPr>
        <w:t xml:space="preserve">Records v1 additions made after v1.1 was issued: </w:t>
      </w:r>
      <w:r>
        <w:rPr>
          <w:rFonts w:ascii="Consolas" w:cs="Consolas" w:eastAsia="Consolas" w:hAnsi="Consolas"/>
          <w:color w:val="000000"/>
          <w:sz w:val="17"/>
          <w:szCs w:val="17"/>
          <w:rtl w:val="0"/>
        </w:rPr>
        <w:t xml:space="preserve">search</w:t>
      </w:r>
      <w:r>
        <w:rPr>
          <w:rtl w:val="0"/>
        </w:rPr>
        <w:t xml:space="preserve"> and </w:t>
      </w:r>
      <w:r>
        <w:rPr>
          <w:rFonts w:ascii="Consolas" w:cs="Consolas" w:eastAsia="Consolas" w:hAnsi="Consolas"/>
          <w:color w:val="000000"/>
          <w:sz w:val="17"/>
          <w:szCs w:val="17"/>
          <w:rtl w:val="0"/>
        </w:rPr>
        <w:t xml:space="preserve">scholarships</w:t>
      </w:r>
      <w:r>
        <w:rPr>
          <w:rtl w:val="0"/>
        </w:rPr>
        <w:t xml:space="preserve"> actions (23 Sep); campus city, postcode, metro area and Home Affairs regional category; explicit tuition basis; presentable provider names; English entry summary; university-group filter (29 Sep).</w:t>
      </w:r>
    </w:p>
    <w:p>
      <w:pPr>
        <w:numPr>
          <w:ilvl w:val="0"/>
          <w:numId w:val="1"/>
        </w:numPr>
        <w:spacing w:after="0" w:before="0" w:line="276" w:lineRule="auto"/>
        <w:ind w:left="360" w:right="0" w:hanging="360"/>
        <w:jc w:val="left"/>
      </w:pPr>
      <w:r>
        <w:rPr>
          <w:rtl w:val="0"/>
        </w:rPr>
        <w:t xml:space="preserve">Adds a second, supported visitor path: live </w:t>
      </w:r>
      <w:r>
        <w:rPr>
          <w:rFonts w:ascii="Consolas" w:cs="Consolas" w:eastAsia="Consolas" w:hAnsi="Consolas"/>
          <w:color w:val="000000"/>
          <w:sz w:val="17"/>
          <w:szCs w:val="17"/>
          <w:rtl w:val="0"/>
        </w:rPr>
        <w:t xml:space="preserve">search</w:t>
      </w:r>
      <w:r>
        <w:rPr>
          <w:rtl w:val="0"/>
        </w:rPr>
        <w:t xml:space="preserve"> calls from the Wix backend with a short response cache, alongside the cache-first sync of v1.1 (section 10).</w:t>
      </w:r>
    </w:p>
    <w:p>
      <w:pPr>
        <w:numPr>
          <w:ilvl w:val="0"/>
          <w:numId w:val="1"/>
        </w:numPr>
        <w:spacing w:after="0" w:before="0" w:line="276" w:lineRule="auto"/>
        <w:ind w:left="360" w:right="0" w:hanging="360"/>
        <w:jc w:val="left"/>
      </w:pPr>
      <w:r>
        <w:rPr>
          <w:rtl w:val="0"/>
        </w:rPr>
        <w:t xml:space="preserve">Adds current data coverage, so the website can plan which fields will often be empty (section 14).</w:t>
      </w:r>
    </w:p>
    <w:p>
      <w:pPr>
        <w:numPr>
          <w:ilvl w:val="0"/>
          <w:numId w:val="1"/>
        </w:numPr>
        <w:spacing w:after="0" w:before="0" w:line="276" w:lineRule="auto"/>
        <w:ind w:left="360" w:right="0" w:hanging="360"/>
        <w:jc w:val="left"/>
      </w:pPr>
      <w:r>
        <w:rPr>
          <w:rtl w:val="0"/>
        </w:rPr>
        <w:t xml:space="preserve">Adds </w:t>
      </w:r>
      <w:r>
        <w:rPr>
          <w:b w:val="1"/>
          <w:bCs w:val="1"/>
          <w:rtl w:val="0"/>
        </w:rPr>
        <w:t xml:space="preserve">university rankings</w:t>
      </w:r>
      <w:r>
        <w:rPr>
          <w:rtl w:val="0"/>
        </w:rPr>
        <w:t xml:space="preserve"> (QS World University Rankings 2021–2027 and Times Higher Education World University Rankings 2016–2026, with indicator scores and edition history) and </w:t>
      </w:r>
      <w:r>
        <w:rPr>
          <w:b w:val="1"/>
          <w:bCs w:val="1"/>
          <w:rtl w:val="0"/>
        </w:rPr>
        <w:t xml:space="preserve">university logos</w:t>
      </w:r>
      <w:r>
        <w:rPr>
          <w:rtl w:val="0"/>
        </w:rPr>
        <w:t xml:space="preserve">. Every ranking and logo carries its source attribution and a </w:t>
      </w:r>
      <w:r>
        <w:rPr>
          <w:rFonts w:ascii="Consolas" w:cs="Consolas" w:eastAsia="Consolas" w:hAnsi="Consolas"/>
          <w:color w:val="000000"/>
          <w:sz w:val="17"/>
          <w:szCs w:val="17"/>
          <w:rtl w:val="0"/>
        </w:rPr>
        <w:t xml:space="preserve">terms_status</w:t>
      </w:r>
      <w:r>
        <w:rPr>
          <w:rtl w:val="0"/>
        </w:rPr>
        <w:t xml:space="preserve">; whether and how the website displays them is for management to decide.</w:t>
      </w:r>
    </w:p>
    <w:p>
      <w:pPr>
        <w:numPr>
          <w:ilvl w:val="0"/>
          <w:numId w:val="1"/>
        </w:numPr>
        <w:spacing w:after="0" w:before="0" w:line="276" w:lineRule="auto"/>
        <w:ind w:left="360" w:right="0" w:hanging="360"/>
        <w:jc w:val="left"/>
      </w:pPr>
      <w:r>
        <w:rPr>
          <w:rtl w:val="0"/>
        </w:rPr>
        <w:t xml:space="preserve">Returns the </w:t>
      </w:r>
      <w:r>
        <w:rPr>
          <w:b w:val="1"/>
          <w:bCs w:val="1"/>
          <w:rtl w:val="0"/>
        </w:rPr>
        <w:t xml:space="preserve">scholarship fields requested by the website team</w:t>
      </w:r>
      <w:r>
        <w:rPr>
          <w:rtl w:val="0"/>
        </w:rPr>
        <w:t xml:space="preserve"> on 15 September and 1 October under the requested names, mapped to platform data, with nulls where the provider page does not state a value (section 13.5).</w:t>
      </w:r>
    </w:p>
    <w:p>
      <w:pPr>
        <w:numPr>
          <w:ilvl w:val="0"/>
          <w:numId w:val="1"/>
        </w:numPr>
        <w:spacing w:after="0" w:before="0" w:line="276" w:lineRule="auto"/>
        <w:ind w:left="360" w:right="0" w:hanging="360"/>
        <w:jc w:val="left"/>
      </w:pPr>
      <w:r>
        <w:rPr>
          <w:rtl w:val="0"/>
        </w:rPr>
        <w:t xml:space="preserve">Production cutover updated: the platform moves by project transfer, so the endpoint address stays the same; only the credential changes.</w:t>
      </w:r>
    </w:p>
    <w:p>
      <w:pPr/>
      <w:r>
        <w:rPr>
          <w:i w:val="1"/>
          <w:iCs w:val="1"/>
          <w:rtl w:val="0"/>
        </w:rPr>
        <w:t xml:space="preserve">Versioning rule: v1.0 and v1.1 remain historical evidence. This is the Version 2 handover for the website-search-v2 contract. Additive changes are reissued as Version 2 with a new date and a line in the change log (section 21). A breaking change starts Version 3.</w:t>
      </w:r>
    </w:p>
    <w:p>
      <w:pPr>
        <w:pStyle w:val="Heading1"/>
      </w:pPr>
      <w:r>
        <w:rPr>
          <w:rtl w:val="0"/>
        </w:rPr>
        <w:t xml:space="preserve">1. Purpose</w:t>
      </w:r>
    </w:p>
    <w:p>
      <w:pPr/>
      <w:r>
        <w:rPr>
          <w:rtl w:val="0"/>
        </w:rPr>
        <w:t xml:space="preserve">Wix is a downstream presentation and search consumer. It must not connect directly to StudySearch database tables and must not receive Supabase service_role or other privileged keys.</w:t>
      </w:r>
    </w:p>
    <w:p>
      <w:pPr/>
      <w:r>
        <w:rPr>
          <w:rtl w:val="0"/>
        </w:rPr>
        <w:t xml:space="preserve">v2 gives the website one contract for its three tools. The contract is the StudySearch platform's own; it is not a copy of the prototype tables used while the website was being built. The developer maps v2 fields to the Wix collections once; after release, v2 changes are additive only.</w:t>
      </w:r>
    </w:p>
    <w:p>
      <w:pPr/>
      <w:r>
        <w:rPr>
          <w:rtl w:val="0"/>
        </w:rPr>
        <w:t xml:space="preserve">Rules that apply to every v2 response:</w:t>
      </w:r>
    </w:p>
    <w:p>
      <w:pPr>
        <w:numPr>
          <w:ilvl w:val="0"/>
          <w:numId w:val="3"/>
        </w:numPr>
        <w:spacing w:after="0" w:before="0" w:line="276" w:lineRule="auto"/>
        <w:ind w:left="360" w:right="0" w:hanging="360"/>
        <w:jc w:val="left"/>
      </w:pPr>
      <w:r>
        <w:rPr>
          <w:rtl w:val="0"/>
        </w:rPr>
        <w:t xml:space="preserve">StudySearch remains canonical. Every value comes from a stored source page or a government register.</w:t>
      </w:r>
    </w:p>
    <w:p>
      <w:pPr>
        <w:numPr>
          <w:ilvl w:val="0"/>
          <w:numId w:val="3"/>
        </w:numPr>
        <w:spacing w:after="0" w:before="0" w:line="276" w:lineRule="auto"/>
        <w:ind w:left="360" w:right="0" w:hanging="360"/>
        <w:jc w:val="left"/>
      </w:pPr>
      <w:r>
        <w:rPr>
          <w:b w:val="1"/>
          <w:bCs w:val="1"/>
          <w:rtl w:val="0"/>
        </w:rPr>
        <w:t xml:space="preserve">Null means not held.</w:t>
      </w:r>
      <w:r>
        <w:rPr>
          <w:rtl w:val="0"/>
        </w:rPr>
        <w:t xml:space="preserve"> A field the platform does not hold for a record is null or an empty array. It is never filled with a default, an estimate or a value from another record.</w:t>
      </w:r>
    </w:p>
    <w:p>
      <w:pPr>
        <w:numPr>
          <w:ilvl w:val="0"/>
          <w:numId w:val="3"/>
        </w:numPr>
        <w:spacing w:after="0" w:before="0" w:line="276" w:lineRule="auto"/>
        <w:ind w:left="360" w:right="0" w:hanging="360"/>
        <w:jc w:val="left"/>
      </w:pPr>
      <w:r>
        <w:rPr>
          <w:rtl w:val="0"/>
        </w:rPr>
        <w:t xml:space="preserve">The provider Published switch, set by the Platform Admin, decides what the website receives. A provider switched off or archived is not returned, with all its courses, campuses and scholarships. Every course and provider returned reads </w:t>
      </w:r>
      <w:r>
        <w:rPr>
          <w:rFonts w:ascii="Consolas" w:cs="Consolas" w:eastAsia="Consolas" w:hAnsi="Consolas"/>
          <w:color w:val="000000"/>
          <w:sz w:val="17"/>
          <w:szCs w:val="17"/>
          <w:rtl w:val="0"/>
        </w:rPr>
        <w:t xml:space="preserve">publication_status: published</w:t>
      </w:r>
      <w:r>
        <w:rPr>
          <w:rtl w:val="0"/>
        </w:rPr>
        <w:t xml:space="preserve">; scholarships are published only.</w:t>
      </w:r>
    </w:p>
    <w:p>
      <w:pPr>
        <w:numPr>
          <w:ilvl w:val="0"/>
          <w:numId w:val="3"/>
        </w:numPr>
        <w:spacing w:after="0" w:before="0" w:line="276" w:lineRule="auto"/>
        <w:ind w:left="360" w:right="0" w:hanging="360"/>
        <w:jc w:val="left"/>
      </w:pPr>
      <w:r>
        <w:rPr>
          <w:rtl w:val="0"/>
        </w:rPr>
        <w:t xml:space="preserve">The key is used from Wix backend code only. No browser calls.</w:t>
      </w:r>
    </w:p>
    <w:p>
      <w:pPr>
        <w:numPr>
          <w:ilvl w:val="0"/>
          <w:numId w:val="3"/>
        </w:numPr>
        <w:spacing w:after="0" w:before="0" w:line="276" w:lineRule="auto"/>
        <w:ind w:left="360" w:right="0" w:hanging="360"/>
        <w:jc w:val="left"/>
      </w:pPr>
      <w:r>
        <w:rPr>
          <w:rtl w:val="0"/>
        </w:rPr>
        <w:t xml:space="preserve">Rankings and logos are third-party material. They are delivered with </w:t>
      </w:r>
      <w:r>
        <w:rPr>
          <w:rFonts w:ascii="Consolas" w:cs="Consolas" w:eastAsia="Consolas" w:hAnsi="Consolas"/>
          <w:color w:val="000000"/>
          <w:sz w:val="17"/>
          <w:szCs w:val="17"/>
          <w:rtl w:val="0"/>
        </w:rPr>
        <w:t xml:space="preserve">attribution</w:t>
      </w:r>
      <w:r>
        <w:rPr>
          <w:rtl w:val="0"/>
        </w:rPr>
        <w:t xml:space="preserve"> and </w:t>
      </w:r>
      <w:r>
        <w:rPr>
          <w:rFonts w:ascii="Consolas" w:cs="Consolas" w:eastAsia="Consolas" w:hAnsi="Consolas"/>
          <w:color w:val="000000"/>
          <w:sz w:val="17"/>
          <w:szCs w:val="17"/>
          <w:rtl w:val="0"/>
        </w:rPr>
        <w:t xml:space="preserve">terms_status</w:t>
      </w:r>
      <w:r>
        <w:rPr>
          <w:rtl w:val="0"/>
        </w:rPr>
        <w:t xml:space="preserve"> (</w:t>
      </w:r>
      <w:r>
        <w:rPr>
          <w:rFonts w:ascii="Consolas" w:cs="Consolas" w:eastAsia="Consolas" w:hAnsi="Consolas"/>
          <w:color w:val="000000"/>
          <w:sz w:val="17"/>
          <w:szCs w:val="17"/>
          <w:rtl w:val="0"/>
        </w:rPr>
        <w:t xml:space="preserve">management_decision_pending</w:t>
      </w:r>
      <w:r>
        <w:rPr>
          <w:rtl w:val="0"/>
        </w:rPr>
        <w:t xml:space="preserve"> until management confirms usage terms). Do not display them publicly until the status changes or management instructs otherwise.</w:t>
      </w:r>
    </w:p>
    <w:p>
      <w:pPr>
        <w:pStyle w:val="Heading1"/>
      </w:pPr>
      <w:r>
        <w:rPr>
          <w:rtl w:val="0"/>
        </w:rPr>
        <w:t xml:space="preserve">2. Developer quick start</w:t>
      </w:r>
    </w:p>
    <w:p>
      <w:pPr>
        <w:numPr>
          <w:ilvl w:val="0"/>
          <w:numId w:val="4"/>
        </w:numPr>
        <w:spacing w:after="0" w:before="0" w:line="276" w:lineRule="auto"/>
        <w:ind w:left="360" w:right="0" w:hanging="360"/>
        <w:jc w:val="left"/>
      </w:pPr>
      <w:r>
        <w:rPr>
          <w:rtl w:val="0"/>
        </w:rPr>
        <w:t xml:space="preserve">Keep using the existing Wix Pilot key. It is valid for v1 and v2. Do not request a Supabase key.</w:t>
      </w:r>
    </w:p>
    <w:p>
      <w:pPr>
        <w:numPr>
          <w:ilvl w:val="0"/>
          <w:numId w:val="4"/>
        </w:numPr>
        <w:spacing w:after="0" w:before="0" w:line="276" w:lineRule="auto"/>
        <w:ind w:left="360" w:right="0" w:hanging="360"/>
        <w:jc w:val="left"/>
      </w:pPr>
      <w:r>
        <w:rPr>
          <w:rtl w:val="0"/>
        </w:rPr>
        <w:t xml:space="preserve">Confirm the key is held in Wix Secrets Manager or other backend-only configuration.</w:t>
      </w:r>
    </w:p>
    <w:p>
      <w:pPr>
        <w:numPr>
          <w:ilvl w:val="0"/>
          <w:numId w:val="4"/>
        </w:numPr>
        <w:spacing w:after="0" w:before="0" w:line="276" w:lineRule="auto"/>
        <w:ind w:left="360" w:right="0" w:hanging="360"/>
        <w:jc w:val="left"/>
      </w:pPr>
      <w:r>
        <w:rPr>
          <w:rtl w:val="0"/>
        </w:rPr>
        <w:t xml:space="preserve">Call </w:t>
      </w:r>
      <w:r>
        <w:rPr>
          <w:rFonts w:ascii="Consolas" w:cs="Consolas" w:eastAsia="Consolas" w:hAnsi="Consolas"/>
          <w:color w:val="000000"/>
          <w:sz w:val="17"/>
          <w:szCs w:val="17"/>
          <w:rtl w:val="0"/>
        </w:rPr>
        <w:t xml:space="preserve">reference</w:t>
      </w:r>
      <w:r>
        <w:rPr>
          <w:rtl w:val="0"/>
        </w:rPr>
        <w:t xml:space="preserve"> with the v2 envelope and cache the vocabularies (section 5).</w:t>
      </w:r>
    </w:p>
    <w:p>
      <w:pPr>
        <w:numPr>
          <w:ilvl w:val="0"/>
          <w:numId w:val="4"/>
        </w:numPr>
        <w:spacing w:after="0" w:before="0" w:line="276" w:lineRule="auto"/>
        <w:ind w:left="360" w:right="0" w:hanging="360"/>
        <w:jc w:val="left"/>
      </w:pPr>
      <w:r>
        <w:rPr>
          <w:rtl w:val="0"/>
        </w:rPr>
        <w:t xml:space="preserve">Call </w:t>
      </w:r>
      <w:r>
        <w:rPr>
          <w:rFonts w:ascii="Consolas" w:cs="Consolas" w:eastAsia="Consolas" w:hAnsi="Consolas"/>
          <w:color w:val="000000"/>
          <w:sz w:val="17"/>
          <w:szCs w:val="17"/>
          <w:rtl w:val="0"/>
        </w:rPr>
        <w:t xml:space="preserve">search</w:t>
      </w:r>
      <w:r>
        <w:rPr>
          <w:rtl w:val="0"/>
        </w:rPr>
        <w:t xml:space="preserve"> with your real Course Finder filters; then </w:t>
      </w:r>
      <w:r>
        <w:rPr>
          <w:rFonts w:ascii="Consolas" w:cs="Consolas" w:eastAsia="Consolas" w:hAnsi="Consolas"/>
          <w:color w:val="000000"/>
          <w:sz w:val="17"/>
          <w:szCs w:val="17"/>
          <w:rtl w:val="0"/>
        </w:rPr>
        <w:t xml:space="preserve">course</w:t>
      </w:r>
      <w:r>
        <w:rPr>
          <w:rtl w:val="0"/>
        </w:rPr>
        <w:t xml:space="preserve"> for one result's detail.</w:t>
      </w:r>
    </w:p>
    <w:p>
      <w:pPr>
        <w:numPr>
          <w:ilvl w:val="0"/>
          <w:numId w:val="4"/>
        </w:numPr>
        <w:spacing w:after="0" w:before="0" w:line="276" w:lineRule="auto"/>
        <w:ind w:left="360" w:right="0" w:hanging="360"/>
        <w:jc w:val="left"/>
      </w:pPr>
      <w:r>
        <w:rPr>
          <w:rtl w:val="0"/>
        </w:rPr>
        <w:t xml:space="preserve">Call </w:t>
      </w:r>
      <w:r>
        <w:rPr>
          <w:rFonts w:ascii="Consolas" w:cs="Consolas" w:eastAsia="Consolas" w:hAnsi="Consolas"/>
          <w:color w:val="000000"/>
          <w:sz w:val="17"/>
          <w:szCs w:val="17"/>
          <w:rtl w:val="0"/>
        </w:rPr>
        <w:t xml:space="preserve">providers</w:t>
      </w:r>
      <w:r>
        <w:rPr>
          <w:rtl w:val="0"/>
        </w:rPr>
        <w:t xml:space="preserve">, </w:t>
      </w:r>
      <w:r>
        <w:rPr>
          <w:rFonts w:ascii="Consolas" w:cs="Consolas" w:eastAsia="Consolas" w:hAnsi="Consolas"/>
          <w:color w:val="000000"/>
          <w:sz w:val="17"/>
          <w:szCs w:val="17"/>
          <w:rtl w:val="0"/>
        </w:rPr>
        <w:t xml:space="preserve">provider</w:t>
      </w:r>
      <w:r>
        <w:rPr>
          <w:rtl w:val="0"/>
        </w:rPr>
        <w:t xml:space="preserve"> and </w:t>
      </w:r>
      <w:r>
        <w:rPr>
          <w:rFonts w:ascii="Consolas" w:cs="Consolas" w:eastAsia="Consolas" w:hAnsi="Consolas"/>
          <w:color w:val="000000"/>
          <w:sz w:val="17"/>
          <w:szCs w:val="17"/>
          <w:rtl w:val="0"/>
        </w:rPr>
        <w:t xml:space="preserve">rankings</w:t>
      </w:r>
      <w:r>
        <w:rPr>
          <w:rtl w:val="0"/>
        </w:rPr>
        <w:t xml:space="preserve"> for University Finder; </w:t>
      </w:r>
      <w:r>
        <w:rPr>
          <w:rFonts w:ascii="Consolas" w:cs="Consolas" w:eastAsia="Consolas" w:hAnsi="Consolas"/>
          <w:color w:val="000000"/>
          <w:sz w:val="17"/>
          <w:szCs w:val="17"/>
          <w:rtl w:val="0"/>
        </w:rPr>
        <w:t xml:space="preserve">scholarships</w:t>
      </w:r>
      <w:r>
        <w:rPr>
          <w:rtl w:val="0"/>
        </w:rPr>
        <w:t xml:space="preserve"> and </w:t>
      </w:r>
      <w:r>
        <w:rPr>
          <w:rFonts w:ascii="Consolas" w:cs="Consolas" w:eastAsia="Consolas" w:hAnsi="Consolas"/>
          <w:color w:val="000000"/>
          <w:sz w:val="17"/>
          <w:szCs w:val="17"/>
          <w:rtl w:val="0"/>
        </w:rPr>
        <w:t xml:space="preserve">scholarship</w:t>
      </w:r>
      <w:r>
        <w:rPr>
          <w:rtl w:val="0"/>
        </w:rPr>
        <w:t xml:space="preserve"> for Scholarship Finder.</w:t>
      </w:r>
    </w:p>
    <w:p>
      <w:pPr>
        <w:numPr>
          <w:ilvl w:val="0"/>
          <w:numId w:val="4"/>
        </w:numPr>
        <w:spacing w:after="0" w:before="0" w:line="276" w:lineRule="auto"/>
        <w:ind w:left="360" w:right="0" w:hanging="360"/>
        <w:jc w:val="left"/>
      </w:pPr>
      <w:r>
        <w:rPr>
          <w:rtl w:val="0"/>
        </w:rPr>
        <w:t xml:space="preserve">Choose the visitor path for each tool: live search with a backend response cache, or cache-first sync (section 10).</w:t>
      </w:r>
    </w:p>
    <w:p>
      <w:pPr>
        <w:numPr>
          <w:ilvl w:val="0"/>
          <w:numId w:val="4"/>
        </w:numPr>
        <w:spacing w:after="0" w:before="0" w:line="276" w:lineRule="auto"/>
        <w:ind w:left="360" w:right="0" w:hanging="360"/>
        <w:jc w:val="left"/>
      </w:pPr>
      <w:r>
        <w:rPr>
          <w:rtl w:val="0"/>
        </w:rPr>
        <w:t xml:space="preserve">Map v2 fields to Wix collections (section 9). Ignore fields you do not use yet.</w:t>
      </w:r>
    </w:p>
    <w:p>
      <w:pPr>
        <w:numPr>
          <w:ilvl w:val="0"/>
          <w:numId w:val="4"/>
        </w:numPr>
        <w:spacing w:after="0" w:before="0" w:line="276" w:lineRule="auto"/>
        <w:ind w:left="360" w:right="0" w:hanging="360"/>
        <w:jc w:val="left"/>
      </w:pPr>
      <w:r>
        <w:rPr>
          <w:rtl w:val="0"/>
        </w:rPr>
        <w:t xml:space="preserve">Record contract version, last success, request ID and cursor in CF_SyncState.</w:t>
      </w:r>
    </w:p>
    <w:p>
      <w:pPr>
        <w:numPr>
          <w:ilvl w:val="0"/>
          <w:numId w:val="4"/>
        </w:numPr>
        <w:spacing w:after="0" w:before="0" w:line="276" w:lineRule="auto"/>
        <w:ind w:left="360" w:right="0" w:hanging="360"/>
        <w:jc w:val="left"/>
      </w:pPr>
      <w:r>
        <w:rPr>
          <w:rtl w:val="0"/>
        </w:rPr>
        <w:t xml:space="preserve">Run the acceptance tests in section 18 and send any failures with request IDs.</w:t>
      </w:r>
    </w:p>
    <w:p>
      <w:pPr>
        <w:pStyle w:val="Heading1"/>
      </w:pPr>
      <w:r>
        <w:rPr>
          <w:rtl w:val="0"/>
        </w:rPr>
        <w:t xml:space="preserve">3. Endpoints</w:t>
      </w:r>
    </w:p>
    <w:p>
      <w:pPr>
        <w:pStyle w:val="Heading2"/>
      </w:pPr>
      <w:r>
        <w:rPr>
          <w:rtl w:val="0"/>
        </w:rPr>
        <w:t xml:space="preserve">Website endpoint (v1 and v2)</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POST https://fxcwkweaxjtknorudmwp.supabase.co/functions/v1/wix-course-api</w:t>
      </w:r>
    </w:p>
    <w:p>
      <w:pPr>
        <w:spacing w:after="0" w:before="0"/>
      </w:pPr>
    </w:p>
    <w:p>
      <w:pPr/>
      <w:r>
        <w:rPr>
          <w:rtl w:val="0"/>
        </w:rPr>
        <w:t xml:space="preserve">Edge Function: wix-course-api. One endpoint, two contracts:</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00"/>
        <w:gridCol w:w="3100"/>
        <w:gridCol w:w="4024"/>
      </w:tblGrid>
      <w:tr>
        <w:trPr>
          <w:cantSplit w:val="1"/>
          <w:tblHeader w:val="1"/>
        </w:trPr>
        <w:tc>
          <w:tcPr>
            <w:tcW w:w="3100" w:type="dxa"/>
            <w:vAlign w:val="center"/>
          </w:tcPr>
          <w:p>
            <w:pPr/>
            <w:r>
              <w:rPr>
                <w:b w:val="1"/>
                <w:bCs w:val="1"/>
                <w:rtl w:val="0"/>
              </w:rPr>
              <w:t xml:space="preserve">Contract</w:t>
            </w:r>
          </w:p>
        </w:tc>
        <w:tc>
          <w:tcPr>
            <w:tcW w:w="3100" w:type="dxa"/>
            <w:vAlign w:val="center"/>
          </w:tcPr>
          <w:p>
            <w:pPr/>
            <w:r>
              <w:rPr>
                <w:b w:val="1"/>
                <w:bCs w:val="1"/>
                <w:rtl w:val="0"/>
              </w:rPr>
              <w:t xml:space="preserve">Selected by</w:t>
            </w:r>
          </w:p>
        </w:tc>
        <w:tc>
          <w:tcPr>
            <w:tcW w:w="4024" w:type="dxa"/>
            <w:vAlign w:val="center"/>
          </w:tcPr>
          <w:p>
            <w:pPr/>
            <w:r>
              <w:rPr>
                <w:b w:val="1"/>
                <w:bCs w:val="1"/>
                <w:rtl w:val="0"/>
              </w:rPr>
              <w:t xml:space="preserve">Actions</w:t>
            </w:r>
          </w:p>
        </w:tc>
      </w:tr>
      <w:tr>
        <w:trPr>
          <w:cantSplit w:val="1"/>
          <w:tblHeader w:val="0"/>
        </w:trPr>
        <w:tc>
          <w:tcPr>
            <w:tcW w:w="3100" w:type="dxa"/>
            <w:vAlign w:val="center"/>
          </w:tcPr>
          <w:p>
            <w:pPr/>
            <w:r>
              <w:rPr>
                <w:rtl w:val="0"/>
              </w:rPr>
              <w:t xml:space="preserve">website-search-v2</w:t>
            </w:r>
          </w:p>
        </w:tc>
        <w:tc>
          <w:tcPr>
            <w:tcW w:w="3100" w:type="dxa"/>
            <w:vAlign w:val="center"/>
          </w:tcPr>
          <w:p>
            <w:pPr/>
            <w:r>
              <w:rPr>
                <w:rFonts w:ascii="Consolas" w:cs="Consolas" w:eastAsia="Consolas" w:hAnsi="Consolas"/>
                <w:color w:val="000000"/>
                <w:sz w:val="17"/>
                <w:szCs w:val="17"/>
                <w:rtl w:val="0"/>
              </w:rPr>
              <w:t xml:space="preserve">"contract": "website-search-v2"</w:t>
            </w:r>
            <w:r>
              <w:rPr>
                <w:rtl w:val="0"/>
              </w:rPr>
              <w:t xml:space="preserve"> in the request body</w:t>
            </w:r>
          </w:p>
        </w:tc>
        <w:tc>
          <w:tcPr>
            <w:tcW w:w="4024" w:type="dxa"/>
            <w:vAlign w:val="center"/>
          </w:tcPr>
          <w:p>
            <w:pPr/>
            <w:r>
              <w:rPr>
                <w:rtl w:val="0"/>
              </w:rPr>
              <w:t xml:space="preserve">reference, search, course, providers, provider, rankings, scholarships, scholarship</w:t>
            </w:r>
          </w:p>
        </w:tc>
      </w:tr>
      <w:tr>
        <w:trPr>
          <w:cantSplit w:val="1"/>
          <w:tblHeader w:val="0"/>
        </w:trPr>
        <w:tc>
          <w:tcPr>
            <w:tcW w:w="3100" w:type="dxa"/>
            <w:vAlign w:val="center"/>
          </w:tcPr>
          <w:p>
            <w:pPr/>
            <w:r>
              <w:rPr>
                <w:rtl w:val="0"/>
              </w:rPr>
              <w:t xml:space="preserve">wix-cache-v1 / website-search-v1</w:t>
            </w:r>
          </w:p>
        </w:tc>
        <w:tc>
          <w:tcPr>
            <w:tcW w:w="3100" w:type="dxa"/>
            <w:vAlign w:val="center"/>
          </w:tcPr>
          <w:p>
            <w:pPr/>
            <w:r>
              <w:rPr>
                <w:rtl w:val="0"/>
              </w:rPr>
              <w:t xml:space="preserve">no contract field (default)</w:t>
            </w:r>
          </w:p>
        </w:tc>
        <w:tc>
          <w:tcPr>
            <w:tcW w:w="4024" w:type="dxa"/>
            <w:vAlign w:val="center"/>
          </w:tcPr>
          <w:p>
            <w:pPr/>
            <w:r>
              <w:rPr>
                <w:rtl w:val="0"/>
              </w:rPr>
              <w:t xml:space="preserve">reference_bundle, sync_courses, lookup, search, scholarships</w:t>
            </w:r>
          </w:p>
        </w:tc>
      </w:tr>
    </w:tbl>
    <w:p>
      <w:pPr>
        <w:spacing w:after="0" w:before="0"/>
      </w:pPr>
    </w:p>
    <w:p>
      <w:pPr/>
      <w:r>
        <w:rPr>
          <w:rtl w:val="0"/>
        </w:rPr>
        <w:t xml:space="preserve">v2 is live on Pilot. A request with no </w:t>
      </w:r>
      <w:r>
        <w:rPr>
          <w:rFonts w:ascii="Consolas" w:cs="Consolas" w:eastAsia="Consolas" w:hAnsi="Consolas"/>
          <w:color w:val="000000"/>
          <w:sz w:val="17"/>
          <w:szCs w:val="17"/>
          <w:rtl w:val="0"/>
        </w:rPr>
        <w:t xml:space="preserve">contract</w:t>
      </w:r>
      <w:r>
        <w:rPr>
          <w:rtl w:val="0"/>
        </w:rPr>
        <w:t xml:space="preserve"> field, or any value other than </w:t>
      </w:r>
      <w:r>
        <w:rPr>
          <w:rFonts w:ascii="Consolas" w:cs="Consolas" w:eastAsia="Consolas" w:hAnsi="Consolas"/>
          <w:color w:val="000000"/>
          <w:sz w:val="17"/>
          <w:szCs w:val="17"/>
          <w:rtl w:val="0"/>
        </w:rPr>
        <w:t xml:space="preserve">website-search-v2</w:t>
      </w:r>
      <w:r>
        <w:rPr>
          <w:rtl w:val="0"/>
        </w:rPr>
        <w:t xml:space="preserve">, is answered by v1 exactly as before.</w:t>
      </w:r>
    </w:p>
    <w:p>
      <w:pPr>
        <w:pStyle w:val="Heading2"/>
      </w:pPr>
      <w:r>
        <w:rPr>
          <w:rtl w:val="0"/>
        </w:rPr>
        <w:t xml:space="preserve">Existing website interactive endpoint</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POST https://fxcwkweaxjtknorudmwp.supabase.co/functions/v1/website-course-api</w:t>
      </w:r>
    </w:p>
    <w:p>
      <w:pPr>
        <w:spacing w:after="0" w:before="0"/>
      </w:pPr>
    </w:p>
    <w:p>
      <w:pPr/>
      <w:r>
        <w:rPr>
          <w:rtl w:val="0"/>
        </w:rPr>
        <w:t xml:space="preserve">Remains available for v1 interactive use. New work should use wix-course-api with the v2 contract.</w:t>
      </w:r>
    </w:p>
    <w:p>
      <w:pPr>
        <w:pStyle w:val="Heading1"/>
      </w:pPr>
      <w:r>
        <w:rPr>
          <w:rtl w:val="0"/>
        </w:rPr>
        <w:t xml:space="preserve">4. Authentication</w:t>
      </w:r>
    </w:p>
    <w:p>
      <w:pPr/>
      <w:r>
        <w:rPr>
          <w:rtl w:val="0"/>
        </w:rPr>
        <w:t xml:space="preserve">Store the StudySearch Wix API key in Wix Secrets Manager or backend-only configuration.</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Authorization: Bearer &lt;COURSEFINDER_WIX_PILOT_API_KEY&gt;</w:t>
      </w:r>
    </w:p>
    <w:p>
      <w:pPr>
        <w:spacing w:after="0" w:before="0"/>
      </w:pPr>
    </w:p>
    <w:p>
      <w:pPr/>
      <w:r>
        <w:rPr>
          <w:rtl w:val="0"/>
        </w:rPr>
        <w:t xml:space="preserve">Pilot credential identity:</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coursefinder_website_wix_pilot_v1</w:t>
      </w:r>
    </w:p>
    <w:p>
      <w:pPr>
        <w:spacing w:after="0" w:before="0"/>
      </w:pPr>
    </w:p>
    <w:p>
      <w:pPr/>
      <w:r>
        <w:rPr>
          <w:rtl w:val="0"/>
        </w:rPr>
        <w:t xml:space="preserve">The same credential authorises v1 and v2. Never place the raw key in browser code, page source, frontend fetch calls, public environment variables, CMS records, source repositories, screenshots, tickets or ordinary logs.</w:t>
      </w:r>
    </w:p>
    <w:p>
      <w:pPr/>
      <w:r>
        <w:rPr>
          <w:rtl w:val="0"/>
        </w:rPr>
        <w:t xml:space="preserve">Do not request or use the Supabase service_role key. The raw Wix key is transferred out-of-band only.</w:t>
      </w:r>
    </w:p>
    <w:p>
      <w:pPr>
        <w:pStyle w:val="Heading2"/>
      </w:pPr>
      <w:r>
        <w:rPr>
          <w:rtl w:val="0"/>
        </w:rPr>
        <w:t xml:space="preserve">Key lifecycle rules</w:t>
      </w:r>
    </w:p>
    <w:p>
      <w:pPr>
        <w:numPr>
          <w:ilvl w:val="0"/>
          <w:numId w:val="1"/>
        </w:numPr>
        <w:spacing w:after="0" w:before="0" w:line="276" w:lineRule="auto"/>
        <w:ind w:left="360" w:right="0" w:hanging="360"/>
        <w:jc w:val="left"/>
      </w:pPr>
      <w:r>
        <w:rPr>
          <w:rtl w:val="0"/>
        </w:rPr>
        <w:t xml:space="preserve">consumer / integration name</w:t>
      </w:r>
    </w:p>
    <w:p>
      <w:pPr>
        <w:numPr>
          <w:ilvl w:val="0"/>
          <w:numId w:val="1"/>
        </w:numPr>
        <w:spacing w:after="0" w:before="0" w:line="276" w:lineRule="auto"/>
        <w:ind w:left="360" w:right="0" w:hanging="360"/>
        <w:jc w:val="left"/>
      </w:pPr>
      <w:r>
        <w:rPr>
          <w:rtl w:val="0"/>
        </w:rPr>
        <w:t xml:space="preserve">environment (Pilot, later Production)</w:t>
      </w:r>
    </w:p>
    <w:p>
      <w:pPr>
        <w:numPr>
          <w:ilvl w:val="0"/>
          <w:numId w:val="1"/>
        </w:numPr>
        <w:spacing w:after="0" w:before="0" w:line="276" w:lineRule="auto"/>
        <w:ind w:left="360" w:right="0" w:hanging="360"/>
        <w:jc w:val="left"/>
      </w:pPr>
      <w:r>
        <w:rPr>
          <w:rtl w:val="0"/>
        </w:rPr>
        <w:t xml:space="preserve">credential identity</w:t>
      </w:r>
    </w:p>
    <w:p>
      <w:pPr>
        <w:numPr>
          <w:ilvl w:val="0"/>
          <w:numId w:val="1"/>
        </w:numPr>
        <w:spacing w:after="0" w:before="0" w:line="276" w:lineRule="auto"/>
        <w:ind w:left="360" w:right="0" w:hanging="360"/>
        <w:jc w:val="left"/>
      </w:pPr>
      <w:r>
        <w:rPr>
          <w:rtl w:val="0"/>
        </w:rPr>
        <w:t xml:space="preserve">status: active, expiring, expired, revoked or disabled</w:t>
      </w:r>
    </w:p>
    <w:p>
      <w:pPr>
        <w:numPr>
          <w:ilvl w:val="0"/>
          <w:numId w:val="1"/>
        </w:numPr>
        <w:spacing w:after="0" w:before="0" w:line="276" w:lineRule="auto"/>
        <w:ind w:left="360" w:right="0" w:hanging="360"/>
        <w:jc w:val="left"/>
      </w:pPr>
      <w:r>
        <w:rPr>
          <w:rtl w:val="0"/>
        </w:rPr>
        <w:t xml:space="preserve">created / rotated timestamp</w:t>
      </w:r>
    </w:p>
    <w:p>
      <w:pPr>
        <w:numPr>
          <w:ilvl w:val="0"/>
          <w:numId w:val="1"/>
        </w:numPr>
        <w:spacing w:after="0" w:before="0" w:line="276" w:lineRule="auto"/>
        <w:ind w:left="360" w:right="0" w:hanging="360"/>
        <w:jc w:val="left"/>
      </w:pPr>
      <w:r>
        <w:rPr>
          <w:rtl w:val="0"/>
        </w:rPr>
        <w:t xml:space="preserve">optional expiry timestamp</w:t>
      </w:r>
    </w:p>
    <w:p>
      <w:pPr>
        <w:numPr>
          <w:ilvl w:val="0"/>
          <w:numId w:val="1"/>
        </w:numPr>
        <w:spacing w:after="0" w:before="0" w:line="276" w:lineRule="auto"/>
        <w:ind w:left="360" w:right="0" w:hanging="360"/>
        <w:jc w:val="left"/>
      </w:pPr>
      <w:r>
        <w:rPr>
          <w:rtl w:val="0"/>
        </w:rPr>
        <w:t xml:space="preserve">last-used / last-success signal where available</w:t>
      </w:r>
    </w:p>
    <w:p>
      <w:pPr>
        <w:numPr>
          <w:ilvl w:val="0"/>
          <w:numId w:val="1"/>
        </w:numPr>
        <w:spacing w:after="0" w:before="0" w:line="276" w:lineRule="auto"/>
        <w:ind w:left="360" w:right="0" w:hanging="360"/>
        <w:jc w:val="left"/>
      </w:pPr>
      <w:r>
        <w:rPr>
          <w:rtl w:val="0"/>
        </w:rPr>
        <w:t xml:space="preserve">rotation history / audit reference</w:t>
      </w:r>
    </w:p>
    <w:p>
      <w:pPr>
        <w:numPr>
          <w:ilvl w:val="0"/>
          <w:numId w:val="1"/>
        </w:numPr>
        <w:spacing w:after="0" w:before="0" w:line="276" w:lineRule="auto"/>
        <w:ind w:left="360" w:right="0" w:hanging="360"/>
        <w:jc w:val="left"/>
      </w:pPr>
      <w:r>
        <w:rPr>
          <w:rtl w:val="0"/>
        </w:rPr>
        <w:t xml:space="preserve">copy / secure-send action available only at creation or rotation while the raw value is transiently available</w:t>
      </w:r>
    </w:p>
    <w:p>
      <w:pPr/>
      <w:r>
        <w:rPr>
          <w:rtl w:val="0"/>
        </w:rPr>
        <w:t xml:space="preserve">The raw secret must not be recoverable from the stored hash after the creation/rotation window. If a key is lost, rotate it; do not attempt to reveal the existing secret. Pilot and Production keys are always different credentials.</w:t>
      </w:r>
    </w:p>
    <w:p>
      <w:pPr>
        <w:pStyle w:val="Heading1"/>
      </w:pPr>
      <w:r>
        <w:rPr>
          <w:rtl w:val="0"/>
        </w:rPr>
        <w:t xml:space="preserve">5. API request examples</w:t>
      </w:r>
    </w:p>
    <w:p>
      <w:pPr>
        <w:pStyle w:val="Heading2"/>
      </w:pPr>
      <w:r>
        <w:rPr>
          <w:rtl w:val="0"/>
        </w:rPr>
        <w:t xml:space="preserve">Request envelope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"contract": "website-search-v2",</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"action": "search",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"filters": { },</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"page": 1,</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"page_size": 20,</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"sort": "relevance"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t>
      </w:r>
    </w:p>
    <w:p>
      <w:pPr>
        <w:spacing w:after="0" w:before="0"/>
      </w:pPr>
    </w:p>
    <w:p>
      <w:pPr/>
      <w:r>
        <w:rPr>
          <w:rFonts w:ascii="Consolas" w:cs="Consolas" w:eastAsia="Consolas" w:hAnsi="Consolas"/>
          <w:color w:val="000000"/>
          <w:sz w:val="17"/>
          <w:szCs w:val="17"/>
          <w:rtl w:val="0"/>
        </w:rPr>
        <w:t xml:space="preserve">page_size</w:t>
      </w:r>
      <w:r>
        <w:rPr>
          <w:rtl w:val="0"/>
        </w:rPr>
        <w:t xml:space="preserve"> is 1–50 (default 20); </w:t>
      </w:r>
      <w:r>
        <w:rPr>
          <w:rFonts w:ascii="Consolas" w:cs="Consolas" w:eastAsia="Consolas" w:hAnsi="Consolas"/>
          <w:color w:val="000000"/>
          <w:sz w:val="17"/>
          <w:szCs w:val="17"/>
          <w:rtl w:val="0"/>
        </w:rPr>
        <w:t xml:space="preserve">page</w:t>
      </w:r>
      <w:r>
        <w:rPr>
          <w:rtl w:val="0"/>
        </w:rPr>
        <w:t xml:space="preserve"> starts at 1. Every response carries </w:t>
      </w:r>
      <w:r>
        <w:rPr>
          <w:rFonts w:ascii="Consolas" w:cs="Consolas" w:eastAsia="Consolas" w:hAnsi="Consolas"/>
          <w:color w:val="000000"/>
          <w:sz w:val="17"/>
          <w:szCs w:val="17"/>
          <w:rtl w:val="0"/>
        </w:rPr>
        <w:t xml:space="preserve">contract_version: "website-search-v2"</w:t>
      </w:r>
      <w:r>
        <w:rPr>
          <w:rtl w:val="0"/>
        </w:rPr>
        <w:t xml:space="preserve"> and </w:t>
      </w:r>
      <w:r>
        <w:rPr>
          <w:rFonts w:ascii="Consolas" w:cs="Consolas" w:eastAsia="Consolas" w:hAnsi="Consolas"/>
          <w:color w:val="000000"/>
          <w:sz w:val="17"/>
          <w:szCs w:val="17"/>
          <w:rtl w:val="0"/>
        </w:rPr>
        <w:t xml:space="preserve">request_id</w:t>
      </w:r>
      <w:r>
        <w:rPr>
          <w:rtl w:val="0"/>
        </w:rPr>
        <w:t xml:space="preserve">. List responses carry </w:t>
      </w:r>
      <w:r>
        <w:rPr>
          <w:rFonts w:ascii="Consolas" w:cs="Consolas" w:eastAsia="Consolas" w:hAnsi="Consolas"/>
          <w:color w:val="000000"/>
          <w:sz w:val="17"/>
          <w:szCs w:val="17"/>
          <w:rtl w:val="0"/>
        </w:rPr>
        <w:t xml:space="preserve">{ total, page, page_size, items, filters_not_applied }</w:t>
      </w:r>
      <w:r>
        <w:rPr>
          <w:rtl w:val="0"/>
        </w:rPr>
        <w:t xml:space="preserve">; </w:t>
      </w:r>
      <w:r>
        <w:rPr>
          <w:rFonts w:ascii="Consolas" w:cs="Consolas" w:eastAsia="Consolas" w:hAnsi="Consolas"/>
          <w:color w:val="000000"/>
          <w:sz w:val="17"/>
          <w:szCs w:val="17"/>
          <w:rtl w:val="0"/>
        </w:rPr>
        <w:t xml:space="preserve">search</w:t>
      </w:r>
      <w:r>
        <w:rPr>
          <w:rtl w:val="0"/>
        </w:rPr>
        <w:t xml:space="preserve"> and </w:t>
      </w:r>
      <w:r>
        <w:rPr>
          <w:rFonts w:ascii="Consolas" w:cs="Consolas" w:eastAsia="Consolas" w:hAnsi="Consolas"/>
          <w:color w:val="000000"/>
          <w:sz w:val="17"/>
          <w:szCs w:val="17"/>
          <w:rtl w:val="0"/>
        </w:rPr>
        <w:t xml:space="preserve">providers</w:t>
      </w:r>
      <w:r>
        <w:rPr>
          <w:rtl w:val="0"/>
        </w:rPr>
        <w:t xml:space="preserve"> also echo the </w:t>
      </w:r>
      <w:r>
        <w:rPr>
          <w:rFonts w:ascii="Consolas" w:cs="Consolas" w:eastAsia="Consolas" w:hAnsi="Consolas"/>
          <w:color w:val="000000"/>
          <w:sz w:val="17"/>
          <w:szCs w:val="17"/>
          <w:rtl w:val="0"/>
        </w:rPr>
        <w:t xml:space="preserve">sort</w:t>
      </w:r>
      <w:r>
        <w:rPr>
          <w:rtl w:val="0"/>
        </w:rPr>
        <w:t xml:space="preserve"> applied. Filter keys the platform does not recognise are listed in </w:t>
      </w:r>
      <w:r>
        <w:rPr>
          <w:rFonts w:ascii="Consolas" w:cs="Consolas" w:eastAsia="Consolas" w:hAnsi="Consolas"/>
          <w:color w:val="000000"/>
          <w:sz w:val="17"/>
          <w:szCs w:val="17"/>
          <w:rtl w:val="0"/>
        </w:rPr>
        <w:t xml:space="preserve">filters_not_applied</w:t>
      </w:r>
      <w:r>
        <w:rPr>
          <w:rtl w:val="0"/>
        </w:rPr>
        <w:t xml:space="preserve">; they are never silently ignored.</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3800"/>
        <w:gridCol w:w="4224"/>
      </w:tblGrid>
      <w:tr>
        <w:trPr>
          <w:cantSplit w:val="1"/>
          <w:tblHeader w:val="1"/>
        </w:trPr>
        <w:tc>
          <w:tcPr>
            <w:tcW w:w="2200" w:type="dxa"/>
            <w:vAlign w:val="center"/>
          </w:tcPr>
          <w:p>
            <w:pPr/>
            <w:r>
              <w:rPr>
                <w:b w:val="1"/>
                <w:bCs w:val="1"/>
                <w:rtl w:val="0"/>
              </w:rPr>
              <w:t xml:space="preserve">Action</w:t>
            </w:r>
          </w:p>
        </w:tc>
        <w:tc>
          <w:tcPr>
            <w:tcW w:w="3800" w:type="dxa"/>
            <w:vAlign w:val="center"/>
          </w:tcPr>
          <w:p>
            <w:pPr/>
            <w:r>
              <w:rPr>
                <w:b w:val="1"/>
                <w:bCs w:val="1"/>
                <w:rtl w:val="0"/>
              </w:rPr>
              <w:t xml:space="preserve">Identifier or parameters</w:t>
            </w:r>
          </w:p>
        </w:tc>
        <w:tc>
          <w:tcPr>
            <w:tcW w:w="4224" w:type="dxa"/>
            <w:vAlign w:val="center"/>
          </w:tcPr>
          <w:p>
            <w:pPr/>
            <w:r>
              <w:rPr>
                <w:b w:val="1"/>
                <w:bCs w:val="1"/>
                <w:rtl w:val="0"/>
              </w:rPr>
              <w:t xml:space="preserve">Returns</w:t>
            </w:r>
          </w:p>
        </w:tc>
      </w:tr>
      <w:tr>
        <w:trPr>
          <w:cantSplit w:val="1"/>
          <w:tblHeader w:val="0"/>
        </w:trPr>
        <w:tc>
          <w:tcPr>
            <w:tcW w:w="2200" w:type="dxa"/>
            <w:vAlign w:val="center"/>
          </w:tcPr>
          <w:p>
            <w:pPr/>
            <w:r>
              <w:rPr>
                <w:rtl w:val="0"/>
              </w:rPr>
              <w:t xml:space="preserve">reference</w:t>
            </w:r>
          </w:p>
        </w:tc>
        <w:tc>
          <w:tcPr>
            <w:tcW w:w="3800" w:type="dxa"/>
            <w:vAlign w:val="center"/>
          </w:tcPr>
          <w:p>
            <w:pPr/>
            <w:r>
              <w:rPr>
                <w:rtl w:val="0"/>
              </w:rPr>
              <w:t xml:space="preserve">none</w:t>
            </w:r>
          </w:p>
        </w:tc>
        <w:tc>
          <w:tcPr>
            <w:tcW w:w="4224" w:type="dxa"/>
            <w:vAlign w:val="center"/>
          </w:tcPr>
          <w:p>
            <w:pPr/>
            <w:r>
              <w:rPr>
                <w:rtl w:val="0"/>
              </w:rPr>
              <w:t xml:space="preserve">Vocabularies with counts</w:t>
            </w:r>
          </w:p>
        </w:tc>
      </w:tr>
      <w:tr>
        <w:trPr>
          <w:cantSplit w:val="1"/>
          <w:tblHeader w:val="0"/>
        </w:trPr>
        <w:tc>
          <w:tcPr>
            <w:tcW w:w="2200" w:type="dxa"/>
            <w:vAlign w:val="center"/>
          </w:tcPr>
          <w:p>
            <w:pPr/>
            <w:r>
              <w:rPr>
                <w:rtl w:val="0"/>
              </w:rPr>
              <w:t xml:space="preserve">search</w:t>
            </w:r>
          </w:p>
        </w:tc>
        <w:tc>
          <w:tcPr>
            <w:tcW w:w="3800" w:type="dxa"/>
            <w:vAlign w:val="center"/>
          </w:tcPr>
          <w:p>
            <w:pPr/>
            <w:r>
              <w:rPr>
                <w:rtl w:val="0"/>
              </w:rPr>
              <w:t xml:space="preserve">filters, page, page_size, sort</w:t>
            </w:r>
          </w:p>
        </w:tc>
        <w:tc>
          <w:tcPr>
            <w:tcW w:w="4224" w:type="dxa"/>
            <w:vAlign w:val="center"/>
          </w:tcPr>
          <w:p>
            <w:pPr/>
            <w:r>
              <w:rPr>
                <w:rtl w:val="0"/>
              </w:rPr>
              <w:t xml:space="preserve">Course list</w:t>
            </w:r>
          </w:p>
        </w:tc>
      </w:tr>
      <w:tr>
        <w:trPr>
          <w:cantSplit w:val="1"/>
          <w:tblHeader w:val="0"/>
        </w:trPr>
        <w:tc>
          <w:tcPr>
            <w:tcW w:w="2200" w:type="dxa"/>
            <w:vAlign w:val="center"/>
          </w:tcPr>
          <w:p>
            <w:pPr/>
            <w:r>
              <w:rPr>
                <w:rtl w:val="0"/>
              </w:rPr>
              <w:t xml:space="preserve">course</w:t>
            </w:r>
          </w:p>
        </w:tc>
        <w:tc>
          <w:tcPr>
            <w:tcW w:w="3800" w:type="dxa"/>
            <w:vAlign w:val="center"/>
          </w:tcPr>
          <w:p>
            <w:pPr/>
            <w:r>
              <w:rPr>
                <w:rtl w:val="0"/>
              </w:rPr>
              <w:t xml:space="preserve">course_id or course_code (source or StudySearch display code)</w:t>
            </w:r>
          </w:p>
        </w:tc>
        <w:tc>
          <w:tcPr>
            <w:tcW w:w="4224" w:type="dxa"/>
            <w:vAlign w:val="center"/>
          </w:tcPr>
          <w:p>
            <w:pPr/>
            <w:r>
              <w:rPr>
                <w:rtl w:val="0"/>
              </w:rPr>
              <w:t xml:space="preserve">{ item } course detail</w:t>
            </w:r>
          </w:p>
        </w:tc>
      </w:tr>
      <w:tr>
        <w:trPr>
          <w:cantSplit w:val="1"/>
          <w:tblHeader w:val="0"/>
        </w:trPr>
        <w:tc>
          <w:tcPr>
            <w:tcW w:w="2200" w:type="dxa"/>
            <w:vAlign w:val="center"/>
          </w:tcPr>
          <w:p>
            <w:pPr/>
            <w:r>
              <w:rPr>
                <w:rtl w:val="0"/>
              </w:rPr>
              <w:t xml:space="preserve">providers</w:t>
            </w:r>
          </w:p>
        </w:tc>
        <w:tc>
          <w:tcPr>
            <w:tcW w:w="3800" w:type="dxa"/>
            <w:vAlign w:val="center"/>
          </w:tcPr>
          <w:p>
            <w:pPr/>
            <w:r>
              <w:rPr>
                <w:rtl w:val="0"/>
              </w:rPr>
              <w:t xml:space="preserve">filters, page, page_size, sort</w:t>
            </w:r>
          </w:p>
        </w:tc>
        <w:tc>
          <w:tcPr>
            <w:tcW w:w="4224" w:type="dxa"/>
            <w:vAlign w:val="center"/>
          </w:tcPr>
          <w:p>
            <w:pPr/>
            <w:r>
              <w:rPr>
                <w:rtl w:val="0"/>
              </w:rPr>
              <w:t xml:space="preserve">Provider list</w:t>
            </w:r>
          </w:p>
        </w:tc>
      </w:tr>
      <w:tr>
        <w:trPr>
          <w:cantSplit w:val="1"/>
          <w:tblHeader w:val="0"/>
        </w:trPr>
        <w:tc>
          <w:tcPr>
            <w:tcW w:w="2200" w:type="dxa"/>
            <w:vAlign w:val="center"/>
          </w:tcPr>
          <w:p>
            <w:pPr/>
            <w:r>
              <w:rPr>
                <w:rtl w:val="0"/>
              </w:rPr>
              <w:t xml:space="preserve">provider</w:t>
            </w:r>
          </w:p>
        </w:tc>
        <w:tc>
          <w:tcPr>
            <w:tcW w:w="3800" w:type="dxa"/>
            <w:vAlign w:val="center"/>
          </w:tcPr>
          <w:p>
            <w:pPr/>
            <w:r>
              <w:rPr>
                <w:rtl w:val="0"/>
              </w:rPr>
              <w:t xml:space="preserve">provider_id</w:t>
            </w:r>
          </w:p>
        </w:tc>
        <w:tc>
          <w:tcPr>
            <w:tcW w:w="4224" w:type="dxa"/>
            <w:vAlign w:val="center"/>
          </w:tcPr>
          <w:p>
            <w:pPr/>
            <w:r>
              <w:rPr>
                <w:rtl w:val="0"/>
              </w:rPr>
              <w:t xml:space="preserve">{ item } provider detail with rankings</w:t>
            </w:r>
          </w:p>
        </w:tc>
      </w:tr>
      <w:tr>
        <w:trPr>
          <w:cantSplit w:val="1"/>
          <w:tblHeader w:val="0"/>
        </w:trPr>
        <w:tc>
          <w:tcPr>
            <w:tcW w:w="2200" w:type="dxa"/>
            <w:vAlign w:val="center"/>
          </w:tcPr>
          <w:p>
            <w:pPr/>
            <w:r>
              <w:rPr>
                <w:rtl w:val="0"/>
              </w:rPr>
              <w:t xml:space="preserve">rankings</w:t>
            </w:r>
          </w:p>
        </w:tc>
        <w:tc>
          <w:tcPr>
            <w:tcW w:w="3800" w:type="dxa"/>
            <w:vAlign w:val="center"/>
          </w:tcPr>
          <w:p>
            <w:pPr/>
            <w:r>
              <w:rPr>
                <w:rtl w:val="0"/>
              </w:rPr>
              <w:t xml:space="preserve">filters, page, page_size</w:t>
            </w:r>
          </w:p>
        </w:tc>
        <w:tc>
          <w:tcPr>
            <w:tcW w:w="4224" w:type="dxa"/>
            <w:vAlign w:val="center"/>
          </w:tcPr>
          <w:p>
            <w:pPr/>
            <w:r>
              <w:rPr>
                <w:rtl w:val="0"/>
              </w:rPr>
              <w:t xml:space="preserve">Ranking entries</w:t>
            </w:r>
          </w:p>
        </w:tc>
      </w:tr>
      <w:tr>
        <w:trPr>
          <w:cantSplit w:val="1"/>
          <w:tblHeader w:val="0"/>
        </w:trPr>
        <w:tc>
          <w:tcPr>
            <w:tcW w:w="2200" w:type="dxa"/>
            <w:vAlign w:val="center"/>
          </w:tcPr>
          <w:p>
            <w:pPr/>
            <w:r>
              <w:rPr>
                <w:rtl w:val="0"/>
              </w:rPr>
              <w:t xml:space="preserve">scholarships</w:t>
            </w:r>
          </w:p>
        </w:tc>
        <w:tc>
          <w:tcPr>
            <w:tcW w:w="3800" w:type="dxa"/>
            <w:vAlign w:val="center"/>
          </w:tcPr>
          <w:p>
            <w:pPr/>
            <w:r>
              <w:rPr>
                <w:rtl w:val="0"/>
              </w:rPr>
              <w:t xml:space="preserve">filters, page, page_size</w:t>
            </w:r>
          </w:p>
        </w:tc>
        <w:tc>
          <w:tcPr>
            <w:tcW w:w="4224" w:type="dxa"/>
            <w:vAlign w:val="center"/>
          </w:tcPr>
          <w:p>
            <w:pPr/>
            <w:r>
              <w:rPr>
                <w:rtl w:val="0"/>
              </w:rPr>
              <w:t xml:space="preserve">Scholarship list</w:t>
            </w:r>
          </w:p>
        </w:tc>
      </w:tr>
      <w:tr>
        <w:trPr>
          <w:cantSplit w:val="1"/>
          <w:tblHeader w:val="0"/>
        </w:trPr>
        <w:tc>
          <w:tcPr>
            <w:tcW w:w="2200" w:type="dxa"/>
            <w:vAlign w:val="center"/>
          </w:tcPr>
          <w:p>
            <w:pPr/>
            <w:r>
              <w:rPr>
                <w:rtl w:val="0"/>
              </w:rPr>
              <w:t xml:space="preserve">scholarship</w:t>
            </w:r>
          </w:p>
        </w:tc>
        <w:tc>
          <w:tcPr>
            <w:tcW w:w="3800" w:type="dxa"/>
            <w:vAlign w:val="center"/>
          </w:tcPr>
          <w:p>
            <w:pPr/>
            <w:r>
              <w:rPr>
                <w:rtl w:val="0"/>
              </w:rPr>
              <w:t xml:space="preserve">scholarship_id</w:t>
            </w:r>
          </w:p>
        </w:tc>
        <w:tc>
          <w:tcPr>
            <w:tcW w:w="4224" w:type="dxa"/>
            <w:vAlign w:val="center"/>
          </w:tcPr>
          <w:p>
            <w:pPr/>
            <w:r>
              <w:rPr>
                <w:rtl w:val="0"/>
              </w:rPr>
              <w:t xml:space="preserve">{ item } scholarship detail with linked courses</w:t>
            </w:r>
          </w:p>
        </w:tc>
      </w:tr>
    </w:tbl>
    <w:p>
      <w:pPr>
        <w:spacing w:after="0" w:before="0"/>
      </w:pPr>
    </w:p>
    <w:p>
      <w:pPr>
        <w:pStyle w:val="Heading2"/>
      </w:pPr>
      <w:r>
        <w:rPr>
          <w:rtl w:val="0"/>
        </w:rPr>
        <w:t xml:space="preserve">Reference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{"contract":"website-search-v2","action":"reference"}</w:t>
      </w:r>
    </w:p>
    <w:p>
      <w:pPr>
        <w:spacing w:after="0" w:before="0"/>
      </w:pPr>
    </w:p>
    <w:p>
      <w:pPr>
        <w:pStyle w:val="Heading2"/>
      </w:pPr>
      <w:r>
        <w:rPr>
          <w:rtl w:val="0"/>
        </w:rPr>
        <w:t xml:space="preserve">Course search (Course Finder)</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"contract": "website-search-v2",</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"action": "search",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"filters": {</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"country_codes": ["AU"],</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"keyword": "business",</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"cities": ["Melbourne"],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"study_level_codes": ["masters_coursework"],</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"intake_months": [2],</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"english_test_codes": ["IELTS"],</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"english_score_max": 6.5,</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"tuition_annual_max": 45000</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"page": 1,</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"page_size": 6</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t>
      </w:r>
    </w:p>
    <w:p>
      <w:pPr>
        <w:spacing w:after="0" w:before="0"/>
      </w:pPr>
    </w:p>
    <w:p>
      <w:pPr/>
      <w:r>
        <w:rPr>
          <w:rtl w:val="0"/>
        </w:rPr>
        <w:t xml:space="preserve">On 14 October this returned 35 courses. </w:t>
      </w:r>
      <w:r>
        <w:rPr>
          <w:rFonts w:ascii="Consolas" w:cs="Consolas" w:eastAsia="Consolas" w:hAnsi="Consolas"/>
          <w:color w:val="000000"/>
          <w:sz w:val="17"/>
          <w:szCs w:val="17"/>
          <w:rtl w:val="0"/>
        </w:rPr>
        <w:t xml:space="preserve">english_score_max</w:t>
      </w:r>
      <w:r>
        <w:rPr>
          <w:rtl w:val="0"/>
        </w:rPr>
        <w:t xml:space="preserve"> needs exactly one value in </w:t>
      </w:r>
      <w:r>
        <w:rPr>
          <w:rFonts w:ascii="Consolas" w:cs="Consolas" w:eastAsia="Consolas" w:hAnsi="Consolas"/>
          <w:color w:val="000000"/>
          <w:sz w:val="17"/>
          <w:szCs w:val="17"/>
          <w:rtl w:val="0"/>
        </w:rPr>
        <w:t xml:space="preserve">english_test_codes</w:t>
      </w:r>
      <w:r>
        <w:rPr>
          <w:rtl w:val="0"/>
        </w:rPr>
        <w:t xml:space="preserve">.</w:t>
      </w:r>
    </w:p>
    <w:p>
      <w:pPr>
        <w:pStyle w:val="Heading2"/>
      </w:pPr>
      <w:r>
        <w:rPr>
          <w:rtl w:val="0"/>
        </w:rPr>
        <w:t xml:space="preserve">Course detail</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{"contract":"website-search-v2","action":"course","course_code":"082960F"}</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{"contract":"website-search-v2","action":"course","course_code":"UNBC-BA-019"}</w:t>
      </w:r>
    </w:p>
    <w:p>
      <w:pPr>
        <w:spacing w:after="0" w:before="0"/>
      </w:pPr>
    </w:p>
    <w:p>
      <w:pPr/>
      <w:r>
        <w:rPr>
          <w:rFonts w:ascii="Consolas" w:cs="Consolas" w:eastAsia="Consolas" w:hAnsi="Consolas"/>
          <w:color w:val="000000"/>
          <w:sz w:val="17"/>
          <w:szCs w:val="17"/>
          <w:rtl w:val="0"/>
        </w:rPr>
        <w:t xml:space="preserve">course_code</w:t>
      </w:r>
      <w:r>
        <w:rPr>
          <w:rtl w:val="0"/>
        </w:rPr>
        <w:t xml:space="preserve"> accepts a source code, a StudySearch display code or a course_id.</w:t>
      </w:r>
    </w:p>
    <w:p>
      <w:pPr>
        <w:pStyle w:val="Heading2"/>
      </w:pPr>
      <w:r>
        <w:rPr>
          <w:rtl w:val="0"/>
        </w:rPr>
        <w:t xml:space="preserve">Provider list and detail (University Finder)</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{"contract":"website-search-v2","action":"providers","filters":{"country_codes":["AU"],"university_groups":["go8"]},"page":1,"page_size":6}</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{"contract":"website-search-v2","action":"provider","provider_id":"provider:cricos:00008c"}</w:t>
      </w:r>
    </w:p>
    <w:p>
      <w:pPr>
        <w:spacing w:after="0" w:before="0"/>
      </w:pPr>
    </w:p>
    <w:p>
      <w:pPr>
        <w:pStyle w:val="Heading2"/>
      </w:pPr>
      <w:r>
        <w:rPr>
          <w:rtl w:val="0"/>
        </w:rPr>
        <w:t xml:space="preserve">Rankings (University Finder)</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{"contract":"website-search-v2","action":"rankings","filters":{"system_codes":["qs_wur"],"edition_year":2027,"country_codes":["AU"]},"page":1,"page_size":20}</w:t>
      </w:r>
    </w:p>
    <w:p>
      <w:pPr>
        <w:spacing w:after="0" w:before="0"/>
      </w:pPr>
    </w:p>
    <w:p>
      <w:pPr>
        <w:pStyle w:val="Heading2"/>
      </w:pPr>
      <w:r>
        <w:rPr>
          <w:rtl w:val="0"/>
        </w:rPr>
        <w:t xml:space="preserve">Scholarship list and detail (Scholarship Finder)</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{"contract":"website-search-v2","action":"scholarships","filters":{"student_types":["international"],"published_only":true},"page":1,"page_size":10}</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{"contract":"website-search-v2","action":"scholarship","scholarship_id":"&lt;scholarship_id from the list&gt;"}</w:t>
      </w:r>
    </w:p>
    <w:p>
      <w:pPr>
        <w:spacing w:after="0" w:before="0"/>
      </w:pPr>
    </w:p>
    <w:p>
      <w:pPr>
        <w:pStyle w:val="Heading2"/>
      </w:pPr>
      <w:r>
        <w:rPr>
          <w:rtl w:val="0"/>
        </w:rPr>
        <w:t xml:space="preserve">Delta sync (cache-first path)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"contract": "website-search-v2",</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"action": "search",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"filters": { "country_codes": ["AU"], "changed_since": "2026-10-14T00:00:00Z" },</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"sort": "updated_asc",</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"page": 1,</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  "page_size": 50</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t>
      </w:r>
    </w:p>
    <w:p>
      <w:pPr>
        <w:spacing w:after="0" w:before="0"/>
      </w:pPr>
    </w:p>
    <w:p>
      <w:pPr>
        <w:pStyle w:val="Heading1"/>
      </w:pPr>
      <w:r>
        <w:rPr>
          <w:rtl w:val="0"/>
        </w:rPr>
        <w:t xml:space="preserve">6. Initial cache load</w:t>
      </w:r>
    </w:p>
    <w:p>
      <w:pPr>
        <w:pStyle w:val="Heading2"/>
      </w:pPr>
      <w:r>
        <w:rPr>
          <w:rtl w:val="0"/>
        </w:rPr>
        <w:t xml:space="preserve">Step A — reference data</w:t>
      </w:r>
    </w:p>
    <w:p>
      <w:pPr/>
      <w:r>
        <w:rPr>
          <w:rtl w:val="0"/>
        </w:rPr>
        <w:t xml:space="preserve">Call </w:t>
      </w:r>
      <w:r>
        <w:rPr>
          <w:rFonts w:ascii="Consolas" w:cs="Consolas" w:eastAsia="Consolas" w:hAnsi="Consolas"/>
          <w:color w:val="000000"/>
          <w:sz w:val="17"/>
          <w:szCs w:val="17"/>
          <w:rtl w:val="0"/>
        </w:rPr>
        <w:t xml:space="preserve">reference</w:t>
      </w:r>
      <w:r>
        <w:rPr>
          <w:rtl w:val="0"/>
        </w:rPr>
        <w:t xml:space="preserve"> and cache the vocabularies per country: study levels, study areas, subdivisions, cities and metro areas, intake months, English tests, regional categories, university groups, scholarship amount types and study stages, each with counts. Recommended refresh: once daily.</w:t>
      </w:r>
    </w:p>
    <w:p>
      <w:pPr>
        <w:pStyle w:val="Heading2"/>
      </w:pPr>
      <w:r>
        <w:rPr>
          <w:rtl w:val="0"/>
        </w:rPr>
        <w:t xml:space="preserve">Step B — providers</w:t>
      </w:r>
    </w:p>
    <w:p>
      <w:pPr/>
      <w:r>
        <w:rPr>
          <w:rtl w:val="0"/>
        </w:rPr>
        <w:t xml:space="preserve">Page </w:t>
      </w:r>
      <w:r>
        <w:rPr>
          <w:rFonts w:ascii="Consolas" w:cs="Consolas" w:eastAsia="Consolas" w:hAnsi="Consolas"/>
          <w:color w:val="000000"/>
          <w:sz w:val="17"/>
          <w:szCs w:val="17"/>
          <w:rtl w:val="0"/>
        </w:rPr>
        <w:t xml:space="preserve">providers</w:t>
      </w:r>
      <w:r>
        <w:rPr>
          <w:rtl w:val="0"/>
        </w:rPr>
        <w:t xml:space="preserve"> for each country in scope and upsert by </w:t>
      </w:r>
      <w:r>
        <w:rPr>
          <w:rFonts w:ascii="Consolas" w:cs="Consolas" w:eastAsia="Consolas" w:hAnsi="Consolas"/>
          <w:color w:val="000000"/>
          <w:sz w:val="17"/>
          <w:szCs w:val="17"/>
          <w:rtl w:val="0"/>
        </w:rPr>
        <w:t xml:space="preserve">provider_id</w:t>
      </w:r>
      <w:r>
        <w:rPr>
          <w:rtl w:val="0"/>
        </w:rPr>
        <w:t xml:space="preserve">. Store the latest ranking summary on the provider record. Recommended refresh: daily.</w:t>
      </w:r>
    </w:p>
    <w:p>
      <w:pPr>
        <w:pStyle w:val="Heading2"/>
      </w:pPr>
      <w:r>
        <w:rPr>
          <w:rtl w:val="0"/>
        </w:rPr>
        <w:t xml:space="preserve">Step B2 — logos</w:t>
      </w:r>
    </w:p>
    <w:p>
      <w:pPr/>
      <w:r>
        <w:rPr>
          <w:rtl w:val="0"/>
        </w:rPr>
        <w:t xml:space="preserve">Logo links are signed and expire after 24 hours (</w:t>
      </w:r>
      <w:r>
        <w:rPr>
          <w:rFonts w:ascii="Consolas" w:cs="Consolas" w:eastAsia="Consolas" w:hAnsi="Consolas"/>
          <w:color w:val="000000"/>
          <w:sz w:val="17"/>
          <w:szCs w:val="17"/>
          <w:rtl w:val="0"/>
        </w:rPr>
        <w:t xml:space="preserve">logo.url_expires_at</w:t>
      </w:r>
      <w:r>
        <w:rPr>
          <w:rtl w:val="0"/>
        </w:rPr>
        <w:t xml:space="preserve">). Copy each logo into Wix Media during the provider refresh and serve the Wix copy. Re-copy only when </w:t>
      </w:r>
      <w:r>
        <w:rPr>
          <w:rFonts w:ascii="Consolas" w:cs="Consolas" w:eastAsia="Consolas" w:hAnsi="Consolas"/>
          <w:color w:val="000000"/>
          <w:sz w:val="17"/>
          <w:szCs w:val="17"/>
          <w:rtl w:val="0"/>
        </w:rPr>
        <w:t xml:space="preserve">logo.content_hash</w:t>
      </w:r>
      <w:r>
        <w:rPr>
          <w:rtl w:val="0"/>
        </w:rPr>
        <w:t xml:space="preserve"> changes. Never hotlink the signed link from visitor pages. If signing ever fails, </w:t>
      </w:r>
      <w:r>
        <w:rPr>
          <w:rFonts w:ascii="Consolas" w:cs="Consolas" w:eastAsia="Consolas" w:hAnsi="Consolas"/>
          <w:color w:val="000000"/>
          <w:sz w:val="17"/>
          <w:szCs w:val="17"/>
          <w:rtl w:val="0"/>
        </w:rPr>
        <w:t xml:space="preserve">logo.url</w:t>
      </w:r>
      <w:r>
        <w:rPr>
          <w:rtl w:val="0"/>
        </w:rPr>
        <w:t xml:space="preserve"> is null for that call and the rest of the response is unaffected; retry at the next refresh.</w:t>
      </w:r>
    </w:p>
    <w:p>
      <w:pPr>
        <w:pStyle w:val="Heading2"/>
      </w:pPr>
      <w:r>
        <w:rPr>
          <w:rtl w:val="0"/>
        </w:rPr>
        <w:t xml:space="preserve">Step B3 — rankings</w:t>
      </w:r>
    </w:p>
    <w:p>
      <w:pPr/>
      <w:r>
        <w:rPr>
          <w:rtl w:val="0"/>
        </w:rPr>
        <w:t xml:space="preserve">Page </w:t>
      </w:r>
      <w:r>
        <w:rPr>
          <w:rFonts w:ascii="Consolas" w:cs="Consolas" w:eastAsia="Consolas" w:hAnsi="Consolas"/>
          <w:color w:val="000000"/>
          <w:sz w:val="17"/>
          <w:szCs w:val="17"/>
          <w:rtl w:val="0"/>
        </w:rPr>
        <w:t xml:space="preserve">rankings</w:t>
      </w:r>
      <w:r>
        <w:rPr>
          <w:rtl w:val="0"/>
        </w:rPr>
        <w:t xml:space="preserve"> per system and edition you intend to use, or read </w:t>
      </w:r>
      <w:r>
        <w:rPr>
          <w:rFonts w:ascii="Consolas" w:cs="Consolas" w:eastAsia="Consolas" w:hAnsi="Consolas"/>
          <w:color w:val="000000"/>
          <w:sz w:val="17"/>
          <w:szCs w:val="17"/>
          <w:rtl w:val="0"/>
        </w:rPr>
        <w:t xml:space="preserve">provider.rankings[]</w:t>
      </w:r>
      <w:r>
        <w:rPr>
          <w:rtl w:val="0"/>
        </w:rPr>
        <w:t xml:space="preserve">. Editions change at most yearly; refresh weekly.</w:t>
      </w:r>
    </w:p>
    <w:p>
      <w:pPr>
        <w:pStyle w:val="Heading2"/>
      </w:pPr>
      <w:r>
        <w:rPr>
          <w:rtl w:val="0"/>
        </w:rPr>
        <w:t xml:space="preserve">Step C — courses (cache-first path only)</w:t>
      </w:r>
    </w:p>
    <w:p>
      <w:pPr/>
      <w:r>
        <w:rPr>
          <w:rtl w:val="0"/>
        </w:rPr>
        <w:t xml:space="preserve">Page </w:t>
      </w:r>
      <w:r>
        <w:rPr>
          <w:rFonts w:ascii="Consolas" w:cs="Consolas" w:eastAsia="Consolas" w:hAnsi="Consolas"/>
          <w:color w:val="000000"/>
          <w:sz w:val="17"/>
          <w:szCs w:val="17"/>
          <w:rtl w:val="0"/>
        </w:rPr>
        <w:t xml:space="preserve">search</w:t>
      </w:r>
      <w:r>
        <w:rPr>
          <w:rtl w:val="0"/>
        </w:rPr>
        <w:t xml:space="preserve"> with </w:t>
      </w:r>
      <w:r>
        <w:rPr>
          <w:rFonts w:ascii="Consolas" w:cs="Consolas" w:eastAsia="Consolas" w:hAnsi="Consolas"/>
          <w:color w:val="000000"/>
          <w:sz w:val="17"/>
          <w:szCs w:val="17"/>
          <w:rtl w:val="0"/>
        </w:rPr>
        <w:t xml:space="preserve">sort: "updated_asc"</w:t>
      </w:r>
      <w:r>
        <w:rPr>
          <w:rtl w:val="0"/>
        </w:rPr>
        <w:t xml:space="preserve"> and the country filter until </w:t>
      </w:r>
      <w:r>
        <w:rPr>
          <w:rFonts w:ascii="Consolas" w:cs="Consolas" w:eastAsia="Consolas" w:hAnsi="Consolas"/>
          <w:color w:val="000000"/>
          <w:sz w:val="17"/>
          <w:szCs w:val="17"/>
          <w:rtl w:val="0"/>
        </w:rPr>
        <w:t xml:space="preserve">page × page_size &gt;= total</w:t>
      </w:r>
      <w:r>
        <w:rPr>
          <w:rtl w:val="0"/>
        </w:rPr>
        <w:t xml:space="preserve">. Upsert by </w:t>
      </w:r>
      <w:r>
        <w:rPr>
          <w:rFonts w:ascii="Consolas" w:cs="Consolas" w:eastAsia="Consolas" w:hAnsi="Consolas"/>
          <w:color w:val="000000"/>
          <w:sz w:val="17"/>
          <w:szCs w:val="17"/>
          <w:rtl w:val="0"/>
        </w:rPr>
        <w:t xml:space="preserve">course_id</w:t>
      </w:r>
      <w:r>
        <w:rPr>
          <w:rtl w:val="0"/>
        </w:rPr>
        <w:t xml:space="preserve">; never identify courses by title. Write in bulk from backend code.</w:t>
      </w:r>
    </w:p>
    <w:p>
      <w:pPr>
        <w:pStyle w:val="Heading2"/>
      </w:pPr>
      <w:r>
        <w:rPr>
          <w:rtl w:val="0"/>
        </w:rPr>
        <w:t xml:space="preserve">Step D — scholarships</w:t>
      </w:r>
    </w:p>
    <w:p>
      <w:pPr/>
      <w:r>
        <w:rPr>
          <w:rtl w:val="0"/>
        </w:rPr>
        <w:t xml:space="preserve">Page </w:t>
      </w:r>
      <w:r>
        <w:rPr>
          <w:rFonts w:ascii="Consolas" w:cs="Consolas" w:eastAsia="Consolas" w:hAnsi="Consolas"/>
          <w:color w:val="000000"/>
          <w:sz w:val="17"/>
          <w:szCs w:val="17"/>
          <w:rtl w:val="0"/>
        </w:rPr>
        <w:t xml:space="preserve">scholarships</w:t>
      </w:r>
      <w:r>
        <w:rPr>
          <w:rtl w:val="0"/>
        </w:rPr>
        <w:t xml:space="preserve"> (published only, or all with the website applying </w:t>
      </w:r>
      <w:r>
        <w:rPr>
          <w:rFonts w:ascii="Consolas" w:cs="Consolas" w:eastAsia="Consolas" w:hAnsi="Consolas"/>
          <w:color w:val="000000"/>
          <w:sz w:val="17"/>
          <w:szCs w:val="17"/>
          <w:rtl w:val="0"/>
        </w:rPr>
        <w:t xml:space="preserve">publication_status</w:t>
      </w:r>
      <w:r>
        <w:rPr>
          <w:rtl w:val="0"/>
        </w:rPr>
        <w:t xml:space="preserve">). Upsert by </w:t>
      </w:r>
      <w:r>
        <w:rPr>
          <w:rFonts w:ascii="Consolas" w:cs="Consolas" w:eastAsia="Consolas" w:hAnsi="Consolas"/>
          <w:color w:val="000000"/>
          <w:sz w:val="17"/>
          <w:szCs w:val="17"/>
          <w:rtl w:val="0"/>
        </w:rPr>
        <w:t xml:space="preserve">scholarship_id</w:t>
      </w:r>
      <w:r>
        <w:rPr>
          <w:rtl w:val="0"/>
        </w:rPr>
        <w:t xml:space="preserve">.</w:t>
      </w:r>
    </w:p>
    <w:p>
      <w:pPr>
        <w:pStyle w:val="Heading1"/>
      </w:pPr>
      <w:r>
        <w:rPr>
          <w:rtl w:val="0"/>
        </w:rPr>
        <w:t xml:space="preserve">7. Incremental refresh</w:t>
      </w:r>
    </w:p>
    <w:p>
      <w:pPr/>
      <w:r>
        <w:rPr>
          <w:rtl w:val="0"/>
        </w:rPr>
        <w:t xml:space="preserve">After a full load, store the completed sync timestamp in CF_SyncState. On the next run, pass </w:t>
      </w:r>
      <w:r>
        <w:rPr>
          <w:rFonts w:ascii="Consolas" w:cs="Consolas" w:eastAsia="Consolas" w:hAnsi="Consolas"/>
          <w:color w:val="000000"/>
          <w:sz w:val="17"/>
          <w:szCs w:val="17"/>
          <w:rtl w:val="0"/>
        </w:rPr>
        <w:t xml:space="preserve">changed_since</w:t>
      </w:r>
      <w:r>
        <w:rPr>
          <w:rtl w:val="0"/>
        </w:rPr>
        <w:t xml:space="preserve"> and page all results before advancing the stored cursor.</w:t>
      </w:r>
    </w:p>
    <w:p>
      <w:pPr/>
      <w:r>
        <w:rPr>
          <w:rtl w:val="0"/>
        </w:rPr>
        <w:t xml:space="preserve">Use an overlap window, recommended 5 minutes, so timestamp-boundary changes are not missed. Upserts must be idempotent by stable ID, so replay is safe. Do not advance the cursor on a partially failed run.</w:t>
      </w:r>
    </w:p>
    <w:p>
      <w:pPr/>
      <w:r>
        <w:rPr>
          <w:rtl w:val="0"/>
        </w:rPr>
        <w:t xml:space="preserve">A record counts as changed when its source data or its search projection changes. Deltas are often large because the platform refreshes data daily (on 14 October, 11,745 Australian courses had changed since the previous day), so page deltas the same way as a full load. A hidden or archived provider is not returned in a delta: compare the providers list at each daily refresh and remove those no longer returned.</w:t>
      </w:r>
    </w:p>
    <w:p>
      <w:pPr>
        <w:pStyle w:val="Heading1"/>
      </w:pPr>
      <w:r>
        <w:rPr>
          <w:rtl w:val="0"/>
        </w:rPr>
        <w:t xml:space="preserve">8. Recommended Wix schedule</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6"/>
        <w:gridCol w:w="2556"/>
        <w:gridCol w:w="5112"/>
      </w:tblGrid>
      <w:tr>
        <w:trPr>
          <w:cantSplit w:val="1"/>
          <w:tblHeader w:val="1"/>
        </w:trPr>
        <w:tc>
          <w:tcPr>
            <w:tcW w:w="2556" w:type="dxa"/>
            <w:vAlign w:val="center"/>
          </w:tcPr>
          <w:p>
            <w:pPr/>
            <w:r>
              <w:rPr>
                <w:b w:val="1"/>
                <w:bCs w:val="1"/>
                <w:rtl w:val="0"/>
              </w:rPr>
              <w:t xml:space="preserve">Job</w:t>
            </w:r>
          </w:p>
        </w:tc>
        <w:tc>
          <w:tcPr>
            <w:tcW w:w="2556" w:type="dxa"/>
            <w:vAlign w:val="center"/>
          </w:tcPr>
          <w:p>
            <w:pPr/>
            <w:r>
              <w:rPr>
                <w:b w:val="1"/>
                <w:bCs w:val="1"/>
                <w:rtl w:val="0"/>
              </w:rPr>
              <w:t xml:space="preserve">Frequency</w:t>
            </w:r>
          </w:p>
        </w:tc>
        <w:tc>
          <w:tcPr>
            <w:tcW w:w="5112" w:type="dxa"/>
            <w:vAlign w:val="center"/>
          </w:tcPr>
          <w:p>
            <w:pPr/>
            <w:r>
              <w:rPr>
                <w:b w:val="1"/>
                <w:bCs w:val="1"/>
                <w:rtl w:val="0"/>
              </w:rPr>
              <w:t xml:space="preserve">Purpose</w:t>
            </w:r>
          </w:p>
        </w:tc>
      </w:tr>
      <w:tr>
        <w:trPr>
          <w:cantSplit w:val="1"/>
          <w:tblHeader w:val="0"/>
        </w:trPr>
        <w:tc>
          <w:tcPr>
            <w:tcW w:w="2556" w:type="dxa"/>
            <w:vAlign w:val="center"/>
          </w:tcPr>
          <w:p>
            <w:pPr/>
            <w:r>
              <w:rPr>
                <w:rtl w:val="0"/>
              </w:rPr>
              <w:t xml:space="preserve">Reference refresh</w:t>
            </w:r>
          </w:p>
        </w:tc>
        <w:tc>
          <w:tcPr>
            <w:tcW w:w="2556" w:type="dxa"/>
            <w:vAlign w:val="center"/>
          </w:tcPr>
          <w:p>
            <w:pPr/>
            <w:r>
              <w:rPr>
                <w:rtl w:val="0"/>
              </w:rPr>
              <w:t xml:space="preserve">Daily</w:t>
            </w:r>
          </w:p>
        </w:tc>
        <w:tc>
          <w:tcPr>
            <w:tcW w:w="5112" w:type="dxa"/>
            <w:vAlign w:val="center"/>
          </w:tcPr>
          <w:p>
            <w:pPr/>
            <w:r>
              <w:rPr>
                <w:rtl w:val="0"/>
              </w:rPr>
              <w:t xml:space="preserve">Vocabularies and counts for filters</w:t>
            </w:r>
          </w:p>
        </w:tc>
      </w:tr>
      <w:tr>
        <w:trPr>
          <w:cantSplit w:val="1"/>
          <w:tblHeader w:val="0"/>
        </w:trPr>
        <w:tc>
          <w:tcPr>
            <w:tcW w:w="2556" w:type="dxa"/>
            <w:vAlign w:val="center"/>
          </w:tcPr>
          <w:p>
            <w:pPr/>
            <w:r>
              <w:rPr>
                <w:rtl w:val="0"/>
              </w:rPr>
              <w:t xml:space="preserve">Provider refresh</w:t>
            </w:r>
          </w:p>
        </w:tc>
        <w:tc>
          <w:tcPr>
            <w:tcW w:w="2556" w:type="dxa"/>
            <w:vAlign w:val="center"/>
          </w:tcPr>
          <w:p>
            <w:pPr/>
            <w:r>
              <w:rPr>
                <w:rtl w:val="0"/>
              </w:rPr>
              <w:t xml:space="preserve">Daily</w:t>
            </w:r>
          </w:p>
        </w:tc>
        <w:tc>
          <w:tcPr>
            <w:tcW w:w="5112" w:type="dxa"/>
            <w:vAlign w:val="center"/>
          </w:tcPr>
          <w:p>
            <w:pPr/>
            <w:r>
              <w:rPr>
                <w:rtl w:val="0"/>
              </w:rPr>
              <w:t xml:space="preserve">University Finder list and detail cache; logo copy when content_hash changes</w:t>
            </w:r>
          </w:p>
        </w:tc>
      </w:tr>
      <w:tr>
        <w:trPr>
          <w:cantSplit w:val="1"/>
          <w:tblHeader w:val="0"/>
        </w:trPr>
        <w:tc>
          <w:tcPr>
            <w:tcW w:w="2556" w:type="dxa"/>
            <w:vAlign w:val="center"/>
          </w:tcPr>
          <w:p>
            <w:pPr/>
            <w:r>
              <w:rPr>
                <w:rtl w:val="0"/>
              </w:rPr>
              <w:t xml:space="preserve">Rankings refresh</w:t>
            </w:r>
          </w:p>
        </w:tc>
        <w:tc>
          <w:tcPr>
            <w:tcW w:w="2556" w:type="dxa"/>
            <w:vAlign w:val="center"/>
          </w:tcPr>
          <w:p>
            <w:pPr/>
            <w:r>
              <w:rPr>
                <w:rtl w:val="0"/>
              </w:rPr>
              <w:t xml:space="preserve">Weekly</w:t>
            </w:r>
          </w:p>
        </w:tc>
        <w:tc>
          <w:tcPr>
            <w:tcW w:w="5112" w:type="dxa"/>
            <w:vAlign w:val="center"/>
          </w:tcPr>
          <w:p>
            <w:pPr/>
            <w:r>
              <w:rPr>
                <w:rtl w:val="0"/>
              </w:rPr>
              <w:t xml:space="preserve">Ranking editions and indicator scores</w:t>
            </w:r>
          </w:p>
        </w:tc>
      </w:tr>
      <w:tr>
        <w:trPr>
          <w:cantSplit w:val="1"/>
          <w:tblHeader w:val="0"/>
        </w:trPr>
        <w:tc>
          <w:tcPr>
            <w:tcW w:w="2556" w:type="dxa"/>
            <w:vAlign w:val="center"/>
          </w:tcPr>
          <w:p>
            <w:pPr/>
            <w:r>
              <w:rPr>
                <w:rtl w:val="0"/>
              </w:rPr>
              <w:t xml:space="preserve">Course delta refresh (cache-first path)</w:t>
            </w:r>
          </w:p>
        </w:tc>
        <w:tc>
          <w:tcPr>
            <w:tcW w:w="2556" w:type="dxa"/>
            <w:vAlign w:val="center"/>
          </w:tcPr>
          <w:p>
            <w:pPr/>
            <w:r>
              <w:rPr>
                <w:rtl w:val="0"/>
              </w:rPr>
              <w:t xml:space="preserve">Hourly where plan permits</w:t>
            </w:r>
          </w:p>
        </w:tc>
        <w:tc>
          <w:tcPr>
            <w:tcW w:w="5112" w:type="dxa"/>
            <w:vAlign w:val="center"/>
          </w:tcPr>
          <w:p>
            <w:pPr/>
            <w:r>
              <w:rPr>
                <w:rtl w:val="0"/>
              </w:rPr>
              <w:t xml:space="preserve">Changed courses only, via changed_since</w:t>
            </w:r>
          </w:p>
        </w:tc>
      </w:tr>
      <w:tr>
        <w:trPr>
          <w:cantSplit w:val="1"/>
          <w:tblHeader w:val="0"/>
        </w:trPr>
        <w:tc>
          <w:tcPr>
            <w:tcW w:w="2556" w:type="dxa"/>
            <w:vAlign w:val="center"/>
          </w:tcPr>
          <w:p>
            <w:pPr/>
            <w:r>
              <w:rPr>
                <w:rtl w:val="0"/>
              </w:rPr>
              <w:t xml:space="preserve">Scholarship refresh</w:t>
            </w:r>
          </w:p>
        </w:tc>
        <w:tc>
          <w:tcPr>
            <w:tcW w:w="2556" w:type="dxa"/>
            <w:vAlign w:val="center"/>
          </w:tcPr>
          <w:p>
            <w:pPr/>
            <w:r>
              <w:rPr>
                <w:rtl w:val="0"/>
              </w:rPr>
              <w:t xml:space="preserve">Daily</w:t>
            </w:r>
          </w:p>
        </w:tc>
        <w:tc>
          <w:tcPr>
            <w:tcW w:w="5112" w:type="dxa"/>
            <w:vAlign w:val="center"/>
          </w:tcPr>
          <w:p>
            <w:pPr/>
            <w:r>
              <w:rPr>
                <w:rtl w:val="0"/>
              </w:rPr>
              <w:t xml:space="preserve">Scholarship list, eligibility and linked courses</w:t>
            </w:r>
          </w:p>
        </w:tc>
      </w:tr>
    </w:tbl>
    <w:p>
      <w:pPr>
        <w:spacing w:after="0" w:before="0"/>
      </w:pPr>
    </w:p>
    <w:p>
      <w:pPr/>
      <w:r>
        <w:rPr>
          <w:rtl w:val="0"/>
        </w:rPr>
        <w:t xml:space="preserve">A manual admin refresh may call the same backend functions. Do not create one job per provider or filter.</w:t>
      </w:r>
    </w:p>
    <w:p>
      <w:pPr>
        <w:pStyle w:val="Heading1"/>
      </w:pPr>
      <w:r>
        <w:rPr>
          <w:rtl w:val="0"/>
        </w:rPr>
        <w:t xml:space="preserve">9. Wix collections</w:t>
      </w:r>
    </w:p>
    <w:p>
      <w:pPr>
        <w:pStyle w:val="Heading2"/>
      </w:pPr>
      <w:r>
        <w:rPr>
          <w:rtl w:val="0"/>
        </w:rPr>
        <w:t xml:space="preserve">CF_Courses</w:t>
      </w:r>
    </w:p>
    <w:p>
      <w:pPr>
        <w:numPr>
          <w:ilvl w:val="0"/>
          <w:numId w:val="1"/>
        </w:numPr>
        <w:spacing w:after="0" w:before="0" w:line="276" w:lineRule="auto"/>
        <w:ind w:left="360" w:right="0" w:hanging="360"/>
        <w:jc w:val="left"/>
      </w:pPr>
      <w:r>
        <w:rPr>
          <w:rtl w:val="0"/>
        </w:rPr>
        <w:t xml:space="preserve">course_id (upsert key)</w:t>
      </w:r>
    </w:p>
    <w:p>
      <w:pPr>
        <w:numPr>
          <w:ilvl w:val="0"/>
          <w:numId w:val="1"/>
        </w:numPr>
        <w:spacing w:after="0" w:before="0" w:line="276" w:lineRule="auto"/>
        <w:ind w:left="360" w:right="0" w:hanging="360"/>
        <w:jc w:val="left"/>
      </w:pPr>
      <w:r>
        <w:rPr>
          <w:rtl w:val="0"/>
        </w:rPr>
        <w:t xml:space="preserve">course_code (source value)</w:t>
      </w:r>
    </w:p>
    <w:p>
      <w:pPr>
        <w:numPr>
          <w:ilvl w:val="0"/>
          <w:numId w:val="1"/>
        </w:numPr>
        <w:spacing w:after="0" w:before="0" w:line="276" w:lineRule="auto"/>
        <w:ind w:left="360" w:right="0" w:hanging="360"/>
        <w:jc w:val="left"/>
      </w:pPr>
      <w:r>
        <w:rPr>
          <w:rtl w:val="0"/>
        </w:rPr>
        <w:t xml:space="preserve">display_code, display_code_kind (show display_code to visitors)</w:t>
      </w:r>
    </w:p>
    <w:p>
      <w:pPr>
        <w:numPr>
          <w:ilvl w:val="0"/>
          <w:numId w:val="1"/>
        </w:numPr>
        <w:spacing w:after="0" w:before="0" w:line="276" w:lineRule="auto"/>
        <w:ind w:left="360" w:right="0" w:hanging="360"/>
        <w:jc w:val="left"/>
      </w:pPr>
      <w:r>
        <w:rPr>
          <w:rtl w:val="0"/>
        </w:rPr>
        <w:t xml:space="preserve">title</w:t>
      </w:r>
    </w:p>
    <w:p>
      <w:pPr>
        <w:numPr>
          <w:ilvl w:val="0"/>
          <w:numId w:val="1"/>
        </w:numPr>
        <w:spacing w:after="0" w:before="0" w:line="276" w:lineRule="auto"/>
        <w:ind w:left="360" w:right="0" w:hanging="360"/>
        <w:jc w:val="left"/>
      </w:pPr>
      <w:r>
        <w:rPr>
          <w:rtl w:val="0"/>
        </w:rPr>
        <w:t xml:space="preserve">provider_id, provider_name</w:t>
      </w:r>
    </w:p>
    <w:p>
      <w:pPr>
        <w:numPr>
          <w:ilvl w:val="0"/>
          <w:numId w:val="1"/>
        </w:numPr>
        <w:spacing w:after="0" w:before="0" w:line="276" w:lineRule="auto"/>
        <w:ind w:left="360" w:right="0" w:hanging="360"/>
        <w:jc w:val="left"/>
      </w:pPr>
      <w:r>
        <w:rPr>
          <w:rtl w:val="0"/>
        </w:rPr>
        <w:t xml:space="preserve">country_code, subdivision_codes</w:t>
      </w:r>
    </w:p>
    <w:p>
      <w:pPr>
        <w:numPr>
          <w:ilvl w:val="0"/>
          <w:numId w:val="1"/>
        </w:numPr>
        <w:spacing w:after="0" w:before="0" w:line="276" w:lineRule="auto"/>
        <w:ind w:left="360" w:right="0" w:hanging="360"/>
        <w:jc w:val="left"/>
      </w:pPr>
      <w:r>
        <w:rPr>
          <w:rtl w:val="0"/>
        </w:rPr>
        <w:t xml:space="preserve">campus_city, campus_metro_area, campuses (JSON: city, postcode, subdivision_code, metro_area, regional_category)</w:t>
      </w:r>
    </w:p>
    <w:p>
      <w:pPr>
        <w:numPr>
          <w:ilvl w:val="0"/>
          <w:numId w:val="1"/>
        </w:numPr>
        <w:spacing w:after="0" w:before="0" w:line="276" w:lineRule="auto"/>
        <w:ind w:left="360" w:right="0" w:hanging="360"/>
        <w:jc w:val="left"/>
      </w:pPr>
      <w:r>
        <w:rPr>
          <w:rtl w:val="0"/>
        </w:rPr>
        <w:t xml:space="preserve">study_level_code / name, study_area_code / name</w:t>
      </w:r>
    </w:p>
    <w:p>
      <w:pPr>
        <w:numPr>
          <w:ilvl w:val="0"/>
          <w:numId w:val="1"/>
        </w:numPr>
        <w:spacing w:after="0" w:before="0" w:line="276" w:lineRule="auto"/>
        <w:ind w:left="360" w:right="0" w:hanging="360"/>
        <w:jc w:val="left"/>
      </w:pPr>
      <w:r>
        <w:rPr>
          <w:rtl w:val="0"/>
        </w:rPr>
        <w:t xml:space="preserve">duration_months, delivery_modes</w:t>
      </w:r>
    </w:p>
    <w:p>
      <w:pPr>
        <w:numPr>
          <w:ilvl w:val="0"/>
          <w:numId w:val="1"/>
        </w:numPr>
        <w:spacing w:after="0" w:before="0" w:line="276" w:lineRule="auto"/>
        <w:ind w:left="360" w:right="0" w:hanging="360"/>
        <w:jc w:val="left"/>
      </w:pPr>
      <w:r>
        <w:rPr>
          <w:rtl w:val="0"/>
        </w:rPr>
        <w:t xml:space="preserve">tuition_amount, tuition_currency, tuition_basis, tuition_annual_amount, tuition_annual_is_derived, tuition_year, tuition_source</w:t>
      </w:r>
    </w:p>
    <w:p>
      <w:pPr>
        <w:numPr>
          <w:ilvl w:val="0"/>
          <w:numId w:val="1"/>
        </w:numPr>
        <w:spacing w:after="0" w:before="0" w:line="276" w:lineRule="auto"/>
        <w:ind w:left="360" w:right="0" w:hanging="360"/>
        <w:jc w:val="left"/>
      </w:pPr>
      <w:r>
        <w:rPr>
          <w:rtl w:val="0"/>
        </w:rPr>
        <w:t xml:space="preserve">intake_months, intakes (JSON)</w:t>
      </w:r>
    </w:p>
    <w:p>
      <w:pPr>
        <w:numPr>
          <w:ilvl w:val="0"/>
          <w:numId w:val="1"/>
        </w:numPr>
        <w:spacing w:after="0" w:before="0" w:line="276" w:lineRule="auto"/>
        <w:ind w:left="360" w:right="0" w:hanging="360"/>
        <w:jc w:val="left"/>
      </w:pPr>
      <w:r>
        <w:rPr>
          <w:rtl w:val="0"/>
        </w:rPr>
        <w:t xml:space="preserve">entry_summary, english_requirements (JSON)</w:t>
      </w:r>
    </w:p>
    <w:p>
      <w:pPr>
        <w:numPr>
          <w:ilvl w:val="0"/>
          <w:numId w:val="1"/>
        </w:numPr>
        <w:spacing w:after="0" w:before="0" w:line="276" w:lineRule="auto"/>
        <w:ind w:left="360" w:right="0" w:hanging="360"/>
        <w:jc w:val="left"/>
      </w:pPr>
      <w:r>
        <w:rPr>
          <w:rtl w:val="0"/>
        </w:rPr>
        <w:t xml:space="preserve">official_url</w:t>
      </w:r>
    </w:p>
    <w:p>
      <w:pPr>
        <w:numPr>
          <w:ilvl w:val="0"/>
          <w:numId w:val="1"/>
        </w:numPr>
        <w:spacing w:after="0" w:before="0" w:line="276" w:lineRule="auto"/>
        <w:ind w:left="360" w:right="0" w:hanging="360"/>
        <w:jc w:val="left"/>
      </w:pPr>
      <w:r>
        <w:rPr>
          <w:rtl w:val="0"/>
        </w:rPr>
        <w:t xml:space="preserve">scholarship_count</w:t>
      </w:r>
    </w:p>
    <w:p>
      <w:pPr>
        <w:numPr>
          <w:ilvl w:val="0"/>
          <w:numId w:val="1"/>
        </w:numPr>
        <w:spacing w:after="0" w:before="0" w:line="276" w:lineRule="auto"/>
        <w:ind w:left="360" w:right="0" w:hanging="360"/>
        <w:jc w:val="left"/>
      </w:pPr>
      <w:r>
        <w:rPr>
          <w:rtl w:val="0"/>
        </w:rPr>
        <w:t xml:space="preserve">publication_status</w:t>
      </w:r>
    </w:p>
    <w:p>
      <w:pPr>
        <w:numPr>
          <w:ilvl w:val="0"/>
          <w:numId w:val="1"/>
        </w:numPr>
        <w:spacing w:after="0" w:before="0" w:line="276" w:lineRule="auto"/>
        <w:ind w:left="360" w:right="0" w:hanging="360"/>
        <w:jc w:val="left"/>
      </w:pPr>
      <w:r>
        <w:rPr>
          <w:rtl w:val="0"/>
        </w:rPr>
        <w:t xml:space="preserve">source_updated_at, projection_updated_at</w:t>
      </w:r>
    </w:p>
    <w:p>
      <w:pPr>
        <w:numPr>
          <w:ilvl w:val="0"/>
          <w:numId w:val="1"/>
        </w:numPr>
        <w:spacing w:after="0" w:before="0" w:line="276" w:lineRule="auto"/>
        <w:ind w:left="360" w:right="0" w:hanging="360"/>
        <w:jc w:val="left"/>
      </w:pPr>
      <w:r>
        <w:rPr>
          <w:rtl w:val="0"/>
        </w:rPr>
        <w:t xml:space="preserve">raw_contract_version</w:t>
      </w:r>
    </w:p>
    <w:p>
      <w:pPr>
        <w:pStyle w:val="Heading2"/>
      </w:pPr>
      <w:r>
        <w:rPr>
          <w:rtl w:val="0"/>
        </w:rPr>
        <w:t xml:space="preserve">CF_Providers</w:t>
      </w:r>
    </w:p>
    <w:p>
      <w:pPr>
        <w:numPr>
          <w:ilvl w:val="0"/>
          <w:numId w:val="1"/>
        </w:numPr>
        <w:spacing w:after="0" w:before="0" w:line="276" w:lineRule="auto"/>
        <w:ind w:left="360" w:right="0" w:hanging="360"/>
        <w:jc w:val="left"/>
      </w:pPr>
      <w:r>
        <w:rPr>
          <w:rtl w:val="0"/>
        </w:rPr>
        <w:t xml:space="preserve">provider_id (upsert key)</w:t>
      </w:r>
    </w:p>
    <w:p>
      <w:pPr>
        <w:numPr>
          <w:ilvl w:val="0"/>
          <w:numId w:val="1"/>
        </w:numPr>
        <w:spacing w:after="0" w:before="0" w:line="276" w:lineRule="auto"/>
        <w:ind w:left="360" w:right="0" w:hanging="360"/>
        <w:jc w:val="left"/>
      </w:pPr>
      <w:r>
        <w:rPr>
          <w:rtl w:val="0"/>
        </w:rPr>
        <w:t xml:space="preserve">name, legal_name, website</w:t>
      </w:r>
    </w:p>
    <w:p>
      <w:pPr>
        <w:numPr>
          <w:ilvl w:val="0"/>
          <w:numId w:val="1"/>
        </w:numPr>
        <w:spacing w:after="0" w:before="0" w:line="276" w:lineRule="auto"/>
        <w:ind w:left="360" w:right="0" w:hanging="360"/>
        <w:jc w:val="left"/>
      </w:pPr>
      <w:r>
        <w:rPr>
          <w:rtl w:val="0"/>
        </w:rPr>
        <w:t xml:space="preserve">country_code, campuses (JSON)</w:t>
      </w:r>
    </w:p>
    <w:p>
      <w:pPr>
        <w:numPr>
          <w:ilvl w:val="0"/>
          <w:numId w:val="1"/>
        </w:numPr>
        <w:spacing w:after="0" w:before="0" w:line="276" w:lineRule="auto"/>
        <w:ind w:left="360" w:right="0" w:hanging="360"/>
        <w:jc w:val="left"/>
      </w:pPr>
      <w:r>
        <w:rPr>
          <w:rtl w:val="0"/>
        </w:rPr>
        <w:t xml:space="preserve">course_count, study_levels_offered, study_areas_offered</w:t>
      </w:r>
    </w:p>
    <w:p>
      <w:pPr>
        <w:numPr>
          <w:ilvl w:val="0"/>
          <w:numId w:val="1"/>
        </w:numPr>
        <w:spacing w:after="0" w:before="0" w:line="276" w:lineRule="auto"/>
        <w:ind w:left="360" w:right="0" w:hanging="360"/>
        <w:jc w:val="left"/>
      </w:pPr>
      <w:r>
        <w:rPr>
          <w:rtl w:val="0"/>
        </w:rPr>
        <w:t xml:space="preserve">university_groups</w:t>
      </w:r>
    </w:p>
    <w:p>
      <w:pPr>
        <w:numPr>
          <w:ilvl w:val="0"/>
          <w:numId w:val="1"/>
        </w:numPr>
        <w:spacing w:after="0" w:before="0" w:line="276" w:lineRule="auto"/>
        <w:ind w:left="360" w:right="0" w:hanging="360"/>
        <w:jc w:val="left"/>
      </w:pPr>
      <w:r>
        <w:rPr>
          <w:rtl w:val="0"/>
        </w:rPr>
        <w:t xml:space="preserve">scholarship_count</w:t>
      </w:r>
    </w:p>
    <w:p>
      <w:pPr>
        <w:numPr>
          <w:ilvl w:val="0"/>
          <w:numId w:val="1"/>
        </w:numPr>
        <w:spacing w:after="0" w:before="0" w:line="276" w:lineRule="auto"/>
        <w:ind w:left="360" w:right="0" w:hanging="360"/>
        <w:jc w:val="left"/>
      </w:pPr>
      <w:r>
        <w:rPr>
          <w:rtl w:val="0"/>
        </w:rPr>
        <w:t xml:space="preserve">ranking_summary (JSON: latest QS and THE rank and edition)</w:t>
      </w:r>
    </w:p>
    <w:p>
      <w:pPr>
        <w:numPr>
          <w:ilvl w:val="0"/>
          <w:numId w:val="1"/>
        </w:numPr>
        <w:spacing w:after="0" w:before="0" w:line="276" w:lineRule="auto"/>
        <w:ind w:left="360" w:right="0" w:hanging="360"/>
        <w:jc w:val="left"/>
      </w:pPr>
      <w:r>
        <w:rPr>
          <w:rtl w:val="0"/>
        </w:rPr>
        <w:t xml:space="preserve">logo_wix_media_id, logo_content_hash, logo_source_url, logo_attribution, logo_terms_status</w:t>
      </w:r>
    </w:p>
    <w:p>
      <w:pPr>
        <w:numPr>
          <w:ilvl w:val="0"/>
          <w:numId w:val="1"/>
        </w:numPr>
        <w:spacing w:after="0" w:before="0" w:line="276" w:lineRule="auto"/>
        <w:ind w:left="360" w:right="0" w:hanging="360"/>
        <w:jc w:val="left"/>
      </w:pPr>
      <w:r>
        <w:rPr>
          <w:rtl w:val="0"/>
        </w:rPr>
        <w:t xml:space="preserve">outcomes_state, outcomes (JSON, when admitted)</w:t>
      </w:r>
    </w:p>
    <w:p>
      <w:pPr>
        <w:numPr>
          <w:ilvl w:val="0"/>
          <w:numId w:val="1"/>
        </w:numPr>
        <w:spacing w:after="0" w:before="0" w:line="276" w:lineRule="auto"/>
        <w:ind w:left="360" w:right="0" w:hanging="360"/>
        <w:jc w:val="left"/>
      </w:pPr>
      <w:r>
        <w:rPr>
          <w:rtl w:val="0"/>
        </w:rPr>
        <w:t xml:space="preserve">publication_status</w:t>
      </w:r>
    </w:p>
    <w:p>
      <w:pPr>
        <w:pStyle w:val="Heading2"/>
      </w:pPr>
      <w:r>
        <w:rPr>
          <w:rtl w:val="0"/>
        </w:rPr>
        <w:t xml:space="preserve">CF_Rankings</w:t>
      </w:r>
    </w:p>
    <w:p>
      <w:pPr>
        <w:numPr>
          <w:ilvl w:val="0"/>
          <w:numId w:val="1"/>
        </w:numPr>
        <w:spacing w:after="0" w:before="0" w:line="276" w:lineRule="auto"/>
        <w:ind w:left="360" w:right="0" w:hanging="360"/>
        <w:jc w:val="left"/>
      </w:pPr>
      <w:r>
        <w:rPr>
          <w:rtl w:val="0"/>
        </w:rPr>
        <w:t xml:space="preserve">provider_id + system_code + edition_year (upsert key)</w:t>
      </w:r>
    </w:p>
    <w:p>
      <w:pPr>
        <w:numPr>
          <w:ilvl w:val="0"/>
          <w:numId w:val="1"/>
        </w:numPr>
        <w:spacing w:after="0" w:before="0" w:line="276" w:lineRule="auto"/>
        <w:ind w:left="360" w:right="0" w:hanging="360"/>
        <w:jc w:val="left"/>
      </w:pPr>
      <w:r>
        <w:rPr>
          <w:rtl w:val="0"/>
        </w:rPr>
        <w:t xml:space="preserve">system_name, publisher, edition_year</w:t>
      </w:r>
    </w:p>
    <w:p>
      <w:pPr>
        <w:numPr>
          <w:ilvl w:val="0"/>
          <w:numId w:val="1"/>
        </w:numPr>
        <w:spacing w:after="0" w:before="0" w:line="276" w:lineRule="auto"/>
        <w:ind w:left="360" w:right="0" w:hanging="360"/>
        <w:jc w:val="left"/>
      </w:pPr>
      <w:r>
        <w:rPr>
          <w:rtl w:val="0"/>
        </w:rPr>
        <w:t xml:space="preserve">rank_display, rank_low, rank_high, is_tied, overall_score_display</w:t>
      </w:r>
    </w:p>
    <w:p>
      <w:pPr>
        <w:numPr>
          <w:ilvl w:val="0"/>
          <w:numId w:val="1"/>
        </w:numPr>
        <w:spacing w:after="0" w:before="0" w:line="276" w:lineRule="auto"/>
        <w:ind w:left="360" w:right="0" w:hanging="360"/>
        <w:jc w:val="left"/>
      </w:pPr>
      <w:r>
        <w:rPr>
          <w:rtl w:val="0"/>
        </w:rPr>
        <w:t xml:space="preserve">indicators (JSON)</w:t>
      </w:r>
    </w:p>
    <w:p>
      <w:pPr>
        <w:numPr>
          <w:ilvl w:val="0"/>
          <w:numId w:val="1"/>
        </w:numPr>
        <w:spacing w:after="0" w:before="0" w:line="276" w:lineRule="auto"/>
        <w:ind w:left="360" w:right="0" w:hanging="360"/>
        <w:jc w:val="left"/>
      </w:pPr>
      <w:r>
        <w:rPr>
          <w:rtl w:val="0"/>
        </w:rPr>
        <w:t xml:space="preserve">methodology_url, source_url, attribution, terms_status</w:t>
      </w:r>
    </w:p>
    <w:p>
      <w:pPr>
        <w:pStyle w:val="Heading2"/>
      </w:pPr>
      <w:r>
        <w:rPr>
          <w:rtl w:val="0"/>
        </w:rPr>
        <w:t xml:space="preserve">CF_Scholarships</w:t>
      </w:r>
    </w:p>
    <w:p>
      <w:pPr>
        <w:numPr>
          <w:ilvl w:val="0"/>
          <w:numId w:val="1"/>
        </w:numPr>
        <w:spacing w:after="0" w:before="0" w:line="276" w:lineRule="auto"/>
        <w:ind w:left="360" w:right="0" w:hanging="360"/>
        <w:jc w:val="left"/>
      </w:pPr>
      <w:r>
        <w:rPr>
          <w:rtl w:val="0"/>
        </w:rPr>
        <w:t xml:space="preserve">scholarship_id (upsert key)</w:t>
      </w:r>
    </w:p>
    <w:p>
      <w:pPr>
        <w:numPr>
          <w:ilvl w:val="0"/>
          <w:numId w:val="1"/>
        </w:numPr>
        <w:spacing w:after="0" w:before="0" w:line="276" w:lineRule="auto"/>
        <w:ind w:left="360" w:right="0" w:hanging="360"/>
        <w:jc w:val="left"/>
      </w:pPr>
      <w:r>
        <w:rPr>
          <w:rtl w:val="0"/>
        </w:rPr>
        <w:t xml:space="preserve">name, provider_id, provider_name, provider_cities, campus_city</w:t>
      </w:r>
    </w:p>
    <w:p>
      <w:pPr>
        <w:numPr>
          <w:ilvl w:val="0"/>
          <w:numId w:val="1"/>
        </w:numPr>
        <w:spacing w:after="0" w:before="0" w:line="276" w:lineRule="auto"/>
        <w:ind w:left="360" w:right="0" w:hanging="360"/>
        <w:jc w:val="left"/>
      </w:pPr>
      <w:r>
        <w:rPr>
          <w:rtl w:val="0"/>
        </w:rPr>
        <w:t xml:space="preserve">amount_value, amount_type, amount_currency, amount_is_maximum, amount_note</w:t>
      </w:r>
    </w:p>
    <w:p>
      <w:pPr>
        <w:numPr>
          <w:ilvl w:val="0"/>
          <w:numId w:val="1"/>
        </w:numPr>
        <w:spacing w:after="0" w:before="0" w:line="276" w:lineRule="auto"/>
        <w:ind w:left="360" w:right="0" w:hanging="360"/>
        <w:jc w:val="left"/>
      </w:pPr>
      <w:r>
        <w:rPr>
          <w:rtl w:val="0"/>
        </w:rPr>
        <w:t xml:space="preserve">application_deadline, application_open_date, deadline_is_rolling, current_status</w:t>
      </w:r>
    </w:p>
    <w:p>
      <w:pPr>
        <w:numPr>
          <w:ilvl w:val="0"/>
          <w:numId w:val="1"/>
        </w:numPr>
        <w:spacing w:after="0" w:before="0" w:line="276" w:lineRule="auto"/>
        <w:ind w:left="360" w:right="0" w:hanging="360"/>
        <w:jc w:val="left"/>
      </w:pPr>
      <w:r>
        <w:rPr>
          <w:rtl w:val="0"/>
        </w:rPr>
        <w:t xml:space="preserve">study_levels, study_stages, student_type, study_load, academic_minimum (JSON), min_academic_score, automatic_consideration, citizenship_eligibility, gender</w:t>
      </w:r>
    </w:p>
    <w:p>
      <w:pPr>
        <w:numPr>
          <w:ilvl w:val="0"/>
          <w:numId w:val="1"/>
        </w:numPr>
        <w:spacing w:after="0" w:before="0" w:line="276" w:lineRule="auto"/>
        <w:ind w:left="360" w:right="0" w:hanging="360"/>
        <w:jc w:val="left"/>
      </w:pPr>
      <w:r>
        <w:rPr>
          <w:rtl w:val="0"/>
        </w:rPr>
        <w:t xml:space="preserve">scholarship_type, value_classification, scholarship_percentage, last_verified_date, reference_code, age_min, age_max, study_area_codes</w:t>
      </w:r>
    </w:p>
    <w:p>
      <w:pPr>
        <w:numPr>
          <w:ilvl w:val="0"/>
          <w:numId w:val="1"/>
        </w:numPr>
        <w:spacing w:after="0" w:before="0" w:line="276" w:lineRule="auto"/>
        <w:ind w:left="360" w:right="0" w:hanging="360"/>
        <w:jc w:val="left"/>
      </w:pPr>
      <w:r>
        <w:rPr>
          <w:rtl w:val="0"/>
        </w:rPr>
        <w:t xml:space="preserve">eligibility_summary, renewable</w:t>
      </w:r>
    </w:p>
    <w:p>
      <w:pPr>
        <w:numPr>
          <w:ilvl w:val="0"/>
          <w:numId w:val="1"/>
        </w:numPr>
        <w:spacing w:after="0" w:before="0" w:line="276" w:lineRule="auto"/>
        <w:ind w:left="360" w:right="0" w:hanging="360"/>
        <w:jc w:val="left"/>
      </w:pPr>
      <w:r>
        <w:rPr>
          <w:rtl w:val="0"/>
        </w:rPr>
        <w:t xml:space="preserve">course_count, official_url</w:t>
      </w:r>
    </w:p>
    <w:p>
      <w:pPr>
        <w:numPr>
          <w:ilvl w:val="0"/>
          <w:numId w:val="1"/>
        </w:numPr>
        <w:spacing w:after="0" w:before="0" w:line="276" w:lineRule="auto"/>
        <w:ind w:left="360" w:right="0" w:hanging="360"/>
        <w:jc w:val="left"/>
      </w:pPr>
      <w:r>
        <w:rPr>
          <w:rtl w:val="0"/>
        </w:rPr>
        <w:t xml:space="preserve">publication_status</w:t>
      </w:r>
    </w:p>
    <w:p>
      <w:pPr>
        <w:pStyle w:val="Heading2"/>
      </w:pPr>
      <w:r>
        <w:rPr>
          <w:rtl w:val="0"/>
        </w:rPr>
        <w:t xml:space="preserve">CF_Reference</w:t>
      </w:r>
    </w:p>
    <w:p>
      <w:pPr>
        <w:numPr>
          <w:ilvl w:val="0"/>
          <w:numId w:val="1"/>
        </w:numPr>
        <w:spacing w:after="0" w:before="0" w:line="276" w:lineRule="auto"/>
        <w:ind w:left="360" w:right="0" w:hanging="360"/>
        <w:jc w:val="left"/>
      </w:pPr>
      <w:r>
        <w:rPr>
          <w:rtl w:val="0"/>
        </w:rPr>
        <w:t xml:space="preserve">Vocabularies and counts returned by </w:t>
      </w:r>
      <w:r>
        <w:rPr>
          <w:rFonts w:ascii="Consolas" w:cs="Consolas" w:eastAsia="Consolas" w:hAnsi="Consolas"/>
          <w:color w:val="000000"/>
          <w:sz w:val="17"/>
          <w:szCs w:val="17"/>
          <w:rtl w:val="0"/>
        </w:rPr>
        <w:t xml:space="preserve">reference</w:t>
      </w:r>
    </w:p>
    <w:p>
      <w:pPr>
        <w:pStyle w:val="Heading2"/>
      </w:pPr>
      <w:r>
        <w:rPr>
          <w:rtl w:val="0"/>
        </w:rPr>
        <w:t xml:space="preserve">CF_SyncState</w:t>
      </w:r>
    </w:p>
    <w:p>
      <w:pPr>
        <w:numPr>
          <w:ilvl w:val="0"/>
          <w:numId w:val="1"/>
        </w:numPr>
        <w:spacing w:after="0" w:before="0" w:line="276" w:lineRule="auto"/>
        <w:ind w:left="360" w:right="0" w:hanging="360"/>
        <w:jc w:val="left"/>
      </w:pPr>
      <w:r>
        <w:rPr>
          <w:rtl w:val="0"/>
        </w:rPr>
        <w:t xml:space="preserve">contract version</w:t>
      </w:r>
    </w:p>
    <w:p>
      <w:pPr>
        <w:numPr>
          <w:ilvl w:val="0"/>
          <w:numId w:val="1"/>
        </w:numPr>
        <w:spacing w:after="0" w:before="0" w:line="276" w:lineRule="auto"/>
        <w:ind w:left="360" w:right="0" w:hanging="360"/>
        <w:jc w:val="left"/>
      </w:pPr>
      <w:r>
        <w:rPr>
          <w:rtl w:val="0"/>
        </w:rPr>
        <w:t xml:space="preserve">last successful full sync</w:t>
      </w:r>
    </w:p>
    <w:p>
      <w:pPr>
        <w:numPr>
          <w:ilvl w:val="0"/>
          <w:numId w:val="1"/>
        </w:numPr>
        <w:spacing w:after="0" w:before="0" w:line="276" w:lineRule="auto"/>
        <w:ind w:left="360" w:right="0" w:hanging="360"/>
        <w:jc w:val="left"/>
      </w:pPr>
      <w:r>
        <w:rPr>
          <w:rtl w:val="0"/>
        </w:rPr>
        <w:t xml:space="preserve">last successful delta cursor</w:t>
      </w:r>
    </w:p>
    <w:p>
      <w:pPr>
        <w:numPr>
          <w:ilvl w:val="0"/>
          <w:numId w:val="1"/>
        </w:numPr>
        <w:spacing w:after="0" w:before="0" w:line="276" w:lineRule="auto"/>
        <w:ind w:left="360" w:right="0" w:hanging="360"/>
        <w:jc w:val="left"/>
      </w:pPr>
      <w:r>
        <w:rPr>
          <w:rtl w:val="0"/>
        </w:rPr>
        <w:t xml:space="preserve">last attempted sync</w:t>
      </w:r>
    </w:p>
    <w:p>
      <w:pPr>
        <w:numPr>
          <w:ilvl w:val="0"/>
          <w:numId w:val="1"/>
        </w:numPr>
        <w:spacing w:after="0" w:before="0" w:line="276" w:lineRule="auto"/>
        <w:ind w:left="360" w:right="0" w:hanging="360"/>
        <w:jc w:val="left"/>
      </w:pPr>
      <w:r>
        <w:rPr>
          <w:rtl w:val="0"/>
        </w:rPr>
        <w:t xml:space="preserve">status</w:t>
      </w:r>
    </w:p>
    <w:p>
      <w:pPr>
        <w:numPr>
          <w:ilvl w:val="0"/>
          <w:numId w:val="1"/>
        </w:numPr>
        <w:spacing w:after="0" w:before="0" w:line="276" w:lineRule="auto"/>
        <w:ind w:left="360" w:right="0" w:hanging="360"/>
        <w:jc w:val="left"/>
      </w:pPr>
      <w:r>
        <w:rPr>
          <w:rtl w:val="0"/>
        </w:rPr>
        <w:t xml:space="preserve">imported / updated / error counts</w:t>
      </w:r>
    </w:p>
    <w:p>
      <w:pPr>
        <w:numPr>
          <w:ilvl w:val="0"/>
          <w:numId w:val="1"/>
        </w:numPr>
        <w:spacing w:after="0" w:before="0" w:line="276" w:lineRule="auto"/>
        <w:ind w:left="360" w:right="0" w:hanging="360"/>
        <w:jc w:val="left"/>
      </w:pPr>
      <w:r>
        <w:rPr>
          <w:rtl w:val="0"/>
        </w:rPr>
        <w:t xml:space="preserve">last request ID</w:t>
      </w:r>
    </w:p>
    <w:p>
      <w:pPr>
        <w:pStyle w:val="Heading1"/>
      </w:pPr>
      <w:r>
        <w:rPr>
          <w:rtl w:val="0"/>
        </w:rPr>
        <w:t xml:space="preserve">10. Performance architecture</w:t>
      </w:r>
    </w:p>
    <w:p>
      <w:pPr/>
      <w:r>
        <w:rPr>
          <w:rtl w:val="0"/>
        </w:rPr>
        <w:t xml:space="preserve">v2 supports two visitor paths. Choose per tool.</w:t>
      </w:r>
    </w:p>
    <w:p>
      <w:pPr>
        <w:pStyle w:val="Heading2"/>
      </w:pPr>
      <w:r>
        <w:rPr>
          <w:rtl w:val="0"/>
        </w:rPr>
        <w:t xml:space="preserve">Path A — live search with a backend response cache (recommended for Course Finder)</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Visitor path: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Browser -&gt; Wix backend -&gt; response cache (hit) -&gt; page</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Browser -&gt; Wix backend -&gt; StudySearch search (miss) -&gt; response cache -&gt; page</w:t>
      </w:r>
    </w:p>
    <w:p>
      <w:pPr>
        <w:spacing w:after="0" w:before="0"/>
      </w:pPr>
    </w:p>
    <w:p>
      <w:pPr/>
      <w:r>
        <w:rPr>
          <w:rtl w:val="0"/>
        </w:rPr>
        <w:t xml:space="preserve">Cache each response by normalised filters + sort + page for 15 minutes. The Pilot rate limit is 60 requests per minute per action for the Wix credential; tell us expected normal and peak searches per minute so the Production limit can be set to match.</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
      <w:tr>
        <w:trPr>
          <w:cantSplit w:val="1"/>
          <w:tblHeader w:val="1"/>
        </w:trPr>
        <w:tc>
          <w:tcPr>
            <w:tcW w:w="5112" w:type="dxa"/>
            <w:vAlign w:val="center"/>
          </w:tcPr>
          <w:p>
            <w:pPr/>
            <w:r>
              <w:rPr>
                <w:b w:val="1"/>
                <w:bCs w:val="1"/>
                <w:rtl w:val="0"/>
              </w:rPr>
              <w:t xml:space="preserve">Measured on live Pilot (8 Oct, database time)</w:t>
            </w:r>
          </w:p>
        </w:tc>
        <w:tc>
          <w:tcPr>
            <w:tcW w:w="5112" w:type="dxa"/>
            <w:vAlign w:val="center"/>
          </w:tcPr>
          <w:p>
            <w:pPr/>
            <w:r>
              <w:rPr>
                <w:b w:val="1"/>
                <w:bCs w:val="1"/>
                <w:rtl w:val="0"/>
              </w:rPr>
              <w:t xml:space="preserve">Time</w:t>
            </w:r>
          </w:p>
        </w:tc>
      </w:tr>
      <w:tr>
        <w:trPr>
          <w:cantSplit w:val="1"/>
          <w:tblHeader w:val="0"/>
        </w:trPr>
        <w:tc>
          <w:tcPr>
            <w:tcW w:w="5112" w:type="dxa"/>
            <w:vAlign w:val="center"/>
          </w:tcPr>
          <w:p>
            <w:pPr/>
            <w:r>
              <w:rPr>
                <w:rtl w:val="0"/>
              </w:rPr>
              <w:t xml:space="preserve">Filtered course search (keyword, city, level and similar)</w:t>
            </w:r>
          </w:p>
        </w:tc>
        <w:tc>
          <w:tcPr>
            <w:tcW w:w="5112" w:type="dxa"/>
            <w:vAlign w:val="center"/>
          </w:tcPr>
          <w:p>
            <w:pPr/>
            <w:r>
              <w:rPr>
                <w:rtl w:val="0"/>
              </w:rPr>
              <w:t xml:space="preserve">0.1–0.6 s</w:t>
            </w:r>
          </w:p>
        </w:tc>
      </w:tr>
      <w:tr>
        <w:trPr>
          <w:cantSplit w:val="1"/>
          <w:tblHeader w:val="0"/>
        </w:trPr>
        <w:tc>
          <w:tcPr>
            <w:tcW w:w="5112" w:type="dxa"/>
            <w:vAlign w:val="center"/>
          </w:tcPr>
          <w:p>
            <w:pPr/>
            <w:r>
              <w:rPr>
                <w:rtl w:val="0"/>
              </w:rPr>
              <w:t xml:space="preserve">Course search sorted by tuition across a whole country</w:t>
            </w:r>
          </w:p>
        </w:tc>
        <w:tc>
          <w:tcPr>
            <w:tcW w:w="5112" w:type="dxa"/>
            <w:vAlign w:val="center"/>
          </w:tcPr>
          <w:p>
            <w:pPr/>
            <w:r>
              <w:rPr>
                <w:rtl w:val="0"/>
              </w:rPr>
              <w:t xml:space="preserve">about 2 s — narrow by country plus another filter, or cache</w:t>
            </w:r>
          </w:p>
        </w:tc>
      </w:tr>
      <w:tr>
        <w:trPr>
          <w:cantSplit w:val="1"/>
          <w:tblHeader w:val="0"/>
        </w:trPr>
        <w:tc>
          <w:tcPr>
            <w:tcW w:w="5112" w:type="dxa"/>
            <w:vAlign w:val="center"/>
          </w:tcPr>
          <w:p>
            <w:pPr/>
            <w:r>
              <w:rPr>
                <w:rtl w:val="0"/>
              </w:rPr>
              <w:t xml:space="preserve">Course detail</w:t>
            </w:r>
          </w:p>
        </w:tc>
        <w:tc>
          <w:tcPr>
            <w:tcW w:w="5112" w:type="dxa"/>
            <w:vAlign w:val="center"/>
          </w:tcPr>
          <w:p>
            <w:pPr/>
            <w:r>
              <w:rPr>
                <w:rtl w:val="0"/>
              </w:rPr>
              <w:t xml:space="preserve">about 0.02–0.07 s</w:t>
            </w:r>
          </w:p>
        </w:tc>
      </w:tr>
      <w:tr>
        <w:trPr>
          <w:cantSplit w:val="1"/>
          <w:tblHeader w:val="0"/>
        </w:trPr>
        <w:tc>
          <w:tcPr>
            <w:tcW w:w="5112" w:type="dxa"/>
            <w:vAlign w:val="center"/>
          </w:tcPr>
          <w:p>
            <w:pPr/>
            <w:r>
              <w:rPr>
                <w:rtl w:val="0"/>
              </w:rPr>
              <w:t xml:space="preserve">Scholarship list (50 per page) / detail</w:t>
            </w:r>
          </w:p>
        </w:tc>
        <w:tc>
          <w:tcPr>
            <w:tcW w:w="5112" w:type="dxa"/>
            <w:vAlign w:val="center"/>
          </w:tcPr>
          <w:p>
            <w:pPr/>
            <w:r>
              <w:rPr>
                <w:rtl w:val="0"/>
              </w:rPr>
              <w:t xml:space="preserve">0.2–0.5 s</w:t>
            </w:r>
          </w:p>
        </w:tc>
      </w:tr>
      <w:tr>
        <w:trPr>
          <w:cantSplit w:val="1"/>
          <w:tblHeader w:val="0"/>
        </w:trPr>
        <w:tc>
          <w:tcPr>
            <w:tcW w:w="5112" w:type="dxa"/>
            <w:vAlign w:val="center"/>
          </w:tcPr>
          <w:p>
            <w:pPr/>
            <w:r>
              <w:rPr>
                <w:rtl w:val="0"/>
              </w:rPr>
              <w:t xml:space="preserve">Provider list (50 per page)</w:t>
            </w:r>
          </w:p>
        </w:tc>
        <w:tc>
          <w:tcPr>
            <w:tcW w:w="5112" w:type="dxa"/>
            <w:vAlign w:val="center"/>
          </w:tcPr>
          <w:p>
            <w:pPr/>
            <w:r>
              <w:rPr>
                <w:rtl w:val="0"/>
              </w:rPr>
              <w:t xml:space="preserve">about 1.5 s</w:t>
            </w:r>
          </w:p>
        </w:tc>
      </w:tr>
      <w:tr>
        <w:trPr>
          <w:cantSplit w:val="1"/>
          <w:tblHeader w:val="0"/>
        </w:trPr>
        <w:tc>
          <w:tcPr>
            <w:tcW w:w="5112" w:type="dxa"/>
            <w:vAlign w:val="center"/>
          </w:tcPr>
          <w:p>
            <w:pPr/>
            <w:r>
              <w:rPr>
                <w:rtl w:val="0"/>
              </w:rPr>
              <w:t xml:space="preserve">First call after a quiet period</w:t>
            </w:r>
          </w:p>
        </w:tc>
        <w:tc>
          <w:tcPr>
            <w:tcW w:w="5112" w:type="dxa"/>
            <w:vAlign w:val="center"/>
          </w:tcPr>
          <w:p>
            <w:pPr/>
            <w:r>
              <w:rPr>
                <w:rtl w:val="0"/>
              </w:rPr>
              <w:t xml:space="preserve">2–4 s; the response cache absorbs it</w:t>
            </w:r>
          </w:p>
        </w:tc>
      </w:tr>
      <w:tr>
        <w:trPr>
          <w:cantSplit w:val="1"/>
          <w:tblHeader w:val="0"/>
        </w:trPr>
        <w:tc>
          <w:tcPr>
            <w:tcW w:w="5112" w:type="dxa"/>
            <w:vAlign w:val="center"/>
          </w:tcPr>
          <w:p>
            <w:pPr/>
            <w:r>
              <w:rPr>
                <w:rtl w:val="0"/>
              </w:rPr>
              <w:t xml:space="preserve">Reference (about 45 KB)</w:t>
            </w:r>
          </w:p>
        </w:tc>
        <w:tc>
          <w:tcPr>
            <w:tcW w:w="5112" w:type="dxa"/>
            <w:vAlign w:val="center"/>
          </w:tcPr>
          <w:p>
            <w:pPr/>
            <w:r>
              <w:rPr>
                <w:rtl w:val="0"/>
              </w:rPr>
              <w:t xml:space="preserve">2–4 s — call once a day and cache</w:t>
            </w:r>
          </w:p>
        </w:tc>
      </w:tr>
    </w:tbl>
    <w:p>
      <w:pPr>
        <w:spacing w:after="0" w:before="0"/>
      </w:pPr>
    </w:p>
    <w:p>
      <w:pPr/>
      <w:r>
        <w:rPr>
          <w:rtl w:val="0"/>
        </w:rPr>
        <w:t xml:space="preserve">Add 0.1–0.3 s for the network and the endpoint itself.</w:t>
      </w:r>
    </w:p>
    <w:p>
      <w:pPr>
        <w:pStyle w:val="Heading2"/>
      </w:pPr>
      <w:r>
        <w:rPr>
          <w:rtl w:val="0"/>
        </w:rPr>
        <w:t xml:space="preserve">Path B — cache-first sync (recommended for University and Scholarship Finder, optional for courses)</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Refresh path: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Wix scheduled backend job -&gt; StudySearch v2 API -&gt; Wix bulk upsert -&gt; cache current</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Visitor path:</w:t>
      </w:r>
    </w:p>
    <w:p>
      <w:pPr>
        <w:spacing w:after="0" w:before="0" w:line="276" w:lineRule="auto"/>
        <w:ind w:left="288" w:right="0" w:firstLine="0"/>
        <w:jc w:val="left"/>
        <w:rPr>
          <w:rFonts w:ascii="Consolas" w:cs="Consolas" w:eastAsia="Consolas" w:hAnsi="Consolas"/>
          <w:color w:val="000000"/>
          <w:sz w:val="17"/>
          <w:szCs w:val="17"/>
        </w:rPr>
      </w:pPr>
      <w:r>
        <w:rPr>
          <w:rFonts w:ascii="Consolas" w:cs="Consolas" w:eastAsia="Consolas" w:hAnsi="Consolas"/>
          <w:color w:val="000000"/>
          <w:sz w:val="17"/>
          <w:szCs w:val="17"/>
          <w:rtl w:val="0"/>
        </w:rPr>
        <w:t xml:space="preserve">Browser -&gt; Wix backend/data query -&gt; Wix cached collection</w:t>
      </w:r>
    </w:p>
    <w:p>
      <w:pPr>
        <w:spacing w:after="0" w:before="0"/>
      </w:pPr>
    </w:p>
    <w:p>
      <w:pPr/>
      <w:r>
        <w:rPr>
          <w:rtl w:val="0"/>
        </w:rPr>
        <w:t xml:space="preserve">Under Path B the website makes no StudySearch calls during a visitor session. Use Wix indexes for the high-value filters and bulk operations for writes. Loading every course into the browser and filtering there does not scale to the full catalogue and is not supported.</w:t>
      </w:r>
    </w:p>
    <w:p>
      <w:pPr>
        <w:pStyle w:val="Heading1"/>
      </w:pPr>
      <w:r>
        <w:rPr>
          <w:rtl w:val="0"/>
        </w:rPr>
        <w:t xml:space="preserve">11. TTL, stale-serving and failure behaviour</w:t>
      </w:r>
    </w:p>
    <w:p>
      <w:pPr>
        <w:numPr>
          <w:ilvl w:val="0"/>
          <w:numId w:val="1"/>
        </w:numPr>
        <w:spacing w:after="0" w:before="0" w:line="276" w:lineRule="auto"/>
        <w:ind w:left="360" w:right="0" w:hanging="360"/>
        <w:jc w:val="left"/>
      </w:pPr>
      <w:r>
        <w:rPr>
          <w:rtl w:val="0"/>
        </w:rPr>
        <w:t xml:space="preserve">Reference TTL: 24 hours.</w:t>
      </w:r>
    </w:p>
    <w:p>
      <w:pPr>
        <w:numPr>
          <w:ilvl w:val="0"/>
          <w:numId w:val="1"/>
        </w:numPr>
        <w:spacing w:after="0" w:before="0" w:line="276" w:lineRule="auto"/>
        <w:ind w:left="360" w:right="0" w:hanging="360"/>
        <w:jc w:val="left"/>
      </w:pPr>
      <w:r>
        <w:rPr>
          <w:rtl w:val="0"/>
        </w:rPr>
        <w:t xml:space="preserve">Provider and scholarship TTL: 24 hours.</w:t>
      </w:r>
    </w:p>
    <w:p>
      <w:pPr>
        <w:numPr>
          <w:ilvl w:val="0"/>
          <w:numId w:val="1"/>
        </w:numPr>
        <w:spacing w:after="0" w:before="0" w:line="276" w:lineRule="auto"/>
        <w:ind w:left="360" w:right="0" w:hanging="360"/>
        <w:jc w:val="left"/>
      </w:pPr>
      <w:r>
        <w:rPr>
          <w:rtl w:val="0"/>
        </w:rPr>
        <w:t xml:space="preserve">Search response cache (Path A): 15 minutes.</w:t>
      </w:r>
    </w:p>
    <w:p>
      <w:pPr>
        <w:numPr>
          <w:ilvl w:val="0"/>
          <w:numId w:val="1"/>
        </w:numPr>
        <w:spacing w:after="0" w:before="0" w:line="276" w:lineRule="auto"/>
        <w:ind w:left="360" w:right="0" w:hanging="360"/>
        <w:jc w:val="left"/>
      </w:pPr>
      <w:r>
        <w:rPr>
          <w:rtl w:val="0"/>
        </w:rPr>
        <w:t xml:space="preserve">Course data target freshness (Path B): 1 hour.</w:t>
      </w:r>
    </w:p>
    <w:p>
      <w:pPr>
        <w:numPr>
          <w:ilvl w:val="0"/>
          <w:numId w:val="1"/>
        </w:numPr>
        <w:spacing w:after="0" w:before="0" w:line="276" w:lineRule="auto"/>
        <w:ind w:left="360" w:right="0" w:hanging="360"/>
        <w:jc w:val="left"/>
      </w:pPr>
      <w:r>
        <w:rPr>
          <w:rtl w:val="0"/>
        </w:rPr>
        <w:t xml:space="preserve">Serve stale-on-failure: yes, with monitoring.</w:t>
      </w:r>
    </w:p>
    <w:p>
      <w:pPr>
        <w:numPr>
          <w:ilvl w:val="0"/>
          <w:numId w:val="1"/>
        </w:numPr>
        <w:spacing w:after="0" w:before="0" w:line="276" w:lineRule="auto"/>
        <w:ind w:left="360" w:right="0" w:hanging="360"/>
        <w:jc w:val="left"/>
      </w:pPr>
      <w:r>
        <w:rPr>
          <w:rtl w:val="0"/>
        </w:rPr>
        <w:t xml:space="preserve">Never clear or replace a working cache before a successful replacement or delta completes.</w:t>
      </w:r>
    </w:p>
    <w:p>
      <w:pPr/>
      <w:r>
        <w:rPr>
          <w:rtl w:val="0"/>
        </w:rPr>
        <w:t xml:space="preserve">On a failed call or sync:</w:t>
      </w:r>
    </w:p>
    <w:p>
      <w:pPr>
        <w:numPr>
          <w:ilvl w:val="0"/>
          <w:numId w:val="5"/>
        </w:numPr>
        <w:spacing w:after="0" w:before="0" w:line="276" w:lineRule="auto"/>
        <w:ind w:left="360" w:right="0" w:hanging="360"/>
        <w:jc w:val="left"/>
      </w:pPr>
      <w:r>
        <w:rPr>
          <w:rtl w:val="0"/>
        </w:rPr>
        <w:t xml:space="preserve">keep the last-known-good cache active</w:t>
      </w:r>
    </w:p>
    <w:p>
      <w:pPr>
        <w:numPr>
          <w:ilvl w:val="0"/>
          <w:numId w:val="5"/>
        </w:numPr>
        <w:spacing w:after="0" w:before="0" w:line="276" w:lineRule="auto"/>
        <w:ind w:left="360" w:right="0" w:hanging="360"/>
        <w:jc w:val="left"/>
      </w:pPr>
      <w:r>
        <w:rPr>
          <w:rtl w:val="0"/>
        </w:rPr>
        <w:t xml:space="preserve">record failure status, request ID and error class</w:t>
      </w:r>
    </w:p>
    <w:p>
      <w:pPr>
        <w:numPr>
          <w:ilvl w:val="0"/>
          <w:numId w:val="5"/>
        </w:numPr>
        <w:spacing w:after="0" w:before="0" w:line="276" w:lineRule="auto"/>
        <w:ind w:left="360" w:right="0" w:hanging="360"/>
        <w:jc w:val="left"/>
      </w:pPr>
      <w:r>
        <w:rPr>
          <w:rtl w:val="0"/>
        </w:rPr>
        <w:t xml:space="preserve">do not advance the delta cursor</w:t>
      </w:r>
    </w:p>
    <w:p>
      <w:pPr>
        <w:numPr>
          <w:ilvl w:val="0"/>
          <w:numId w:val="5"/>
        </w:numPr>
        <w:spacing w:after="0" w:before="0" w:line="276" w:lineRule="auto"/>
        <w:ind w:left="360" w:right="0" w:hanging="360"/>
        <w:jc w:val="left"/>
      </w:pPr>
      <w:r>
        <w:rPr>
          <w:rtl w:val="0"/>
        </w:rPr>
        <w:t xml:space="preserve">retry on the next schedule or an authorised manual run</w:t>
      </w:r>
    </w:p>
    <w:p>
      <w:pPr>
        <w:numPr>
          <w:ilvl w:val="0"/>
          <w:numId w:val="5"/>
        </w:numPr>
        <w:spacing w:after="0" w:before="0" w:line="276" w:lineRule="auto"/>
        <w:ind w:left="360" w:right="0" w:hanging="360"/>
        <w:jc w:val="left"/>
      </w:pPr>
      <w:r>
        <w:rPr>
          <w:rtl w:val="0"/>
        </w:rPr>
        <w:t xml:space="preserve">alert support if failure persists beyond the agreed freshness target</w:t>
      </w:r>
    </w:p>
    <w:p>
      <w:pPr>
        <w:pStyle w:val="Heading1"/>
      </w:pPr>
      <w:r>
        <w:rPr>
          <w:rtl w:val="0"/>
        </w:rPr>
        <w:t xml:space="preserve">12. Schema and database extension strategy</w:t>
      </w:r>
    </w:p>
    <w:p>
      <w:pPr/>
      <w:r>
        <w:rPr>
          <w:rtl w:val="0"/>
        </w:rPr>
        <w:t xml:space="preserve">Do not mirror StudySearch's internal database schema in Wix. The API contract is the anti-corruption layer between canonical platform data and the website.</w:t>
      </w:r>
    </w:p>
    <w:p>
      <w:pPr>
        <w:numPr>
          <w:ilvl w:val="0"/>
          <w:numId w:val="6"/>
        </w:numPr>
        <w:spacing w:after="0" w:before="0" w:line="276" w:lineRule="auto"/>
        <w:ind w:left="360" w:right="0" w:hanging="360"/>
        <w:jc w:val="left"/>
      </w:pPr>
      <w:r>
        <w:rPr>
          <w:rtl w:val="0"/>
        </w:rPr>
        <w:t xml:space="preserve">Canonical database changes remain internal.</w:t>
      </w:r>
    </w:p>
    <w:p>
      <w:pPr>
        <w:numPr>
          <w:ilvl w:val="0"/>
          <w:numId w:val="6"/>
        </w:numPr>
        <w:spacing w:after="0" w:before="0" w:line="276" w:lineRule="auto"/>
        <w:ind w:left="360" w:right="0" w:hanging="360"/>
        <w:jc w:val="left"/>
      </w:pPr>
      <w:r>
        <w:rPr>
          <w:rtl w:val="0"/>
        </w:rPr>
        <w:t xml:space="preserve">Decide whether the new fact is approved for website publication.</w:t>
      </w:r>
    </w:p>
    <w:p>
      <w:pPr>
        <w:numPr>
          <w:ilvl w:val="0"/>
          <w:numId w:val="6"/>
        </w:numPr>
        <w:spacing w:after="0" w:before="0" w:line="276" w:lineRule="auto"/>
        <w:ind w:left="360" w:right="0" w:hanging="360"/>
        <w:jc w:val="left"/>
      </w:pPr>
      <w:r>
        <w:rPr>
          <w:rtl w:val="0"/>
        </w:rPr>
        <w:t xml:space="preserve">Extend the versioned website contract with an additive field or new resource.</w:t>
      </w:r>
    </w:p>
    <w:p>
      <w:pPr>
        <w:numPr>
          <w:ilvl w:val="0"/>
          <w:numId w:val="6"/>
        </w:numPr>
        <w:spacing w:after="0" w:before="0" w:line="276" w:lineRule="auto"/>
        <w:ind w:left="360" w:right="0" w:hanging="360"/>
        <w:jc w:val="left"/>
      </w:pPr>
      <w:r>
        <w:rPr>
          <w:rtl w:val="0"/>
        </w:rPr>
        <w:t xml:space="preserve">Wix ignores unknown fields until its cache schema and UI are ready.</w:t>
      </w:r>
    </w:p>
    <w:p>
      <w:pPr>
        <w:numPr>
          <w:ilvl w:val="0"/>
          <w:numId w:val="6"/>
        </w:numPr>
        <w:spacing w:after="0" w:before="0" w:line="276" w:lineRule="auto"/>
        <w:ind w:left="360" w:right="0" w:hanging="360"/>
        <w:jc w:val="left"/>
      </w:pPr>
      <w:r>
        <w:rPr>
          <w:rtl w:val="0"/>
        </w:rPr>
        <w:t xml:space="preserve">Wix adds the new field or collection and deploys code to consume it.</w:t>
      </w:r>
    </w:p>
    <w:p>
      <w:pPr>
        <w:numPr>
          <w:ilvl w:val="0"/>
          <w:numId w:val="6"/>
        </w:numPr>
        <w:spacing w:after="0" w:before="0" w:line="276" w:lineRule="auto"/>
        <w:ind w:left="360" w:right="0" w:hanging="360"/>
        <w:jc w:val="left"/>
      </w:pPr>
      <w:r>
        <w:rPr>
          <w:rtl w:val="0"/>
        </w:rPr>
        <w:t xml:space="preserve">Only make a breaking change under a new major contract version.</w:t>
      </w:r>
    </w:p>
    <w:p>
      <w:pPr>
        <w:pStyle w:val="Heading2"/>
      </w:pPr>
      <w:r>
        <w:rPr>
          <w:rtl w:val="0"/>
        </w:rPr>
        <w:t xml:space="preserve">Handover versioning for extensions</w:t>
      </w:r>
    </w:p>
    <w:p>
      <w:pPr/>
      <w:r>
        <w:rPr>
          <w:rtl w:val="0"/>
        </w:rPr>
        <w:t xml:space="preserve">Every future handover is a full independent document, starting with Changes since previous version.</w:t>
      </w:r>
    </w:p>
    <w:p>
      <w:pPr>
        <w:numPr>
          <w:ilvl w:val="0"/>
          <w:numId w:val="1"/>
        </w:numPr>
        <w:spacing w:after="0" w:before="0" w:line="276" w:lineRule="auto"/>
        <w:ind w:left="360" w:right="0" w:hanging="360"/>
        <w:jc w:val="left"/>
      </w:pPr>
      <w:r>
        <w:rPr>
          <w:rtl w:val="0"/>
        </w:rPr>
        <w:t xml:space="preserve">coursefinder-wix-api-handover-v2 (this document, reissued with a dated change log for additive changes)</w:t>
      </w:r>
    </w:p>
    <w:p>
      <w:pPr>
        <w:numPr>
          <w:ilvl w:val="0"/>
          <w:numId w:val="1"/>
        </w:numPr>
        <w:spacing w:after="0" w:before="0" w:line="276" w:lineRule="auto"/>
        <w:ind w:left="360" w:right="0" w:hanging="360"/>
        <w:jc w:val="left"/>
      </w:pPr>
      <w:r>
        <w:rPr>
          <w:rtl w:val="0"/>
        </w:rPr>
        <w:t xml:space="preserve">coursefinder-wix-api-handover-v3 (breaking change only)</w:t>
      </w:r>
    </w:p>
    <w:p>
      <w:pPr>
        <w:pStyle w:val="Heading1"/>
      </w:pPr>
      <w:r>
        <w:rPr>
          <w:rtl w:val="0"/>
        </w:rPr>
        <w:t xml:space="preserve">13. Data contract — website-search-v2</w:t>
      </w:r>
    </w:p>
    <w:p>
      <w:pPr>
        <w:pStyle w:val="Heading2"/>
      </w:pPr>
      <w:r>
        <w:rPr>
          <w:rtl w:val="0"/>
        </w:rPr>
        <w:t xml:space="preserve">13.1 Course Finder — search filters</w:t>
      </w:r>
    </w:p>
    <w:p>
      <w:pPr/>
      <w:r>
        <w:rPr>
          <w:rtl w:val="0"/>
        </w:rPr>
        <w:t xml:space="preserve">All filters are optional and combined with AND.</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400"/>
        <w:gridCol w:w="1700"/>
        <w:gridCol w:w="5124"/>
      </w:tblGrid>
      <w:tr>
        <w:trPr>
          <w:cantSplit w:val="1"/>
          <w:tblHeader w:val="1"/>
        </w:trPr>
        <w:tc>
          <w:tcPr>
            <w:tcW w:w="3400" w:type="dxa"/>
            <w:vAlign w:val="center"/>
          </w:tcPr>
          <w:p>
            <w:pPr/>
            <w:r>
              <w:rPr>
                <w:b w:val="1"/>
                <w:bCs w:val="1"/>
                <w:rtl w:val="0"/>
              </w:rPr>
              <w:t xml:space="preserve">Filter</w:t>
            </w:r>
          </w:p>
        </w:tc>
        <w:tc>
          <w:tcPr>
            <w:tcW w:w="1700" w:type="dxa"/>
            <w:vAlign w:val="center"/>
          </w:tcPr>
          <w:p>
            <w:pPr/>
            <w:r>
              <w:rPr>
                <w:b w:val="1"/>
                <w:bCs w:val="1"/>
                <w:rtl w:val="0"/>
              </w:rPr>
              <w:t xml:space="preserve">Type</w:t>
            </w:r>
          </w:p>
        </w:tc>
        <w:tc>
          <w:tcPr>
            <w:tcW w:w="5124" w:type="dxa"/>
            <w:vAlign w:val="center"/>
          </w:tcPr>
          <w:p>
            <w:pPr/>
            <w:r>
              <w:rPr>
                <w:b w:val="1"/>
                <w:bCs w:val="1"/>
                <w:rtl w:val="0"/>
              </w:rPr>
              <w:t xml:space="preserve">Notes</w:t>
            </w:r>
          </w:p>
        </w:tc>
      </w:tr>
      <w:tr>
        <w:trPr>
          <w:cantSplit w:val="1"/>
          <w:tblHeader w:val="0"/>
        </w:trPr>
        <w:tc>
          <w:tcPr>
            <w:tcW w:w="3400" w:type="dxa"/>
            <w:vAlign w:val="center"/>
          </w:tcPr>
          <w:p>
            <w:pPr/>
            <w:r>
              <w:rPr>
                <w:rtl w:val="0"/>
              </w:rPr>
              <w:t xml:space="preserve">keyword</w:t>
            </w:r>
          </w:p>
        </w:tc>
        <w:tc>
          <w:tcPr>
            <w:tcW w:w="1700" w:type="dxa"/>
            <w:vAlign w:val="center"/>
          </w:tcPr>
          <w:p>
            <w:pPr/>
            <w:r>
              <w:rPr>
                <w:rtl w:val="0"/>
              </w:rPr>
              <w:t xml:space="preserve">string</w:t>
            </w:r>
          </w:p>
        </w:tc>
        <w:tc>
          <w:tcPr>
            <w:tcW w:w="5124" w:type="dxa"/>
            <w:vAlign w:val="center"/>
          </w:tcPr>
          <w:p>
            <w:pPr/>
            <w:r>
              <w:rPr>
                <w:rtl w:val="0"/>
              </w:rPr>
              <w:t xml:space="preserve">Title, provider name, course code</w:t>
            </w:r>
          </w:p>
        </w:tc>
      </w:tr>
      <w:tr>
        <w:trPr>
          <w:cantSplit w:val="1"/>
          <w:tblHeader w:val="0"/>
        </w:trPr>
        <w:tc>
          <w:tcPr>
            <w:tcW w:w="3400" w:type="dxa"/>
            <w:vAlign w:val="center"/>
          </w:tcPr>
          <w:p>
            <w:pPr/>
            <w:r>
              <w:rPr>
                <w:rtl w:val="0"/>
              </w:rPr>
              <w:t xml:space="preserve">country_codes</w:t>
            </w:r>
          </w:p>
        </w:tc>
        <w:tc>
          <w:tcPr>
            <w:tcW w:w="1700" w:type="dxa"/>
            <w:vAlign w:val="center"/>
          </w:tcPr>
          <w:p>
            <w:pPr/>
            <w:r>
              <w:rPr>
                <w:rtl w:val="0"/>
              </w:rPr>
              <w:t xml:space="preserve">string[]</w:t>
            </w:r>
          </w:p>
        </w:tc>
        <w:tc>
          <w:tcPr>
            <w:tcW w:w="5124" w:type="dxa"/>
            <w:vAlign w:val="center"/>
          </w:tcPr>
          <w:p>
            <w:pPr/>
            <w:r>
              <w:rPr>
                <w:rtl w:val="0"/>
              </w:rPr>
              <w:t xml:space="preserve">AU, NZ, CA</w:t>
            </w:r>
          </w:p>
        </w:tc>
      </w:tr>
      <w:tr>
        <w:trPr>
          <w:cantSplit w:val="1"/>
          <w:tblHeader w:val="0"/>
        </w:trPr>
        <w:tc>
          <w:tcPr>
            <w:tcW w:w="3400" w:type="dxa"/>
            <w:vAlign w:val="center"/>
          </w:tcPr>
          <w:p>
            <w:pPr/>
            <w:r>
              <w:rPr>
                <w:rtl w:val="0"/>
              </w:rPr>
              <w:t xml:space="preserve">study_area_codes</w:t>
            </w:r>
          </w:p>
        </w:tc>
        <w:tc>
          <w:tcPr>
            <w:tcW w:w="1700" w:type="dxa"/>
            <w:vAlign w:val="center"/>
          </w:tcPr>
          <w:p>
            <w:pPr/>
            <w:r>
              <w:rPr>
                <w:rtl w:val="0"/>
              </w:rPr>
              <w:t xml:space="preserve">string[]</w:t>
            </w:r>
          </w:p>
        </w:tc>
        <w:tc>
          <w:tcPr>
            <w:tcW w:w="5124" w:type="dxa"/>
            <w:vAlign w:val="center"/>
          </w:tcPr>
          <w:p>
            <w:pPr/>
            <w:r>
              <w:rPr>
                <w:rtl w:val="0"/>
              </w:rPr>
              <w:t xml:space="preserve">ASCED narrow-field codes from reference, e.g. asced-0603 (Nursing)</w:t>
            </w:r>
          </w:p>
        </w:tc>
      </w:tr>
      <w:tr>
        <w:trPr>
          <w:cantSplit w:val="1"/>
          <w:tblHeader w:val="0"/>
        </w:trPr>
        <w:tc>
          <w:tcPr>
            <w:tcW w:w="3400" w:type="dxa"/>
            <w:vAlign w:val="center"/>
          </w:tcPr>
          <w:p>
            <w:pPr/>
            <w:r>
              <w:rPr>
                <w:rtl w:val="0"/>
              </w:rPr>
              <w:t xml:space="preserve">study_level_codes</w:t>
            </w:r>
          </w:p>
        </w:tc>
        <w:tc>
          <w:tcPr>
            <w:tcW w:w="1700" w:type="dxa"/>
            <w:vAlign w:val="center"/>
          </w:tcPr>
          <w:p>
            <w:pPr/>
            <w:r>
              <w:rPr>
                <w:rtl w:val="0"/>
              </w:rPr>
              <w:t xml:space="preserve">string[]</w:t>
            </w:r>
          </w:p>
        </w:tc>
        <w:tc>
          <w:tcPr>
            <w:tcW w:w="5124" w:type="dxa"/>
            <w:vAlign w:val="center"/>
          </w:tcPr>
          <w:p>
            <w:pPr/>
            <w:r>
              <w:rPr>
                <w:rtl w:val="0"/>
              </w:rPr>
              <w:t xml:space="preserve">e.g. bachelor, masters_coursework</w:t>
            </w:r>
          </w:p>
        </w:tc>
      </w:tr>
      <w:tr>
        <w:trPr>
          <w:cantSplit w:val="1"/>
          <w:tblHeader w:val="0"/>
        </w:trPr>
        <w:tc>
          <w:tcPr>
            <w:tcW w:w="3400" w:type="dxa"/>
            <w:vAlign w:val="center"/>
          </w:tcPr>
          <w:p>
            <w:pPr/>
            <w:r>
              <w:rPr>
                <w:rtl w:val="0"/>
              </w:rPr>
              <w:t xml:space="preserve">subdivision_codes</w:t>
            </w:r>
          </w:p>
        </w:tc>
        <w:tc>
          <w:tcPr>
            <w:tcW w:w="1700" w:type="dxa"/>
            <w:vAlign w:val="center"/>
          </w:tcPr>
          <w:p>
            <w:pPr/>
            <w:r>
              <w:rPr>
                <w:rtl w:val="0"/>
              </w:rPr>
              <w:t xml:space="preserve">string[]</w:t>
            </w:r>
          </w:p>
        </w:tc>
        <w:tc>
          <w:tcPr>
            <w:tcW w:w="5124" w:type="dxa"/>
            <w:vAlign w:val="center"/>
          </w:tcPr>
          <w:p>
            <w:pPr/>
            <w:r>
              <w:rPr>
                <w:rtl w:val="0"/>
              </w:rPr>
              <w:t xml:space="preserve">e.g. AU-VIC</w:t>
            </w:r>
          </w:p>
        </w:tc>
      </w:tr>
      <w:tr>
        <w:trPr>
          <w:cantSplit w:val="1"/>
          <w:tblHeader w:val="0"/>
        </w:trPr>
        <w:tc>
          <w:tcPr>
            <w:tcW w:w="3400" w:type="dxa"/>
            <w:vAlign w:val="center"/>
          </w:tcPr>
          <w:p>
            <w:pPr/>
            <w:r>
              <w:rPr>
                <w:rtl w:val="0"/>
              </w:rPr>
              <w:t xml:space="preserve">cities / postcodes</w:t>
            </w:r>
          </w:p>
        </w:tc>
        <w:tc>
          <w:tcPr>
            <w:tcW w:w="1700" w:type="dxa"/>
            <w:vAlign w:val="center"/>
          </w:tcPr>
          <w:p>
            <w:pPr/>
            <w:r>
              <w:rPr>
                <w:rtl w:val="0"/>
              </w:rPr>
              <w:t xml:space="preserve">string[]</w:t>
            </w:r>
          </w:p>
        </w:tc>
        <w:tc>
          <w:tcPr>
            <w:tcW w:w="5124" w:type="dxa"/>
            <w:vAlign w:val="center"/>
          </w:tcPr>
          <w:p>
            <w:pPr/>
            <w:r>
              <w:rPr>
                <w:rtl w:val="0"/>
              </w:rPr>
              <w:t xml:space="preserve">City matches campus locality or metro area, any letter case</w:t>
            </w:r>
          </w:p>
        </w:tc>
      </w:tr>
      <w:tr>
        <w:trPr>
          <w:cantSplit w:val="1"/>
          <w:tblHeader w:val="0"/>
        </w:trPr>
        <w:tc>
          <w:tcPr>
            <w:tcW w:w="3400" w:type="dxa"/>
            <w:vAlign w:val="center"/>
          </w:tcPr>
          <w:p>
            <w:pPr/>
            <w:r>
              <w:rPr>
                <w:rtl w:val="0"/>
              </w:rPr>
              <w:t xml:space="preserve">regional_categories</w:t>
            </w:r>
          </w:p>
        </w:tc>
        <w:tc>
          <w:tcPr>
            <w:tcW w:w="1700" w:type="dxa"/>
            <w:vAlign w:val="center"/>
          </w:tcPr>
          <w:p>
            <w:pPr/>
            <w:r>
              <w:rPr>
                <w:rtl w:val="0"/>
              </w:rPr>
              <w:t xml:space="preserve">int[]</w:t>
            </w:r>
          </w:p>
        </w:tc>
        <w:tc>
          <w:tcPr>
            <w:tcW w:w="5124" w:type="dxa"/>
            <w:vAlign w:val="center"/>
          </w:tcPr>
          <w:p>
            <w:pPr/>
            <w:r>
              <w:rPr>
                <w:b w:val="1"/>
                <w:bCs w:val="1"/>
                <w:rtl w:val="0"/>
              </w:rPr>
              <w:t xml:space="preserve">New.</w:t>
            </w:r>
            <w:r>
              <w:rPr>
                <w:rtl w:val="0"/>
              </w:rPr>
              <w:t xml:space="preserve"> Home Affairs category 1, 2 or 3 at campus grain</w:t>
            </w:r>
          </w:p>
        </w:tc>
      </w:tr>
      <w:tr>
        <w:trPr>
          <w:cantSplit w:val="1"/>
          <w:tblHeader w:val="0"/>
        </w:trPr>
        <w:tc>
          <w:tcPr>
            <w:tcW w:w="3400" w:type="dxa"/>
            <w:vAlign w:val="center"/>
          </w:tcPr>
          <w:p>
            <w:pPr/>
            <w:r>
              <w:rPr>
                <w:rtl w:val="0"/>
              </w:rPr>
              <w:t xml:space="preserve">provider_ids / university_groups</w:t>
            </w:r>
          </w:p>
        </w:tc>
        <w:tc>
          <w:tcPr>
            <w:tcW w:w="1700" w:type="dxa"/>
            <w:vAlign w:val="center"/>
          </w:tcPr>
          <w:p>
            <w:pPr/>
            <w:r>
              <w:rPr>
                <w:rtl w:val="0"/>
              </w:rPr>
              <w:t xml:space="preserve">string[]</w:t>
            </w:r>
          </w:p>
        </w:tc>
        <w:tc>
          <w:tcPr>
            <w:tcW w:w="5124" w:type="dxa"/>
            <w:vAlign w:val="center"/>
          </w:tcPr>
          <w:p>
            <w:pPr/>
            <w:r>
              <w:rPr>
                <w:rtl w:val="0"/>
              </w:rPr>
              <w:t xml:space="preserve">Groups: go8, atn, iru, run</w:t>
            </w:r>
          </w:p>
        </w:tc>
      </w:tr>
      <w:tr>
        <w:trPr>
          <w:cantSplit w:val="1"/>
          <w:tblHeader w:val="0"/>
        </w:trPr>
        <w:tc>
          <w:tcPr>
            <w:tcW w:w="3400" w:type="dxa"/>
            <w:vAlign w:val="center"/>
          </w:tcPr>
          <w:p>
            <w:pPr/>
            <w:r>
              <w:rPr>
                <w:rtl w:val="0"/>
              </w:rPr>
              <w:t xml:space="preserve">delivery_modes</w:t>
            </w:r>
          </w:p>
        </w:tc>
        <w:tc>
          <w:tcPr>
            <w:tcW w:w="1700" w:type="dxa"/>
            <w:vAlign w:val="center"/>
          </w:tcPr>
          <w:p>
            <w:pPr/>
            <w:r>
              <w:rPr>
                <w:rtl w:val="0"/>
              </w:rPr>
              <w:t xml:space="preserve">string[]</w:t>
            </w:r>
          </w:p>
        </w:tc>
        <w:tc>
          <w:tcPr>
            <w:tcW w:w="5124" w:type="dxa"/>
            <w:vAlign w:val="center"/>
          </w:tcPr>
          <w:p>
            <w:pPr/>
            <w:r>
              <w:rPr>
                <w:rtl w:val="0"/>
              </w:rPr>
              <w:t xml:space="preserve">Mostly on_campus today</w:t>
            </w:r>
          </w:p>
        </w:tc>
      </w:tr>
      <w:tr>
        <w:trPr>
          <w:cantSplit w:val="1"/>
          <w:tblHeader w:val="0"/>
        </w:trPr>
        <w:tc>
          <w:tcPr>
            <w:tcW w:w="3400" w:type="dxa"/>
            <w:vAlign w:val="center"/>
          </w:tcPr>
          <w:p>
            <w:pPr/>
            <w:r>
              <w:rPr>
                <w:rtl w:val="0"/>
              </w:rPr>
              <w:t xml:space="preserve">tuition_annual_min / tuition_annual_max</w:t>
            </w:r>
          </w:p>
        </w:tc>
        <w:tc>
          <w:tcPr>
            <w:tcW w:w="1700" w:type="dxa"/>
            <w:vAlign w:val="center"/>
          </w:tcPr>
          <w:p>
            <w:pPr/>
            <w:r>
              <w:rPr>
                <w:rtl w:val="0"/>
              </w:rPr>
              <w:t xml:space="preserve">number</w:t>
            </w:r>
          </w:p>
        </w:tc>
        <w:tc>
          <w:tcPr>
            <w:tcW w:w="5124" w:type="dxa"/>
            <w:vAlign w:val="center"/>
          </w:tcPr>
          <w:p>
            <w:pPr/>
            <w:r>
              <w:rPr>
                <w:rtl w:val="0"/>
              </w:rPr>
              <w:t xml:space="preserve">Stated or derived annual figure, in the course's own currency (AUD, NZD or CAD; no conversion). Combine with country_codes</w:t>
            </w:r>
          </w:p>
        </w:tc>
      </w:tr>
      <w:tr>
        <w:trPr>
          <w:cantSplit w:val="1"/>
          <w:tblHeader w:val="0"/>
        </w:trPr>
        <w:tc>
          <w:tcPr>
            <w:tcW w:w="3400" w:type="dxa"/>
            <w:vAlign w:val="center"/>
          </w:tcPr>
          <w:p>
            <w:pPr/>
            <w:r>
              <w:rPr>
                <w:rtl w:val="0"/>
              </w:rPr>
              <w:t xml:space="preserve">intake_months</w:t>
            </w:r>
          </w:p>
        </w:tc>
        <w:tc>
          <w:tcPr>
            <w:tcW w:w="1700" w:type="dxa"/>
            <w:vAlign w:val="center"/>
          </w:tcPr>
          <w:p>
            <w:pPr/>
            <w:r>
              <w:rPr>
                <w:rtl w:val="0"/>
              </w:rPr>
              <w:t xml:space="preserve">int[]</w:t>
            </w:r>
          </w:p>
        </w:tc>
        <w:tc>
          <w:tcPr>
            <w:tcW w:w="5124" w:type="dxa"/>
            <w:vAlign w:val="center"/>
          </w:tcPr>
          <w:p>
            <w:pPr/>
            <w:r>
              <w:rPr>
                <w:b w:val="1"/>
                <w:bCs w:val="1"/>
                <w:rtl w:val="0"/>
              </w:rPr>
              <w:t xml:space="preserve">New.</w:t>
            </w:r>
            <w:r>
              <w:rPr>
                <w:rtl w:val="0"/>
              </w:rPr>
              <w:t xml:space="preserve"> 1–12; any intake month held</w:t>
            </w:r>
          </w:p>
        </w:tc>
      </w:tr>
      <w:tr>
        <w:trPr>
          <w:cantSplit w:val="1"/>
          <w:tblHeader w:val="0"/>
        </w:trPr>
        <w:tc>
          <w:tcPr>
            <w:tcW w:w="3400" w:type="dxa"/>
            <w:vAlign w:val="center"/>
          </w:tcPr>
          <w:p>
            <w:pPr/>
            <w:r>
              <w:rPr>
                <w:rtl w:val="0"/>
              </w:rPr>
              <w:t xml:space="preserve">english_test_codes + english_score_max</w:t>
            </w:r>
          </w:p>
        </w:tc>
        <w:tc>
          <w:tcPr>
            <w:tcW w:w="1700" w:type="dxa"/>
            <w:vAlign w:val="center"/>
          </w:tcPr>
          <w:p>
            <w:pPr/>
            <w:r>
              <w:rPr>
                <w:rtl w:val="0"/>
              </w:rPr>
              <w:t xml:space="preserve">string[] + number</w:t>
            </w:r>
          </w:p>
        </w:tc>
        <w:tc>
          <w:tcPr>
            <w:tcW w:w="5124" w:type="dxa"/>
            <w:vAlign w:val="center"/>
          </w:tcPr>
          <w:p>
            <w:pPr/>
            <w:r>
              <w:rPr>
                <w:b w:val="1"/>
                <w:bCs w:val="1"/>
                <w:rtl w:val="0"/>
              </w:rPr>
              <w:t xml:space="preserve">New.</w:t>
            </w:r>
            <w:r>
              <w:rPr>
                <w:rtl w:val="0"/>
              </w:rPr>
              <w:t xml:space="preserve"> Courses whose minimum overall score for that test is at or below the score. english_score_max needs exactly one test code</w:t>
            </w:r>
          </w:p>
        </w:tc>
      </w:tr>
      <w:tr>
        <w:trPr>
          <w:cantSplit w:val="1"/>
          <w:tblHeader w:val="0"/>
        </w:trPr>
        <w:tc>
          <w:tcPr>
            <w:tcW w:w="3400" w:type="dxa"/>
            <w:vAlign w:val="center"/>
          </w:tcPr>
          <w:p>
            <w:pPr/>
            <w:r>
              <w:rPr>
                <w:rtl w:val="0"/>
              </w:rPr>
              <w:t xml:space="preserve">has_intake / has_english / has_official_url / has_tuition</w:t>
            </w:r>
          </w:p>
        </w:tc>
        <w:tc>
          <w:tcPr>
            <w:tcW w:w="1700" w:type="dxa"/>
            <w:vAlign w:val="center"/>
          </w:tcPr>
          <w:p>
            <w:pPr/>
            <w:r>
              <w:rPr>
                <w:rtl w:val="0"/>
              </w:rPr>
              <w:t xml:space="preserve">boolean</w:t>
            </w:r>
          </w:p>
        </w:tc>
        <w:tc>
          <w:tcPr>
            <w:tcW w:w="5124" w:type="dxa"/>
            <w:vAlign w:val="center"/>
          </w:tcPr>
          <w:p>
            <w:pPr/>
            <w:r>
              <w:rPr>
                <w:rtl w:val="0"/>
              </w:rPr>
              <w:t xml:space="preserve">Only courses holding that field. has_tuition is </w:t>
            </w:r>
            <w:r>
              <w:rPr>
                <w:b w:val="1"/>
                <w:bCs w:val="1"/>
                <w:rtl w:val="0"/>
              </w:rPr>
              <w:t xml:space="preserve">new</w:t>
            </w:r>
          </w:p>
        </w:tc>
      </w:tr>
      <w:tr>
        <w:trPr>
          <w:cantSplit w:val="1"/>
          <w:tblHeader w:val="0"/>
        </w:trPr>
        <w:tc>
          <w:tcPr>
            <w:tcW w:w="3400" w:type="dxa"/>
            <w:vAlign w:val="center"/>
          </w:tcPr>
          <w:p>
            <w:pPr/>
            <w:r>
              <w:rPr>
                <w:rtl w:val="0"/>
              </w:rPr>
              <w:t xml:space="preserve">has_scholarship</w:t>
            </w:r>
          </w:p>
        </w:tc>
        <w:tc>
          <w:tcPr>
            <w:tcW w:w="1700" w:type="dxa"/>
            <w:vAlign w:val="center"/>
          </w:tcPr>
          <w:p>
            <w:pPr/>
            <w:r>
              <w:rPr>
                <w:rtl w:val="0"/>
              </w:rPr>
              <w:t xml:space="preserve">boolean</w:t>
            </w:r>
          </w:p>
        </w:tc>
        <w:tc>
          <w:tcPr>
            <w:tcW w:w="5124" w:type="dxa"/>
            <w:vAlign w:val="center"/>
          </w:tcPr>
          <w:p>
            <w:pPr/>
            <w:r>
              <w:rPr>
                <w:b w:val="1"/>
                <w:bCs w:val="1"/>
                <w:rtl w:val="0"/>
              </w:rPr>
              <w:t xml:space="preserve">New.</w:t>
            </w:r>
            <w:r>
              <w:rPr>
                <w:rtl w:val="0"/>
              </w:rPr>
              <w:t xml:space="preserve"> At least one linked published scholarship</w:t>
            </w:r>
          </w:p>
        </w:tc>
      </w:tr>
      <w:tr>
        <w:trPr>
          <w:cantSplit w:val="1"/>
          <w:tblHeader w:val="0"/>
        </w:trPr>
        <w:tc>
          <w:tcPr>
            <w:tcW w:w="3400" w:type="dxa"/>
            <w:vAlign w:val="center"/>
          </w:tcPr>
          <w:p>
            <w:pPr/>
            <w:r>
              <w:rPr>
                <w:rtl w:val="0"/>
              </w:rPr>
              <w:t xml:space="preserve">changed_since</w:t>
            </w:r>
          </w:p>
        </w:tc>
        <w:tc>
          <w:tcPr>
            <w:tcW w:w="1700" w:type="dxa"/>
            <w:vAlign w:val="center"/>
          </w:tcPr>
          <w:p>
            <w:pPr/>
            <w:r>
              <w:rPr>
                <w:rtl w:val="0"/>
              </w:rPr>
              <w:t xml:space="preserve">ISO timestamp</w:t>
            </w:r>
          </w:p>
        </w:tc>
        <w:tc>
          <w:tcPr>
            <w:tcW w:w="5124" w:type="dxa"/>
            <w:vAlign w:val="center"/>
          </w:tcPr>
          <w:p>
            <w:pPr/>
            <w:r>
              <w:rPr>
                <w:b w:val="1"/>
                <w:bCs w:val="1"/>
                <w:rtl w:val="0"/>
              </w:rPr>
              <w:t xml:space="preserve">New.</w:t>
            </w:r>
            <w:r>
              <w:rPr>
                <w:rtl w:val="0"/>
              </w:rPr>
              <w:t xml:space="preserve"> Delta sync</w:t>
            </w:r>
          </w:p>
        </w:tc>
      </w:tr>
    </w:tbl>
    <w:p>
      <w:pPr>
        <w:spacing w:after="0" w:before="0"/>
      </w:pPr>
    </w:p>
    <w:p>
      <w:pPr/>
      <w:r>
        <w:rPr>
          <w:rFonts w:ascii="Consolas" w:cs="Consolas" w:eastAsia="Consolas" w:hAnsi="Consolas"/>
          <w:color w:val="000000"/>
          <w:sz w:val="17"/>
          <w:szCs w:val="17"/>
          <w:rtl w:val="0"/>
        </w:rPr>
        <w:t xml:space="preserve">sort</w:t>
      </w:r>
      <w:r>
        <w:rPr>
          <w:rtl w:val="0"/>
        </w:rPr>
        <w:t xml:space="preserve">: </w:t>
      </w:r>
      <w:r>
        <w:rPr>
          <w:rFonts w:ascii="Consolas" w:cs="Consolas" w:eastAsia="Consolas" w:hAnsi="Consolas"/>
          <w:color w:val="000000"/>
          <w:sz w:val="17"/>
          <w:szCs w:val="17"/>
          <w:rtl w:val="0"/>
        </w:rPr>
        <w:t xml:space="preserve">relevance</w:t>
      </w:r>
      <w:r>
        <w:rPr>
          <w:rtl w:val="0"/>
        </w:rPr>
        <w:t xml:space="preserve"> (default with a keyword), </w:t>
      </w:r>
      <w:r>
        <w:rPr>
          <w:rFonts w:ascii="Consolas" w:cs="Consolas" w:eastAsia="Consolas" w:hAnsi="Consolas"/>
          <w:color w:val="000000"/>
          <w:sz w:val="17"/>
          <w:szCs w:val="17"/>
          <w:rtl w:val="0"/>
        </w:rPr>
        <w:t xml:space="preserve">title_asc</w:t>
      </w:r>
      <w:r>
        <w:rPr>
          <w:rtl w:val="0"/>
        </w:rPr>
        <w:t xml:space="preserve"> (default otherwise), </w:t>
      </w:r>
      <w:r>
        <w:rPr>
          <w:rFonts w:ascii="Consolas" w:cs="Consolas" w:eastAsia="Consolas" w:hAnsi="Consolas"/>
          <w:color w:val="000000"/>
          <w:sz w:val="17"/>
          <w:szCs w:val="17"/>
          <w:rtl w:val="0"/>
        </w:rPr>
        <w:t xml:space="preserve">tuition_annual_asc</w:t>
      </w:r>
      <w:r>
        <w:rPr>
          <w:rtl w:val="0"/>
        </w:rPr>
        <w:t xml:space="preserve">, </w:t>
      </w:r>
      <w:r>
        <w:rPr>
          <w:rFonts w:ascii="Consolas" w:cs="Consolas" w:eastAsia="Consolas" w:hAnsi="Consolas"/>
          <w:color w:val="000000"/>
          <w:sz w:val="17"/>
          <w:szCs w:val="17"/>
          <w:rtl w:val="0"/>
        </w:rPr>
        <w:t xml:space="preserve">tuition_annual_desc</w:t>
      </w:r>
      <w:r>
        <w:rPr>
          <w:rtl w:val="0"/>
        </w:rPr>
        <w:t xml:space="preserve">, </w:t>
      </w:r>
      <w:r>
        <w:rPr>
          <w:rFonts w:ascii="Consolas" w:cs="Consolas" w:eastAsia="Consolas" w:hAnsi="Consolas"/>
          <w:color w:val="000000"/>
          <w:sz w:val="17"/>
          <w:szCs w:val="17"/>
          <w:rtl w:val="0"/>
        </w:rPr>
        <w:t xml:space="preserve">duration_asc</w:t>
      </w:r>
      <w:r>
        <w:rPr>
          <w:rtl w:val="0"/>
        </w:rPr>
        <w:t xml:space="preserve">, </w:t>
      </w:r>
      <w:r>
        <w:rPr>
          <w:rFonts w:ascii="Consolas" w:cs="Consolas" w:eastAsia="Consolas" w:hAnsi="Consolas"/>
          <w:color w:val="000000"/>
          <w:sz w:val="17"/>
          <w:szCs w:val="17"/>
          <w:rtl w:val="0"/>
        </w:rPr>
        <w:t xml:space="preserve">updated_asc</w:t>
      </w:r>
      <w:r>
        <w:rPr>
          <w:rtl w:val="0"/>
        </w:rPr>
        <w:t xml:space="preserve">. Ties break on course_id so paging is stable. Courses with no tuition held sort last under the tuition sorts. Any other sort value returns 400 INVALID_INPUT.</w:t>
      </w:r>
    </w:p>
    <w:p>
      <w:pPr>
        <w:pStyle w:val="Heading2"/>
      </w:pPr>
      <w:r>
        <w:rPr>
          <w:rtl w:val="0"/>
        </w:rPr>
        <w:t xml:space="preserve">13.2 Course Finder — course fields</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1300"/>
        <w:gridCol w:w="4624"/>
      </w:tblGrid>
      <w:tr>
        <w:trPr>
          <w:cantSplit w:val="1"/>
          <w:tblHeader w:val="1"/>
        </w:trPr>
        <w:tc>
          <w:tcPr>
            <w:tcW w:w="4300" w:type="dxa"/>
            <w:vAlign w:val="center"/>
          </w:tcPr>
          <w:p>
            <w:pPr/>
            <w:r>
              <w:rPr>
                <w:b w:val="1"/>
                <w:bCs w:val="1"/>
                <w:rtl w:val="0"/>
              </w:rPr>
              <w:t xml:space="preserve">Field</w:t>
            </w:r>
          </w:p>
        </w:tc>
        <w:tc>
          <w:tcPr>
            <w:tcW w:w="1300" w:type="dxa"/>
            <w:vAlign w:val="center"/>
          </w:tcPr>
          <w:p>
            <w:pPr/>
            <w:r>
              <w:rPr>
                <w:b w:val="1"/>
                <w:bCs w:val="1"/>
                <w:rtl w:val="0"/>
              </w:rPr>
              <w:t xml:space="preserve">Card / detail</w:t>
            </w:r>
          </w:p>
        </w:tc>
        <w:tc>
          <w:tcPr>
            <w:tcW w:w="4624" w:type="dxa"/>
            <w:vAlign w:val="center"/>
          </w:tcPr>
          <w:p>
            <w:pPr/>
            <w:r>
              <w:rPr>
                <w:b w:val="1"/>
                <w:bCs w:val="1"/>
                <w:rtl w:val="0"/>
              </w:rPr>
              <w:t xml:space="preserve">Notes</w:t>
            </w:r>
          </w:p>
        </w:tc>
      </w:tr>
      <w:tr>
        <w:trPr>
          <w:cantSplit w:val="1"/>
          <w:tblHeader w:val="0"/>
        </w:trPr>
        <w:tc>
          <w:tcPr>
            <w:tcW w:w="4300" w:type="dxa"/>
            <w:vAlign w:val="center"/>
          </w:tcPr>
          <w:p>
            <w:pPr/>
            <w:r>
              <w:rPr>
                <w:rtl w:val="0"/>
              </w:rPr>
              <w:t xml:space="preserve">course_id, course_code, title</w:t>
            </w:r>
          </w:p>
        </w:tc>
        <w:tc>
          <w:tcPr>
            <w:tcW w:w="1300" w:type="dxa"/>
            <w:vAlign w:val="center"/>
          </w:tcPr>
          <w:p>
            <w:pPr/>
            <w:r>
              <w:rPr>
                <w:rtl w:val="0"/>
              </w:rPr>
              <w:t xml:space="preserve">card</w:t>
            </w:r>
          </w:p>
        </w:tc>
        <w:tc>
          <w:tcPr>
            <w:tcW w:w="4624" w:type="dxa"/>
            <w:vAlign w:val="center"/>
          </w:tcPr>
          <w:p>
            <w:pPr/>
            <w:r>
              <w:rPr>
                <w:rtl w:val="0"/>
              </w:rPr>
              <w:t xml:space="preserve">course_code is the source value: CRICOS, NZQA or a program code, but for many Canadian courses a source system ID. Do not show it; show display_code</w:t>
            </w:r>
          </w:p>
        </w:tc>
      </w:tr>
      <w:tr>
        <w:trPr>
          <w:cantSplit w:val="1"/>
          <w:tblHeader w:val="0"/>
        </w:trPr>
        <w:tc>
          <w:tcPr>
            <w:tcW w:w="4300" w:type="dxa"/>
            <w:vAlign w:val="center"/>
          </w:tcPr>
          <w:p>
            <w:pPr/>
            <w:r>
              <w:rPr>
                <w:rtl w:val="0"/>
              </w:rPr>
              <w:t xml:space="preserve">display_code, display_code_kind, display_code_label</w:t>
            </w:r>
          </w:p>
        </w:tc>
        <w:tc>
          <w:tcPr>
            <w:tcW w:w="1300" w:type="dxa"/>
            <w:vAlign w:val="center"/>
          </w:tcPr>
          <w:p>
            <w:pPr/>
            <w:r>
              <w:rPr>
                <w:rtl w:val="0"/>
              </w:rPr>
              <w:t xml:space="preserve">card</w:t>
            </w:r>
          </w:p>
        </w:tc>
        <w:tc>
          <w:tcPr>
            <w:tcW w:w="4624" w:type="dxa"/>
            <w:vAlign w:val="center"/>
          </w:tcPr>
          <w:p>
            <w:pPr/>
            <w:r>
              <w:rPr>
                <w:b w:val="1"/>
                <w:bCs w:val="1"/>
                <w:rtl w:val="0"/>
              </w:rPr>
              <w:t xml:space="preserve">New.</w:t>
            </w:r>
            <w:r>
              <w:rPr>
                <w:rtl w:val="0"/>
              </w:rPr>
              <w:t xml:space="preserve"> The code a person reads: the printed code (kind own, label e.g. CRICOS course code) or a StudySearch code such as UBC-MA-014 (kind studysearch). Never changes</w:t>
            </w:r>
          </w:p>
        </w:tc>
      </w:tr>
      <w:tr>
        <w:trPr>
          <w:cantSplit w:val="1"/>
          <w:tblHeader w:val="0"/>
        </w:trPr>
        <w:tc>
          <w:tcPr>
            <w:tcW w:w="4300" w:type="dxa"/>
            <w:vAlign w:val="center"/>
          </w:tcPr>
          <w:p>
            <w:pPr/>
            <w:r>
              <w:rPr>
                <w:rtl w:val="0"/>
              </w:rPr>
              <w:t xml:space="preserve">provider { provider_id, name, legal_name, university_groups[], ranking_summary, logo }</w:t>
            </w:r>
          </w:p>
        </w:tc>
        <w:tc>
          <w:tcPr>
            <w:tcW w:w="1300" w:type="dxa"/>
            <w:vAlign w:val="center"/>
          </w:tcPr>
          <w:p>
            <w:pPr/>
            <w:r>
              <w:rPr>
                <w:rtl w:val="0"/>
              </w:rPr>
              <w:t xml:space="preserve">card</w:t>
            </w:r>
          </w:p>
        </w:tc>
        <w:tc>
          <w:tcPr>
            <w:tcW w:w="4624" w:type="dxa"/>
            <w:vAlign w:val="center"/>
          </w:tcPr>
          <w:p>
            <w:pPr/>
            <w:r>
              <w:rPr>
                <w:rtl w:val="0"/>
              </w:rPr>
              <w:t xml:space="preserve">Presentable name; legal name kept; ranking_summary and logo as in 13.4</w:t>
            </w:r>
          </w:p>
        </w:tc>
      </w:tr>
      <w:tr>
        <w:trPr>
          <w:cantSplit w:val="1"/>
          <w:tblHeader w:val="0"/>
        </w:trPr>
        <w:tc>
          <w:tcPr>
            <w:tcW w:w="4300" w:type="dxa"/>
            <w:vAlign w:val="center"/>
          </w:tcPr>
          <w:p>
            <w:pPr/>
            <w:r>
              <w:rPr>
                <w:rtl w:val="0"/>
              </w:rPr>
              <w:t xml:space="preserve">campus_city, campus_metro_area, campuses[]</w:t>
            </w:r>
          </w:p>
        </w:tc>
        <w:tc>
          <w:tcPr>
            <w:tcW w:w="1300" w:type="dxa"/>
            <w:vAlign w:val="center"/>
          </w:tcPr>
          <w:p>
            <w:pPr/>
            <w:r>
              <w:rPr>
                <w:rtl w:val="0"/>
              </w:rPr>
              <w:t xml:space="preserve">card</w:t>
            </w:r>
          </w:p>
        </w:tc>
        <w:tc>
          <w:tcPr>
            <w:tcW w:w="4624" w:type="dxa"/>
            <w:vAlign w:val="center"/>
          </w:tcPr>
          <w:p>
            <w:pPr/>
            <w:r>
              <w:rPr>
                <w:rtl w:val="0"/>
              </w:rPr>
              <w:t xml:space="preserve">Searched city shown first; each campus has city, postcode, subdivision, metro area, regional category</w:t>
            </w:r>
          </w:p>
        </w:tc>
      </w:tr>
      <w:tr>
        <w:trPr>
          <w:cantSplit w:val="1"/>
          <w:tblHeader w:val="0"/>
        </w:trPr>
        <w:tc>
          <w:tcPr>
            <w:tcW w:w="4300" w:type="dxa"/>
            <w:vAlign w:val="center"/>
          </w:tcPr>
          <w:p>
            <w:pPr/>
            <w:r>
              <w:rPr>
                <w:rtl w:val="0"/>
              </w:rPr>
              <w:t xml:space="preserve">study_level, study_area</w:t>
            </w:r>
          </w:p>
        </w:tc>
        <w:tc>
          <w:tcPr>
            <w:tcW w:w="1300" w:type="dxa"/>
            <w:vAlign w:val="center"/>
          </w:tcPr>
          <w:p>
            <w:pPr/>
            <w:r>
              <w:rPr>
                <w:rtl w:val="0"/>
              </w:rPr>
              <w:t xml:space="preserve">card</w:t>
            </w:r>
          </w:p>
        </w:tc>
        <w:tc>
          <w:tcPr>
            <w:tcW w:w="4624" w:type="dxa"/>
            <w:vAlign w:val="center"/>
          </w:tcPr>
          <w:p>
            <w:pPr/>
            <w:r>
              <w:rPr>
                <w:rtl w:val="0"/>
              </w:rPr>
              <w:t xml:space="preserve">Code and name</w:t>
            </w:r>
          </w:p>
        </w:tc>
      </w:tr>
      <w:tr>
        <w:trPr>
          <w:cantSplit w:val="1"/>
          <w:tblHeader w:val="0"/>
        </w:trPr>
        <w:tc>
          <w:tcPr>
            <w:tcW w:w="4300" w:type="dxa"/>
            <w:vAlign w:val="center"/>
          </w:tcPr>
          <w:p>
            <w:pPr/>
            <w:r>
              <w:rPr>
                <w:rtl w:val="0"/>
              </w:rPr>
              <w:t xml:space="preserve">duration_months, delivery_modes[]</w:t>
            </w:r>
          </w:p>
        </w:tc>
        <w:tc>
          <w:tcPr>
            <w:tcW w:w="1300" w:type="dxa"/>
            <w:vAlign w:val="center"/>
          </w:tcPr>
          <w:p>
            <w:pPr/>
            <w:r>
              <w:rPr>
                <w:rtl w:val="0"/>
              </w:rPr>
              <w:t xml:space="preserve">card</w:t>
            </w:r>
          </w:p>
        </w:tc>
        <w:tc>
          <w:tcPr>
            <w:tcW w:w="4624" w:type="dxa"/>
            <w:vAlign w:val="center"/>
          </w:tcPr>
          <w:p>
            <w:pPr/>
            <w:r>
              <w:rPr>
                <w:rtl w:val="0"/>
              </w:rPr>
              <w:t xml:space="preserve">From the register</w:t>
            </w:r>
          </w:p>
        </w:tc>
      </w:tr>
      <w:tr>
        <w:trPr>
          <w:cantSplit w:val="1"/>
          <w:tblHeader w:val="0"/>
        </w:trPr>
        <w:tc>
          <w:tcPr>
            <w:tcW w:w="4300" w:type="dxa"/>
            <w:vAlign w:val="center"/>
          </w:tcPr>
          <w:p>
            <w:pPr/>
            <w:r>
              <w:rPr>
                <w:rtl w:val="0"/>
              </w:rPr>
              <w:t xml:space="preserve">tuition { amount, currency, basis, basis_label, annual_amount, annual_is_derived, year, source }</w:t>
            </w:r>
          </w:p>
        </w:tc>
        <w:tc>
          <w:tcPr>
            <w:tcW w:w="1300" w:type="dxa"/>
            <w:vAlign w:val="center"/>
          </w:tcPr>
          <w:p>
            <w:pPr/>
            <w:r>
              <w:rPr>
                <w:rtl w:val="0"/>
              </w:rPr>
              <w:t xml:space="preserve">card</w:t>
            </w:r>
          </w:p>
        </w:tc>
        <w:tc>
          <w:tcPr>
            <w:tcW w:w="4624" w:type="dxa"/>
            <w:vAlign w:val="center"/>
          </w:tcPr>
          <w:p>
            <w:pPr/>
            <w:r>
              <w:rPr>
                <w:rtl w:val="0"/>
              </w:rPr>
              <w:t xml:space="preserve">Basis always stated; see 13.3. null where no tuition is held</w:t>
            </w:r>
          </w:p>
        </w:tc>
      </w:tr>
      <w:tr>
        <w:trPr>
          <w:cantSplit w:val="1"/>
          <w:tblHeader w:val="0"/>
        </w:trPr>
        <w:tc>
          <w:tcPr>
            <w:tcW w:w="4300" w:type="dxa"/>
            <w:vAlign w:val="center"/>
          </w:tcPr>
          <w:p>
            <w:pPr/>
            <w:r>
              <w:rPr>
                <w:rtl w:val="0"/>
              </w:rPr>
              <w:t xml:space="preserve">intakes[] { label, month, year, start_date, application_deadline }</w:t>
            </w:r>
          </w:p>
        </w:tc>
        <w:tc>
          <w:tcPr>
            <w:tcW w:w="1300" w:type="dxa"/>
            <w:vAlign w:val="center"/>
          </w:tcPr>
          <w:p>
            <w:pPr/>
            <w:r>
              <w:rPr>
                <w:rtl w:val="0"/>
              </w:rPr>
              <w:t xml:space="preserve">card</w:t>
            </w:r>
          </w:p>
        </w:tc>
        <w:tc>
          <w:tcPr>
            <w:tcW w:w="4624" w:type="dxa"/>
            <w:vAlign w:val="center"/>
          </w:tcPr>
          <w:p>
            <w:pPr/>
            <w:r>
              <w:rPr>
                <w:rtl w:val="0"/>
              </w:rPr>
              <w:t xml:space="preserve">Months for most courses; dates mostly null</w:t>
            </w:r>
          </w:p>
        </w:tc>
      </w:tr>
      <w:tr>
        <w:trPr>
          <w:cantSplit w:val="1"/>
          <w:tblHeader w:val="0"/>
        </w:trPr>
        <w:tc>
          <w:tcPr>
            <w:tcW w:w="4300" w:type="dxa"/>
            <w:vAlign w:val="center"/>
          </w:tcPr>
          <w:p>
            <w:pPr/>
            <w:r>
              <w:rPr>
                <w:rtl w:val="0"/>
              </w:rPr>
              <w:t xml:space="preserve">entry_requirements { summary, basis }</w:t>
            </w:r>
          </w:p>
        </w:tc>
        <w:tc>
          <w:tcPr>
            <w:tcW w:w="1300" w:type="dxa"/>
            <w:vAlign w:val="center"/>
          </w:tcPr>
          <w:p>
            <w:pPr/>
            <w:r>
              <w:rPr>
                <w:rtl w:val="0"/>
              </w:rPr>
              <w:t xml:space="preserve">card</w:t>
            </w:r>
          </w:p>
        </w:tc>
        <w:tc>
          <w:tcPr>
            <w:tcW w:w="4624" w:type="dxa"/>
            <w:vAlign w:val="center"/>
          </w:tcPr>
          <w:p>
            <w:pPr/>
            <w:r>
              <w:rPr>
                <w:rtl w:val="0"/>
              </w:rPr>
              <w:t xml:space="preserve">English only (basis english_only); academic entry is not held and never implied</w:t>
            </w:r>
          </w:p>
        </w:tc>
      </w:tr>
      <w:tr>
        <w:trPr>
          <w:cantSplit w:val="1"/>
          <w:tblHeader w:val="0"/>
        </w:trPr>
        <w:tc>
          <w:tcPr>
            <w:tcW w:w="4300" w:type="dxa"/>
            <w:vAlign w:val="center"/>
          </w:tcPr>
          <w:p>
            <w:pPr/>
            <w:r>
              <w:rPr>
                <w:rtl w:val="0"/>
              </w:rPr>
              <w:t xml:space="preserve">official_url</w:t>
            </w:r>
          </w:p>
        </w:tc>
        <w:tc>
          <w:tcPr>
            <w:tcW w:w="1300" w:type="dxa"/>
            <w:vAlign w:val="center"/>
          </w:tcPr>
          <w:p>
            <w:pPr/>
            <w:r>
              <w:rPr>
                <w:rtl w:val="0"/>
              </w:rPr>
              <w:t xml:space="preserve">card</w:t>
            </w:r>
          </w:p>
        </w:tc>
        <w:tc>
          <w:tcPr>
            <w:tcW w:w="4624" w:type="dxa"/>
            <w:vAlign w:val="center"/>
          </w:tcPr>
          <w:p>
            <w:pPr/>
            <w:r>
              <w:rPr>
                <w:rtl w:val="0"/>
              </w:rPr>
              <w:t xml:space="preserve">The provider's own course page, identity-checked</w:t>
            </w:r>
          </w:p>
        </w:tc>
      </w:tr>
      <w:tr>
        <w:trPr>
          <w:cantSplit w:val="1"/>
          <w:tblHeader w:val="0"/>
        </w:trPr>
        <w:tc>
          <w:tcPr>
            <w:tcW w:w="4300" w:type="dxa"/>
            <w:vAlign w:val="center"/>
          </w:tcPr>
          <w:p>
            <w:pPr/>
            <w:r>
              <w:rPr>
                <w:rtl w:val="0"/>
              </w:rPr>
              <w:t xml:space="preserve">scholarship_count</w:t>
            </w:r>
          </w:p>
        </w:tc>
        <w:tc>
          <w:tcPr>
            <w:tcW w:w="1300" w:type="dxa"/>
            <w:vAlign w:val="center"/>
          </w:tcPr>
          <w:p>
            <w:pPr/>
            <w:r>
              <w:rPr>
                <w:rtl w:val="0"/>
              </w:rPr>
              <w:t xml:space="preserve">card</w:t>
            </w:r>
          </w:p>
        </w:tc>
        <w:tc>
          <w:tcPr>
            <w:tcW w:w="4624" w:type="dxa"/>
            <w:vAlign w:val="center"/>
          </w:tcPr>
          <w:p>
            <w:pPr/>
            <w:r>
              <w:rPr>
                <w:b w:val="1"/>
                <w:bCs w:val="1"/>
                <w:rtl w:val="0"/>
              </w:rPr>
              <w:t xml:space="preserve">New.</w:t>
            </w:r>
            <w:r>
              <w:rPr>
                <w:rtl w:val="0"/>
              </w:rPr>
              <w:t xml:space="preserve"> Linked published scholarships</w:t>
            </w:r>
          </w:p>
        </w:tc>
      </w:tr>
      <w:tr>
        <w:trPr>
          <w:cantSplit w:val="1"/>
          <w:tblHeader w:val="0"/>
        </w:trPr>
        <w:tc>
          <w:tcPr>
            <w:tcW w:w="4300" w:type="dxa"/>
            <w:vAlign w:val="center"/>
          </w:tcPr>
          <w:p>
            <w:pPr/>
            <w:r>
              <w:rPr>
                <w:rtl w:val="0"/>
              </w:rPr>
              <w:t xml:space="preserve">english_requirements[] { test_code, test_name, min_overall_score, min_band_score, source }</w:t>
            </w:r>
          </w:p>
        </w:tc>
        <w:tc>
          <w:tcPr>
            <w:tcW w:w="1300" w:type="dxa"/>
            <w:vAlign w:val="center"/>
          </w:tcPr>
          <w:p>
            <w:pPr/>
            <w:r>
              <w:rPr>
                <w:rtl w:val="0"/>
              </w:rPr>
              <w:t xml:space="preserve">card</w:t>
            </w:r>
          </w:p>
        </w:tc>
        <w:tc>
          <w:tcPr>
            <w:tcW w:w="4624" w:type="dxa"/>
            <w:vAlign w:val="center"/>
          </w:tcPr>
          <w:p>
            <w:pPr/>
            <w:r>
              <w:rPr>
                <w:rtl w:val="0"/>
              </w:rPr>
              <w:t xml:space="preserve">One row per test held; source course_page or university_policy</w:t>
            </w:r>
          </w:p>
        </w:tc>
      </w:tr>
      <w:tr>
        <w:trPr>
          <w:cantSplit w:val="1"/>
          <w:tblHeader w:val="0"/>
        </w:trPr>
        <w:tc>
          <w:tcPr>
            <w:tcW w:w="4300" w:type="dxa"/>
            <w:vAlign w:val="center"/>
          </w:tcPr>
          <w:p>
            <w:pPr/>
            <w:r>
              <w:rPr>
                <w:rtl w:val="0"/>
              </w:rPr>
              <w:t xml:space="preserve">description</w:t>
            </w:r>
          </w:p>
        </w:tc>
        <w:tc>
          <w:tcPr>
            <w:tcW w:w="1300" w:type="dxa"/>
            <w:vAlign w:val="center"/>
          </w:tcPr>
          <w:p>
            <w:pPr/>
            <w:r>
              <w:rPr>
                <w:rtl w:val="0"/>
              </w:rPr>
              <w:t xml:space="preserve">detail</w:t>
            </w:r>
          </w:p>
        </w:tc>
        <w:tc>
          <w:tcPr>
            <w:tcW w:w="4624" w:type="dxa"/>
            <w:vAlign w:val="center"/>
          </w:tcPr>
          <w:p>
            <w:pPr/>
            <w:r>
              <w:rPr>
                <w:b w:val="1"/>
                <w:bCs w:val="1"/>
                <w:rtl w:val="0"/>
              </w:rPr>
              <w:t xml:space="preserve">New.</w:t>
            </w:r>
            <w:r>
              <w:rPr>
                <w:rtl w:val="0"/>
              </w:rPr>
              <w:t xml:space="preserve"> Course description where held</w:t>
            </w:r>
          </w:p>
        </w:tc>
      </w:tr>
      <w:tr>
        <w:trPr>
          <w:cantSplit w:val="1"/>
          <w:tblHeader w:val="0"/>
        </w:trPr>
        <w:tc>
          <w:tcPr>
            <w:tcW w:w="4300" w:type="dxa"/>
            <w:vAlign w:val="center"/>
          </w:tcPr>
          <w:p>
            <w:pPr/>
            <w:r>
              <w:rPr>
                <w:rtl w:val="0"/>
              </w:rPr>
              <w:t xml:space="preserve">other_matches</w:t>
            </w:r>
          </w:p>
        </w:tc>
        <w:tc>
          <w:tcPr>
            <w:tcW w:w="1300" w:type="dxa"/>
            <w:vAlign w:val="center"/>
          </w:tcPr>
          <w:p>
            <w:pPr/>
            <w:r>
              <w:rPr>
                <w:rtl w:val="0"/>
              </w:rPr>
              <w:t xml:space="preserve">detail</w:t>
            </w:r>
          </w:p>
        </w:tc>
        <w:tc>
          <w:tcPr>
            <w:tcW w:w="4624" w:type="dxa"/>
            <w:vAlign w:val="center"/>
          </w:tcPr>
          <w:p>
            <w:pPr/>
            <w:r>
              <w:rPr>
                <w:b w:val="1"/>
                <w:bCs w:val="1"/>
                <w:rtl w:val="0"/>
              </w:rPr>
              <w:t xml:space="preserve">New.</w:t>
            </w:r>
            <w:r>
              <w:rPr>
                <w:rtl w:val="0"/>
              </w:rPr>
              <w:t xml:space="preserve"> Number of other courses sharing the same course_code; look them up by course_id</w:t>
            </w:r>
          </w:p>
        </w:tc>
      </w:tr>
      <w:tr>
        <w:trPr>
          <w:cantSplit w:val="1"/>
          <w:tblHeader w:val="0"/>
        </w:trPr>
        <w:tc>
          <w:tcPr>
            <w:tcW w:w="4300" w:type="dxa"/>
            <w:vAlign w:val="center"/>
          </w:tcPr>
          <w:p>
            <w:pPr/>
            <w:r>
              <w:rPr>
                <w:rtl w:val="0"/>
              </w:rPr>
              <w:t xml:space="preserve">english_note</w:t>
            </w:r>
          </w:p>
        </w:tc>
        <w:tc>
          <w:tcPr>
            <w:tcW w:w="1300" w:type="dxa"/>
            <w:vAlign w:val="center"/>
          </w:tcPr>
          <w:p>
            <w:pPr/>
            <w:r>
              <w:rPr>
                <w:rtl w:val="0"/>
              </w:rPr>
              <w:t xml:space="preserve">detail</w:t>
            </w:r>
          </w:p>
        </w:tc>
        <w:tc>
          <w:tcPr>
            <w:tcW w:w="4624" w:type="dxa"/>
            <w:vAlign w:val="center"/>
          </w:tcPr>
          <w:p>
            <w:pPr/>
            <w:r>
              <w:rPr>
                <w:rtl w:val="0"/>
              </w:rPr>
              <w:t xml:space="preserve">e.g. check the course page, where a university policy does not list courses that need more</w:t>
            </w:r>
          </w:p>
        </w:tc>
      </w:tr>
      <w:tr>
        <w:trPr>
          <w:cantSplit w:val="1"/>
          <w:tblHeader w:val="0"/>
        </w:trPr>
        <w:tc>
          <w:tcPr>
            <w:tcW w:w="4300" w:type="dxa"/>
            <w:vAlign w:val="center"/>
          </w:tcPr>
          <w:p>
            <w:pPr/>
            <w:r>
              <w:rPr>
                <w:rtl w:val="0"/>
              </w:rPr>
              <w:t xml:space="preserve">tuition_history[]</w:t>
            </w:r>
          </w:p>
        </w:tc>
        <w:tc>
          <w:tcPr>
            <w:tcW w:w="1300" w:type="dxa"/>
            <w:vAlign w:val="center"/>
          </w:tcPr>
          <w:p>
            <w:pPr/>
            <w:r>
              <w:rPr>
                <w:rtl w:val="0"/>
              </w:rPr>
              <w:t xml:space="preserve">detail</w:t>
            </w:r>
          </w:p>
        </w:tc>
        <w:tc>
          <w:tcPr>
            <w:tcW w:w="4624" w:type="dxa"/>
            <w:vAlign w:val="center"/>
          </w:tcPr>
          <w:p>
            <w:pPr/>
            <w:r>
              <w:rPr>
                <w:rtl w:val="0"/>
              </w:rPr>
              <w:t xml:space="preserve">Every year held, latest first, each with basis and source</w:t>
            </w:r>
          </w:p>
        </w:tc>
      </w:tr>
      <w:tr>
        <w:trPr>
          <w:cantSplit w:val="1"/>
          <w:tblHeader w:val="0"/>
        </w:trPr>
        <w:tc>
          <w:tcPr>
            <w:tcW w:w="4300" w:type="dxa"/>
            <w:vAlign w:val="center"/>
          </w:tcPr>
          <w:p>
            <w:pPr/>
            <w:r>
              <w:rPr>
                <w:rtl w:val="0"/>
              </w:rPr>
              <w:t xml:space="preserve">scholarships[] { scholarship_id, name, official_url, amount_note, amount_is_maximum, application_deadline, saving_per_year, saving_currency }</w:t>
            </w:r>
          </w:p>
        </w:tc>
        <w:tc>
          <w:tcPr>
            <w:tcW w:w="1300" w:type="dxa"/>
            <w:vAlign w:val="center"/>
          </w:tcPr>
          <w:p>
            <w:pPr/>
            <w:r>
              <w:rPr>
                <w:rtl w:val="0"/>
              </w:rPr>
              <w:t xml:space="preserve">detail</w:t>
            </w:r>
          </w:p>
        </w:tc>
        <w:tc>
          <w:tcPr>
            <w:tcW w:w="4624" w:type="dxa"/>
            <w:vAlign w:val="center"/>
          </w:tcPr>
          <w:p>
            <w:pPr/>
            <w:r>
              <w:rPr>
                <w:rtl w:val="0"/>
              </w:rPr>
              <w:t xml:space="preserve">saving_per_year only where computed from the provider's annual international tuition</w:t>
            </w:r>
          </w:p>
        </w:tc>
      </w:tr>
      <w:tr>
        <w:trPr>
          <w:cantSplit w:val="1"/>
          <w:tblHeader w:val="0"/>
        </w:trPr>
        <w:tc>
          <w:tcPr>
            <w:tcW w:w="4300" w:type="dxa"/>
            <w:vAlign w:val="center"/>
          </w:tcPr>
          <w:p>
            <w:pPr/>
            <w:r>
              <w:rPr>
                <w:rtl w:val="0"/>
              </w:rPr>
              <w:t xml:space="preserve">provider_outcomes_state, provider_outcomes</w:t>
            </w:r>
          </w:p>
        </w:tc>
        <w:tc>
          <w:tcPr>
            <w:tcW w:w="1300" w:type="dxa"/>
            <w:vAlign w:val="center"/>
          </w:tcPr>
          <w:p>
            <w:pPr/>
            <w:r>
              <w:rPr>
                <w:rtl w:val="0"/>
              </w:rPr>
              <w:t xml:space="preserve">detail</w:t>
            </w:r>
          </w:p>
        </w:tc>
        <w:tc>
          <w:tcPr>
            <w:tcW w:w="4624" w:type="dxa"/>
            <w:vAlign w:val="center"/>
          </w:tcPr>
          <w:p>
            <w:pPr/>
            <w:r>
              <w:rPr>
                <w:b w:val="1"/>
                <w:bCs w:val="1"/>
                <w:rtl w:val="0"/>
              </w:rPr>
              <w:t xml:space="preserve">Admitted.</w:t>
            </w:r>
            <w:r>
              <w:rPr>
                <w:rtl w:val="0"/>
              </w:rPr>
              <w:t xml:space="preserve"> The provider's QILT statistics (13.4), provider grain, never per course. Empty where the provider has none (all New Zealand and Canadian providers today)</w:t>
            </w:r>
          </w:p>
        </w:tc>
      </w:tr>
      <w:tr>
        <w:trPr>
          <w:cantSplit w:val="1"/>
          <w:tblHeader w:val="0"/>
        </w:trPr>
        <w:tc>
          <w:tcPr>
            <w:tcW w:w="4300" w:type="dxa"/>
            <w:vAlign w:val="center"/>
          </w:tcPr>
          <w:p>
            <w:pPr/>
            <w:r>
              <w:rPr>
                <w:rtl w:val="0"/>
              </w:rPr>
              <w:t xml:space="preserve">publication_status, freshness</w:t>
            </w:r>
          </w:p>
        </w:tc>
        <w:tc>
          <w:tcPr>
            <w:tcW w:w="1300" w:type="dxa"/>
            <w:vAlign w:val="center"/>
          </w:tcPr>
          <w:p>
            <w:pPr/>
            <w:r>
              <w:rPr>
                <w:rtl w:val="0"/>
              </w:rPr>
              <w:t xml:space="preserve">both</w:t>
            </w:r>
          </w:p>
        </w:tc>
        <w:tc>
          <w:tcPr>
            <w:tcW w:w="4624" w:type="dxa"/>
            <w:vAlign w:val="center"/>
          </w:tcPr>
          <w:p>
            <w:pPr/>
          </w:p>
        </w:tc>
      </w:tr>
    </w:tbl>
    <w:p>
      <w:pPr>
        <w:spacing w:after="0" w:before="0"/>
      </w:pPr>
    </w:p>
    <w:p>
      <w:pPr>
        <w:pStyle w:val="Heading2"/>
      </w:pPr>
      <w:r>
        <w:rPr>
          <w:rtl w:val="0"/>
        </w:rPr>
        <w:t xml:space="preserve">13.3 Tuition rules</w:t>
      </w:r>
    </w:p>
    <w:p>
      <w:pPr>
        <w:numPr>
          <w:ilvl w:val="0"/>
          <w:numId w:val="1"/>
        </w:numPr>
        <w:spacing w:after="0" w:before="0" w:line="276" w:lineRule="auto"/>
        <w:ind w:left="360" w:right="0" w:hanging="360"/>
        <w:jc w:val="left"/>
      </w:pPr>
      <w:r>
        <w:rPr>
          <w:rFonts w:ascii="Consolas" w:cs="Consolas" w:eastAsia="Consolas" w:hAnsi="Consolas"/>
          <w:color w:val="000000"/>
          <w:sz w:val="17"/>
          <w:szCs w:val="17"/>
          <w:rtl w:val="0"/>
        </w:rPr>
        <w:t xml:space="preserve">basis</w:t>
      </w:r>
      <w:r>
        <w:rPr>
          <w:rtl w:val="0"/>
        </w:rPr>
        <w:t xml:space="preserve"> is always stated: </w:t>
      </w:r>
      <w:r>
        <w:rPr>
          <w:rFonts w:ascii="Consolas" w:cs="Consolas" w:eastAsia="Consolas" w:hAnsi="Consolas"/>
          <w:color w:val="000000"/>
          <w:sz w:val="17"/>
          <w:szCs w:val="17"/>
          <w:rtl w:val="0"/>
        </w:rPr>
        <w:t xml:space="preserve">annual</w:t>
      </w:r>
      <w:r>
        <w:rPr>
          <w:rtl w:val="0"/>
        </w:rPr>
        <w:t xml:space="preserve">, </w:t>
      </w:r>
      <w:r>
        <w:rPr>
          <w:rFonts w:ascii="Consolas" w:cs="Consolas" w:eastAsia="Consolas" w:hAnsi="Consolas"/>
          <w:color w:val="000000"/>
          <w:sz w:val="17"/>
          <w:szCs w:val="17"/>
          <w:rtl w:val="0"/>
        </w:rPr>
        <w:t xml:space="preserve">indicative_annual</w:t>
      </w:r>
      <w:r>
        <w:rPr>
          <w:rtl w:val="0"/>
        </w:rPr>
        <w:t xml:space="preserve">, </w:t>
      </w:r>
      <w:r>
        <w:rPr>
          <w:rFonts w:ascii="Consolas" w:cs="Consolas" w:eastAsia="Consolas" w:hAnsi="Consolas"/>
          <w:color w:val="000000"/>
          <w:sz w:val="17"/>
          <w:szCs w:val="17"/>
          <w:rtl w:val="0"/>
        </w:rPr>
        <w:t xml:space="preserve">course_total</w:t>
      </w:r>
      <w:r>
        <w:rPr>
          <w:rtl w:val="0"/>
        </w:rPr>
        <w:t xml:space="preserve">, </w:t>
      </w:r>
      <w:r>
        <w:rPr>
          <w:rFonts w:ascii="Consolas" w:cs="Consolas" w:eastAsia="Consolas" w:hAnsi="Consolas"/>
          <w:color w:val="000000"/>
          <w:sz w:val="17"/>
          <w:szCs w:val="17"/>
          <w:rtl w:val="0"/>
        </w:rPr>
        <w:t xml:space="preserve">per_session</w:t>
      </w:r>
      <w:r>
        <w:rPr>
          <w:rtl w:val="0"/>
        </w:rPr>
        <w:t xml:space="preserve"> or </w:t>
      </w:r>
      <w:r>
        <w:rPr>
          <w:rFonts w:ascii="Consolas" w:cs="Consolas" w:eastAsia="Consolas" w:hAnsi="Consolas"/>
          <w:color w:val="000000"/>
          <w:sz w:val="17"/>
          <w:szCs w:val="17"/>
          <w:rtl w:val="0"/>
        </w:rPr>
        <w:t xml:space="preserve">unspecified</w:t>
      </w:r>
      <w:r>
        <w:rPr>
          <w:rtl w:val="0"/>
        </w:rPr>
        <w:t xml:space="preserve"> (the provider page gives a figure without saying what it covers). </w:t>
      </w:r>
      <w:r>
        <w:rPr>
          <w:rFonts w:ascii="Consolas" w:cs="Consolas" w:eastAsia="Consolas" w:hAnsi="Consolas"/>
          <w:color w:val="000000"/>
          <w:sz w:val="17"/>
          <w:szCs w:val="17"/>
          <w:rtl w:val="0"/>
        </w:rPr>
        <w:t xml:space="preserve">basis_label</w:t>
      </w:r>
      <w:r>
        <w:rPr>
          <w:rtl w:val="0"/>
        </w:rPr>
        <w:t xml:space="preserve"> keeps the provider's own wording.</w:t>
      </w:r>
    </w:p>
    <w:p>
      <w:pPr>
        <w:numPr>
          <w:ilvl w:val="0"/>
          <w:numId w:val="1"/>
        </w:numPr>
        <w:spacing w:after="0" w:before="0" w:line="276" w:lineRule="auto"/>
        <w:ind w:left="360" w:right="0" w:hanging="360"/>
        <w:jc w:val="left"/>
      </w:pPr>
      <w:r>
        <w:rPr>
          <w:rFonts w:ascii="Consolas" w:cs="Consolas" w:eastAsia="Consolas" w:hAnsi="Consolas"/>
          <w:color w:val="000000"/>
          <w:sz w:val="17"/>
          <w:szCs w:val="17"/>
          <w:rtl w:val="0"/>
        </w:rPr>
        <w:t xml:space="preserve">source</w:t>
      </w:r>
      <w:r>
        <w:rPr>
          <w:rtl w:val="0"/>
        </w:rPr>
        <w:t xml:space="preserve"> is </w:t>
      </w:r>
      <w:r>
        <w:rPr>
          <w:rFonts w:ascii="Consolas" w:cs="Consolas" w:eastAsia="Consolas" w:hAnsi="Consolas"/>
          <w:color w:val="000000"/>
          <w:sz w:val="17"/>
          <w:szCs w:val="17"/>
          <w:rtl w:val="0"/>
        </w:rPr>
        <w:t xml:space="preserve">provider_current</w:t>
      </w:r>
      <w:r>
        <w:rPr>
          <w:rtl w:val="0"/>
        </w:rPr>
        <w:t xml:space="preserve"> (the provider's current fee page, preferred when held) or </w:t>
      </w:r>
      <w:r>
        <w:rPr>
          <w:rFonts w:ascii="Consolas" w:cs="Consolas" w:eastAsia="Consolas" w:hAnsi="Consolas"/>
          <w:color w:val="000000"/>
          <w:sz w:val="17"/>
          <w:szCs w:val="17"/>
          <w:rtl w:val="0"/>
        </w:rPr>
        <w:t xml:space="preserve">regulatory_registered</w:t>
      </w:r>
      <w:r>
        <w:rPr>
          <w:rtl w:val="0"/>
        </w:rPr>
        <w:t xml:space="preserve"> (the CRICOS registered course total).</w:t>
      </w:r>
    </w:p>
    <w:p>
      <w:pPr>
        <w:numPr>
          <w:ilvl w:val="0"/>
          <w:numId w:val="1"/>
        </w:numPr>
        <w:spacing w:after="0" w:before="0" w:line="276" w:lineRule="auto"/>
        <w:ind w:left="360" w:right="0" w:hanging="360"/>
        <w:jc w:val="left"/>
      </w:pPr>
      <w:r>
        <w:rPr>
          <w:rFonts w:ascii="Consolas" w:cs="Consolas" w:eastAsia="Consolas" w:hAnsi="Consolas"/>
          <w:color w:val="000000"/>
          <w:sz w:val="17"/>
          <w:szCs w:val="17"/>
          <w:rtl w:val="0"/>
        </w:rPr>
        <w:t xml:space="preserve">annual_amount</w:t>
      </w:r>
      <w:r>
        <w:rPr>
          <w:rtl w:val="0"/>
        </w:rPr>
        <w:t xml:space="preserve"> is the stated annual figure, or is derived from a course total only for courses of 12 months or more, and then </w:t>
      </w:r>
      <w:r>
        <w:rPr>
          <w:rFonts w:ascii="Consolas" w:cs="Consolas" w:eastAsia="Consolas" w:hAnsi="Consolas"/>
          <w:color w:val="000000"/>
          <w:sz w:val="17"/>
          <w:szCs w:val="17"/>
          <w:rtl w:val="0"/>
        </w:rPr>
        <w:t xml:space="preserve">annual_is_derived</w:t>
      </w:r>
      <w:r>
        <w:rPr>
          <w:rtl w:val="0"/>
        </w:rPr>
        <w:t xml:space="preserve"> is true. Per-session and unspecified figures have no annual_amount.</w:t>
      </w:r>
    </w:p>
    <w:p>
      <w:pPr>
        <w:numPr>
          <w:ilvl w:val="0"/>
          <w:numId w:val="1"/>
        </w:numPr>
        <w:spacing w:after="0" w:before="0" w:line="276" w:lineRule="auto"/>
        <w:ind w:left="360" w:right="0" w:hanging="360"/>
        <w:jc w:val="left"/>
      </w:pPr>
      <w:r>
        <w:rPr>
          <w:rtl w:val="0"/>
        </w:rPr>
        <w:t xml:space="preserve">A whole-course total is never presented as per year.</w:t>
      </w:r>
    </w:p>
    <w:p>
      <w:pPr>
        <w:numPr>
          <w:ilvl w:val="0"/>
          <w:numId w:val="1"/>
        </w:numPr>
        <w:spacing w:after="0" w:before="0" w:line="276" w:lineRule="auto"/>
        <w:ind w:left="360" w:right="0" w:hanging="360"/>
        <w:jc w:val="left"/>
      </w:pPr>
      <w:r>
        <w:rPr>
          <w:rtl w:val="0"/>
        </w:rPr>
        <w:t xml:space="preserve">An amount under 1,000 is treated as not held, because provider pages use $0, $1 or similar as placeholders.</w:t>
      </w:r>
    </w:p>
    <w:p>
      <w:pPr>
        <w:numPr>
          <w:ilvl w:val="0"/>
          <w:numId w:val="1"/>
        </w:numPr>
        <w:spacing w:after="0" w:before="0" w:line="276" w:lineRule="auto"/>
        <w:ind w:left="360" w:right="0" w:hanging="360"/>
        <w:jc w:val="left"/>
      </w:pPr>
      <w:r>
        <w:rPr>
          <w:rtl w:val="0"/>
        </w:rPr>
        <w:t xml:space="preserve">Currency is the course's own: AUD, NZD or CAD. There is no conversion; filter by country before filtering by tuition.</w:t>
      </w:r>
    </w:p>
    <w:p>
      <w:pPr>
        <w:numPr>
          <w:ilvl w:val="0"/>
          <w:numId w:val="1"/>
        </w:numPr>
        <w:spacing w:after="0" w:before="0" w:line="276" w:lineRule="auto"/>
        <w:ind w:left="360" w:right="0" w:hanging="360"/>
        <w:jc w:val="left"/>
      </w:pPr>
      <w:r>
        <w:rPr>
          <w:rtl w:val="0"/>
        </w:rPr>
        <w:t xml:space="preserve">New Zealand and Canada have no fee register, so tuition there comes from provider pages only.</w:t>
      </w:r>
    </w:p>
    <w:p>
      <w:pPr>
        <w:pStyle w:val="Heading2"/>
      </w:pPr>
      <w:r>
        <w:rPr>
          <w:rtl w:val="0"/>
        </w:rPr>
        <w:t xml:space="preserve">13.4 University Finder — providers and provider</w:t>
      </w:r>
    </w:p>
    <w:p>
      <w:pPr/>
      <w:r>
        <w:rPr>
          <w:rtl w:val="0"/>
        </w:rPr>
        <w:t xml:space="preserve">Filters: keyword, country_codes, subdivision_codes, cities, regional_categories, university_groups, study_level_codes (offered), study_area_codes (offered), has_scholarship, ranked_in (qs_wur, the_wur), qs_rank_max, the_rank_max, has_logo, provider_ids. Sort: name_asc (default), qs_rank_asc, the_rank_asc, course_count_desc. Detail (</w:t>
      </w:r>
      <w:r>
        <w:rPr>
          <w:rFonts w:ascii="Consolas" w:cs="Consolas" w:eastAsia="Consolas" w:hAnsi="Consolas"/>
          <w:color w:val="000000"/>
          <w:sz w:val="17"/>
          <w:szCs w:val="17"/>
          <w:rtl w:val="0"/>
        </w:rPr>
        <w:t xml:space="preserve">provider</w:t>
      </w:r>
      <w:r>
        <w:rPr>
          <w:rtl w:val="0"/>
        </w:rPr>
        <w:t xml:space="preserve">) adds description, rankings[] and outcomes.</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1300"/>
        <w:gridCol w:w="4624"/>
      </w:tblGrid>
      <w:tr>
        <w:trPr>
          <w:cantSplit w:val="1"/>
          <w:tblHeader w:val="1"/>
        </w:trPr>
        <w:tc>
          <w:tcPr>
            <w:tcW w:w="4300" w:type="dxa"/>
            <w:vAlign w:val="center"/>
          </w:tcPr>
          <w:p>
            <w:pPr/>
            <w:r>
              <w:rPr>
                <w:b w:val="1"/>
                <w:bCs w:val="1"/>
                <w:rtl w:val="0"/>
              </w:rPr>
              <w:t xml:space="preserve">Field</w:t>
            </w:r>
          </w:p>
        </w:tc>
        <w:tc>
          <w:tcPr>
            <w:tcW w:w="1300" w:type="dxa"/>
            <w:vAlign w:val="center"/>
          </w:tcPr>
          <w:p>
            <w:pPr/>
            <w:r>
              <w:rPr>
                <w:b w:val="1"/>
                <w:bCs w:val="1"/>
                <w:rtl w:val="0"/>
              </w:rPr>
              <w:t xml:space="preserve">List / detail</w:t>
            </w:r>
          </w:p>
        </w:tc>
        <w:tc>
          <w:tcPr>
            <w:tcW w:w="4624" w:type="dxa"/>
            <w:vAlign w:val="center"/>
          </w:tcPr>
          <w:p>
            <w:pPr/>
            <w:r>
              <w:rPr>
                <w:b w:val="1"/>
                <w:bCs w:val="1"/>
                <w:rtl w:val="0"/>
              </w:rPr>
              <w:t xml:space="preserve">Notes</w:t>
            </w:r>
          </w:p>
        </w:tc>
      </w:tr>
      <w:tr>
        <w:trPr>
          <w:cantSplit w:val="1"/>
          <w:tblHeader w:val="0"/>
        </w:trPr>
        <w:tc>
          <w:tcPr>
            <w:tcW w:w="4300" w:type="dxa"/>
            <w:vAlign w:val="center"/>
          </w:tcPr>
          <w:p>
            <w:pPr/>
            <w:r>
              <w:rPr>
                <w:rtl w:val="0"/>
              </w:rPr>
              <w:t xml:space="preserve">provider_id, name, legal_name, website</w:t>
            </w:r>
          </w:p>
        </w:tc>
        <w:tc>
          <w:tcPr>
            <w:tcW w:w="1300" w:type="dxa"/>
            <w:vAlign w:val="center"/>
          </w:tcPr>
          <w:p>
            <w:pPr/>
            <w:r>
              <w:rPr>
                <w:rtl w:val="0"/>
              </w:rPr>
              <w:t xml:space="preserve">list</w:t>
            </w:r>
          </w:p>
        </w:tc>
        <w:tc>
          <w:tcPr>
            <w:tcW w:w="4624" w:type="dxa"/>
            <w:vAlign w:val="center"/>
          </w:tcPr>
          <w:p>
            <w:pPr/>
          </w:p>
        </w:tc>
      </w:tr>
      <w:tr>
        <w:trPr>
          <w:cantSplit w:val="1"/>
          <w:tblHeader w:val="0"/>
        </w:trPr>
        <w:tc>
          <w:tcPr>
            <w:tcW w:w="4300" w:type="dxa"/>
            <w:vAlign w:val="center"/>
          </w:tcPr>
          <w:p>
            <w:pPr/>
            <w:r>
              <w:rPr>
                <w:rtl w:val="0"/>
              </w:rPr>
              <w:t xml:space="preserve">campuses[] { city, postcode, subdivision_code, metro_area, regional_category }</w:t>
            </w:r>
          </w:p>
        </w:tc>
        <w:tc>
          <w:tcPr>
            <w:tcW w:w="1300" w:type="dxa"/>
            <w:vAlign w:val="center"/>
          </w:tcPr>
          <w:p>
            <w:pPr/>
            <w:r>
              <w:rPr>
                <w:rtl w:val="0"/>
              </w:rPr>
              <w:t xml:space="preserve">list</w:t>
            </w:r>
          </w:p>
        </w:tc>
        <w:tc>
          <w:tcPr>
            <w:tcW w:w="4624" w:type="dxa"/>
            <w:vAlign w:val="center"/>
          </w:tcPr>
          <w:p>
            <w:pPr/>
          </w:p>
        </w:tc>
      </w:tr>
      <w:tr>
        <w:trPr>
          <w:cantSplit w:val="1"/>
          <w:tblHeader w:val="0"/>
        </w:trPr>
        <w:tc>
          <w:tcPr>
            <w:tcW w:w="4300" w:type="dxa"/>
            <w:vAlign w:val="center"/>
          </w:tcPr>
          <w:p>
            <w:pPr/>
            <w:r>
              <w:rPr>
                <w:rtl w:val="0"/>
              </w:rPr>
              <w:t xml:space="preserve">course_count, study_levels_offered[], study_areas_offered[]</w:t>
            </w:r>
          </w:p>
        </w:tc>
        <w:tc>
          <w:tcPr>
            <w:tcW w:w="1300" w:type="dxa"/>
            <w:vAlign w:val="center"/>
          </w:tcPr>
          <w:p>
            <w:pPr/>
            <w:r>
              <w:rPr>
                <w:rtl w:val="0"/>
              </w:rPr>
              <w:t xml:space="preserve">list</w:t>
            </w:r>
          </w:p>
        </w:tc>
        <w:tc>
          <w:tcPr>
            <w:tcW w:w="4624" w:type="dxa"/>
            <w:vAlign w:val="center"/>
          </w:tcPr>
          <w:p>
            <w:pPr/>
            <w:r>
              <w:rPr>
                <w:rtl w:val="0"/>
              </w:rPr>
              <w:t xml:space="preserve">With course counts</w:t>
            </w:r>
          </w:p>
        </w:tc>
      </w:tr>
      <w:tr>
        <w:trPr>
          <w:cantSplit w:val="1"/>
          <w:tblHeader w:val="0"/>
        </w:trPr>
        <w:tc>
          <w:tcPr>
            <w:tcW w:w="4300" w:type="dxa"/>
            <w:vAlign w:val="center"/>
          </w:tcPr>
          <w:p>
            <w:pPr/>
            <w:r>
              <w:rPr>
                <w:rtl w:val="0"/>
              </w:rPr>
              <w:t xml:space="preserve">university_groups[]</w:t>
            </w:r>
          </w:p>
        </w:tc>
        <w:tc>
          <w:tcPr>
            <w:tcW w:w="1300" w:type="dxa"/>
            <w:vAlign w:val="center"/>
          </w:tcPr>
          <w:p>
            <w:pPr/>
            <w:r>
              <w:rPr>
                <w:rtl w:val="0"/>
              </w:rPr>
              <w:t xml:space="preserve">list</w:t>
            </w:r>
          </w:p>
        </w:tc>
        <w:tc>
          <w:tcPr>
            <w:tcW w:w="4624" w:type="dxa"/>
            <w:vAlign w:val="center"/>
          </w:tcPr>
          <w:p>
            <w:pPr/>
            <w:r>
              <w:rPr>
                <w:rtl w:val="0"/>
              </w:rPr>
              <w:t xml:space="preserve">Official member pages</w:t>
            </w:r>
          </w:p>
        </w:tc>
      </w:tr>
      <w:tr>
        <w:trPr>
          <w:cantSplit w:val="1"/>
          <w:tblHeader w:val="0"/>
        </w:trPr>
        <w:tc>
          <w:tcPr>
            <w:tcW w:w="4300" w:type="dxa"/>
            <w:vAlign w:val="center"/>
          </w:tcPr>
          <w:p>
            <w:pPr/>
            <w:r>
              <w:rPr>
                <w:rtl w:val="0"/>
              </w:rPr>
              <w:t xml:space="preserve">scholarship_count</w:t>
            </w:r>
          </w:p>
        </w:tc>
        <w:tc>
          <w:tcPr>
            <w:tcW w:w="1300" w:type="dxa"/>
            <w:vAlign w:val="center"/>
          </w:tcPr>
          <w:p>
            <w:pPr/>
            <w:r>
              <w:rPr>
                <w:rtl w:val="0"/>
              </w:rPr>
              <w:t xml:space="preserve">list</w:t>
            </w:r>
          </w:p>
        </w:tc>
        <w:tc>
          <w:tcPr>
            <w:tcW w:w="4624" w:type="dxa"/>
            <w:vAlign w:val="center"/>
          </w:tcPr>
          <w:p>
            <w:pPr/>
            <w:r>
              <w:rPr>
                <w:rtl w:val="0"/>
              </w:rPr>
              <w:t xml:space="preserve">Published scholarships</w:t>
            </w:r>
          </w:p>
        </w:tc>
      </w:tr>
      <w:tr>
        <w:trPr>
          <w:cantSplit w:val="1"/>
          <w:tblHeader w:val="0"/>
        </w:trPr>
        <w:tc>
          <w:tcPr>
            <w:tcW w:w="4300" w:type="dxa"/>
            <w:vAlign w:val="center"/>
          </w:tcPr>
          <w:p>
            <w:pPr/>
            <w:r>
              <w:rPr>
                <w:rtl w:val="0"/>
              </w:rPr>
              <w:t xml:space="preserve">ranking_summary { qs_wur { edition_year, rank_display, rank_low }, the_wur { … } }</w:t>
            </w:r>
          </w:p>
        </w:tc>
        <w:tc>
          <w:tcPr>
            <w:tcW w:w="1300" w:type="dxa"/>
            <w:vAlign w:val="center"/>
          </w:tcPr>
          <w:p>
            <w:pPr/>
            <w:r>
              <w:rPr>
                <w:rtl w:val="0"/>
              </w:rPr>
              <w:t xml:space="preserve">list</w:t>
            </w:r>
          </w:p>
        </w:tc>
        <w:tc>
          <w:tcPr>
            <w:tcW w:w="4624" w:type="dxa"/>
            <w:vAlign w:val="center"/>
          </w:tcPr>
          <w:p>
            <w:pPr/>
            <w:r>
              <w:rPr>
                <w:rtl w:val="0"/>
              </w:rPr>
              <w:t xml:space="preserve">Latest accepted edition of each ranking; null where not ranked</w:t>
            </w:r>
          </w:p>
        </w:tc>
      </w:tr>
      <w:tr>
        <w:trPr>
          <w:cantSplit w:val="1"/>
          <w:tblHeader w:val="0"/>
        </w:trPr>
        <w:tc>
          <w:tcPr>
            <w:tcW w:w="4300" w:type="dxa"/>
            <w:vAlign w:val="center"/>
          </w:tcPr>
          <w:p>
            <w:pPr/>
            <w:r>
              <w:rPr>
                <w:rtl w:val="0"/>
              </w:rPr>
              <w:t xml:space="preserve">rankings[] { system_code, system_name, publisher, edition_year, rank_display, rank_low, rank_high, is_tied, overall_score_display, indicators[] { code, label, value_display, rank_display }, methodology_url, source_url, attribution, terms_status }</w:t>
            </w:r>
          </w:p>
        </w:tc>
        <w:tc>
          <w:tcPr>
            <w:tcW w:w="1300" w:type="dxa"/>
            <w:vAlign w:val="center"/>
          </w:tcPr>
          <w:p>
            <w:pPr/>
            <w:r>
              <w:rPr>
                <w:rtl w:val="0"/>
              </w:rPr>
              <w:t xml:space="preserve">detail</w:t>
            </w:r>
          </w:p>
        </w:tc>
        <w:tc>
          <w:tcPr>
            <w:tcW w:w="4624" w:type="dxa"/>
            <w:vAlign w:val="center"/>
          </w:tcPr>
          <w:p>
            <w:pPr/>
            <w:r>
              <w:rPr>
                <w:rtl w:val="0"/>
              </w:rPr>
              <w:t xml:space="preserve">Every accepted edition held, latest first (13.6)</w:t>
            </w:r>
          </w:p>
        </w:tc>
      </w:tr>
      <w:tr>
        <w:trPr>
          <w:cantSplit w:val="1"/>
          <w:tblHeader w:val="0"/>
        </w:trPr>
        <w:tc>
          <w:tcPr>
            <w:tcW w:w="4300" w:type="dxa"/>
            <w:vAlign w:val="center"/>
          </w:tcPr>
          <w:p>
            <w:pPr/>
            <w:r>
              <w:rPr>
                <w:rtl w:val="0"/>
              </w:rPr>
              <w:t xml:space="preserve">logo { url, url_expires_at, mime_type, content_hash, updated_at, source_url, attribution, terms_status }</w:t>
            </w:r>
          </w:p>
        </w:tc>
        <w:tc>
          <w:tcPr>
            <w:tcW w:w="1300" w:type="dxa"/>
            <w:vAlign w:val="center"/>
          </w:tcPr>
          <w:p>
            <w:pPr/>
            <w:r>
              <w:rPr>
                <w:rtl w:val="0"/>
              </w:rPr>
              <w:t xml:space="preserve">list</w:t>
            </w:r>
          </w:p>
        </w:tc>
        <w:tc>
          <w:tcPr>
            <w:tcW w:w="4624" w:type="dxa"/>
            <w:vAlign w:val="center"/>
          </w:tcPr>
          <w:p>
            <w:pPr/>
            <w:r>
              <w:rPr>
                <w:rtl w:val="0"/>
              </w:rPr>
              <w:t xml:space="preserve">Signed link valid 24 hours; copy to Wix Media (13.7). null where no approved logo. A dark variant and brand colour are not held</w:t>
            </w:r>
          </w:p>
        </w:tc>
      </w:tr>
      <w:tr>
        <w:trPr>
          <w:cantSplit w:val="1"/>
          <w:tblHeader w:val="0"/>
        </w:trPr>
        <w:tc>
          <w:tcPr>
            <w:tcW w:w="4300" w:type="dxa"/>
            <w:vAlign w:val="center"/>
          </w:tcPr>
          <w:p>
            <w:pPr/>
            <w:r>
              <w:rPr>
                <w:rtl w:val="0"/>
              </w:rPr>
              <w:t xml:space="preserve">outcomes_state, outcomes[] { survey, survey_name, metric_code, metric_name, study_level, study_level_name, value, unit, ci_low, ci_high, national_benchmark, reference_year, responses, grain }</w:t>
            </w:r>
          </w:p>
        </w:tc>
        <w:tc>
          <w:tcPr>
            <w:tcW w:w="1300" w:type="dxa"/>
            <w:vAlign w:val="center"/>
          </w:tcPr>
          <w:p>
            <w:pPr/>
            <w:r>
              <w:rPr>
                <w:rtl w:val="0"/>
              </w:rPr>
              <w:t xml:space="preserve">detail</w:t>
            </w:r>
          </w:p>
        </w:tc>
        <w:tc>
          <w:tcPr>
            <w:tcW w:w="4624" w:type="dxa"/>
            <w:vAlign w:val="center"/>
          </w:tcPr>
          <w:p>
            <w:pPr/>
            <w:r>
              <w:rPr>
                <w:b w:val="1"/>
                <w:bCs w:val="1"/>
                <w:rtl w:val="0"/>
              </w:rPr>
              <w:t xml:space="preserve">Admitted 14 Oct.</w:t>
            </w:r>
            <w:r>
              <w:rPr>
                <w:rtl w:val="0"/>
              </w:rPr>
              <w:t xml:space="preserve"> QILT statistics at provider grain: Student Experience, Graduate Outcomes (incl. longitudinal) and Employer Satisfaction surveys, by study level (UG, PGC, PGR, ALL), 2023–2025. Up to 60 rows per provider. Not held by field of study</w:t>
            </w:r>
          </w:p>
        </w:tc>
      </w:tr>
      <w:tr>
        <w:trPr>
          <w:cantSplit w:val="1"/>
          <w:tblHeader w:val="0"/>
        </w:trPr>
        <w:tc>
          <w:tcPr>
            <w:tcW w:w="4300" w:type="dxa"/>
            <w:vAlign w:val="center"/>
          </w:tcPr>
          <w:p>
            <w:pPr/>
            <w:r>
              <w:rPr>
                <w:rtl w:val="0"/>
              </w:rPr>
              <w:t xml:space="preserve">publication_status</w:t>
            </w:r>
          </w:p>
        </w:tc>
        <w:tc>
          <w:tcPr>
            <w:tcW w:w="1300" w:type="dxa"/>
            <w:vAlign w:val="center"/>
          </w:tcPr>
          <w:p>
            <w:pPr/>
            <w:r>
              <w:rPr>
                <w:rtl w:val="0"/>
              </w:rPr>
              <w:t xml:space="preserve">both</w:t>
            </w:r>
          </w:p>
        </w:tc>
        <w:tc>
          <w:tcPr>
            <w:tcW w:w="4624" w:type="dxa"/>
            <w:vAlign w:val="center"/>
          </w:tcPr>
          <w:p>
            <w:pPr/>
          </w:p>
        </w:tc>
      </w:tr>
    </w:tbl>
    <w:p>
      <w:pPr>
        <w:spacing w:after="0" w:before="0"/>
      </w:pPr>
    </w:p>
    <w:p>
      <w:pPr/>
      <w:r>
        <w:rPr>
          <w:rtl w:val="0"/>
        </w:rPr>
        <w:t xml:space="preserve">An average tuition figure is not returned: the platform holds a mix of registered totals, annual and per-session figures and will not publish an average without a sound basis. The website may compute and label its own from search results.</w:t>
      </w:r>
    </w:p>
    <w:p>
      <w:pPr>
        <w:pStyle w:val="Heading2"/>
      </w:pPr>
      <w:r>
        <w:rPr>
          <w:rtl w:val="0"/>
        </w:rPr>
        <w:t xml:space="preserve">13.5 Scholarship Finder — scholarships and scholarship</w:t>
      </w:r>
    </w:p>
    <w:p>
      <w:pPr/>
      <w:r>
        <w:rPr>
          <w:rtl w:val="0"/>
        </w:rPr>
        <w:t xml:space="preserve">Filters: keyword, country_codes, provider_ids, cities, subdivision_codes, university_groups, amount_types (fixed_amount, percentage_tuition, full_tuition), open_only, published_only (accepted; every result is published anyway), study_level_codes, study_area_codes; </w:t>
      </w:r>
      <w:r>
        <w:rPr>
          <w:b w:val="1"/>
          <w:bCs w:val="1"/>
          <w:rtl w:val="0"/>
        </w:rPr>
        <w:t xml:space="preserve">new</w:t>
      </w:r>
      <w:r>
        <w:rPr>
          <w:rtl w:val="0"/>
        </w:rPr>
        <w:t xml:space="preserve">: student_types (international, domestic, both), study_stages (commencing, current), automatic_consideration, nationality_codes, course_id. Location filters match the provider's campuses. Results are ordered by name.</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00"/>
        <w:gridCol w:w="1300"/>
        <w:gridCol w:w="4624"/>
      </w:tblGrid>
      <w:tr>
        <w:trPr>
          <w:cantSplit w:val="1"/>
          <w:tblHeader w:val="1"/>
        </w:trPr>
        <w:tc>
          <w:tcPr>
            <w:tcW w:w="4300" w:type="dxa"/>
            <w:vAlign w:val="center"/>
          </w:tcPr>
          <w:p>
            <w:pPr/>
            <w:r>
              <w:rPr>
                <w:b w:val="1"/>
                <w:bCs w:val="1"/>
                <w:rtl w:val="0"/>
              </w:rPr>
              <w:t xml:space="preserve">Field</w:t>
            </w:r>
          </w:p>
        </w:tc>
        <w:tc>
          <w:tcPr>
            <w:tcW w:w="1300" w:type="dxa"/>
            <w:vAlign w:val="center"/>
          </w:tcPr>
          <w:p>
            <w:pPr/>
            <w:r>
              <w:rPr>
                <w:b w:val="1"/>
                <w:bCs w:val="1"/>
                <w:rtl w:val="0"/>
              </w:rPr>
              <w:t xml:space="preserve">List / detail</w:t>
            </w:r>
          </w:p>
        </w:tc>
        <w:tc>
          <w:tcPr>
            <w:tcW w:w="4624" w:type="dxa"/>
            <w:vAlign w:val="center"/>
          </w:tcPr>
          <w:p>
            <w:pPr/>
            <w:r>
              <w:rPr>
                <w:b w:val="1"/>
                <w:bCs w:val="1"/>
                <w:rtl w:val="0"/>
              </w:rPr>
              <w:t xml:space="preserve">Notes</w:t>
            </w:r>
          </w:p>
        </w:tc>
      </w:tr>
      <w:tr>
        <w:trPr>
          <w:cantSplit w:val="1"/>
          <w:tblHeader w:val="0"/>
        </w:trPr>
        <w:tc>
          <w:tcPr>
            <w:tcW w:w="4300" w:type="dxa"/>
            <w:vAlign w:val="center"/>
          </w:tcPr>
          <w:p>
            <w:pPr/>
            <w:r>
              <w:rPr>
                <w:rtl w:val="0"/>
              </w:rPr>
              <w:t xml:space="preserve">scholarship_id, name, provider { provider_id, name, cities[], country_code, logo }, university_id, campus_city, official_url</w:t>
            </w:r>
          </w:p>
        </w:tc>
        <w:tc>
          <w:tcPr>
            <w:tcW w:w="1300" w:type="dxa"/>
            <w:vAlign w:val="center"/>
          </w:tcPr>
          <w:p>
            <w:pPr/>
            <w:r>
              <w:rPr>
                <w:rtl w:val="0"/>
              </w:rPr>
              <w:t xml:space="preserve">list</w:t>
            </w:r>
          </w:p>
        </w:tc>
        <w:tc>
          <w:tcPr>
            <w:tcW w:w="4624" w:type="dxa"/>
            <w:vAlign w:val="center"/>
          </w:tcPr>
          <w:p>
            <w:pPr/>
          </w:p>
        </w:tc>
      </w:tr>
      <w:tr>
        <w:trPr>
          <w:cantSplit w:val="1"/>
          <w:tblHeader w:val="0"/>
        </w:trPr>
        <w:tc>
          <w:tcPr>
            <w:tcW w:w="4300" w:type="dxa"/>
            <w:vAlign w:val="center"/>
          </w:tcPr>
          <w:p>
            <w:pPr/>
            <w:r>
              <w:rPr>
                <w:rtl w:val="0"/>
              </w:rPr>
              <w:t xml:space="preserve">amount_value, amount_type, amount_currency, amount_is_maximum, amount_note</w:t>
            </w:r>
          </w:p>
        </w:tc>
        <w:tc>
          <w:tcPr>
            <w:tcW w:w="1300" w:type="dxa"/>
            <w:vAlign w:val="center"/>
          </w:tcPr>
          <w:p>
            <w:pPr/>
            <w:r>
              <w:rPr>
                <w:rtl w:val="0"/>
              </w:rPr>
              <w:t xml:space="preserve">list</w:t>
            </w:r>
          </w:p>
        </w:tc>
        <w:tc>
          <w:tcPr>
            <w:tcW w:w="4624" w:type="dxa"/>
            <w:vAlign w:val="center"/>
          </w:tcPr>
          <w:p>
            <w:pPr/>
            <w:r>
              <w:rPr>
                <w:rtl w:val="0"/>
              </w:rPr>
              <w:t xml:space="preserve">amount_is_maximum true for "up to" values; never used for a saving</w:t>
            </w:r>
          </w:p>
        </w:tc>
      </w:tr>
      <w:tr>
        <w:trPr>
          <w:cantSplit w:val="1"/>
          <w:tblHeader w:val="0"/>
        </w:trPr>
        <w:tc>
          <w:tcPr>
            <w:tcW w:w="4300" w:type="dxa"/>
            <w:vAlign w:val="center"/>
          </w:tcPr>
          <w:p>
            <w:pPr/>
            <w:r>
              <w:rPr>
                <w:rtl w:val="0"/>
              </w:rPr>
              <w:t xml:space="preserve">application_deadline, application_open_date (ISO), deadline_is_rolling, current_status</w:t>
            </w:r>
          </w:p>
        </w:tc>
        <w:tc>
          <w:tcPr>
            <w:tcW w:w="1300" w:type="dxa"/>
            <w:vAlign w:val="center"/>
          </w:tcPr>
          <w:p>
            <w:pPr/>
            <w:r>
              <w:rPr>
                <w:rtl w:val="0"/>
              </w:rPr>
              <w:t xml:space="preserve">list</w:t>
            </w:r>
          </w:p>
        </w:tc>
        <w:tc>
          <w:tcPr>
            <w:tcW w:w="4624" w:type="dxa"/>
            <w:vAlign w:val="center"/>
          </w:tcPr>
          <w:p>
            <w:pPr/>
            <w:r>
              <w:rPr>
                <w:rtl w:val="0"/>
              </w:rPr>
              <w:t xml:space="preserve">Dates only where the provider page states one. current_status: open, closed, opening_soon or check_provider (no date stated)</w:t>
            </w:r>
          </w:p>
        </w:tc>
      </w:tr>
      <w:tr>
        <w:trPr>
          <w:cantSplit w:val="1"/>
          <w:tblHeader w:val="0"/>
        </w:trPr>
        <w:tc>
          <w:tcPr>
            <w:tcW w:w="4300" w:type="dxa"/>
            <w:vAlign w:val="center"/>
          </w:tcPr>
          <w:p>
            <w:pPr/>
            <w:r>
              <w:rPr>
                <w:rtl w:val="0"/>
              </w:rPr>
              <w:t xml:space="preserve">study_levels[], study_area_codes[]</w:t>
            </w:r>
          </w:p>
        </w:tc>
        <w:tc>
          <w:tcPr>
            <w:tcW w:w="1300" w:type="dxa"/>
            <w:vAlign w:val="center"/>
          </w:tcPr>
          <w:p>
            <w:pPr/>
            <w:r>
              <w:rPr>
                <w:rtl w:val="0"/>
              </w:rPr>
              <w:t xml:space="preserve">list</w:t>
            </w:r>
          </w:p>
        </w:tc>
        <w:tc>
          <w:tcPr>
            <w:tcW w:w="4624" w:type="dxa"/>
            <w:vAlign w:val="center"/>
          </w:tcPr>
          <w:p>
            <w:pPr/>
            <w:r>
              <w:rPr>
                <w:b w:val="1"/>
                <w:bCs w:val="1"/>
                <w:rtl w:val="0"/>
              </w:rPr>
              <w:t xml:space="preserve">New.</w:t>
            </w:r>
            <w:r>
              <w:rPr>
                <w:rtl w:val="0"/>
              </w:rPr>
              <w:t xml:space="preserve"> Derived from the scholarship's linked courses (study_levels_source: linked_courses); empty or null where no course is linked</w:t>
            </w:r>
          </w:p>
        </w:tc>
      </w:tr>
      <w:tr>
        <w:trPr>
          <w:cantSplit w:val="1"/>
          <w:tblHeader w:val="0"/>
        </w:trPr>
        <w:tc>
          <w:tcPr>
            <w:tcW w:w="4300" w:type="dxa"/>
            <w:vAlign w:val="center"/>
          </w:tcPr>
          <w:p>
            <w:pPr/>
            <w:r>
              <w:rPr>
                <w:rtl w:val="0"/>
              </w:rPr>
              <w:t xml:space="preserve">study_stages[], student_type, study_load</w:t>
            </w:r>
          </w:p>
        </w:tc>
        <w:tc>
          <w:tcPr>
            <w:tcW w:w="1300" w:type="dxa"/>
            <w:vAlign w:val="center"/>
          </w:tcPr>
          <w:p>
            <w:pPr/>
            <w:r>
              <w:rPr>
                <w:rtl w:val="0"/>
              </w:rPr>
              <w:t xml:space="preserve">list</w:t>
            </w:r>
          </w:p>
        </w:tc>
        <w:tc>
          <w:tcPr>
            <w:tcW w:w="4624" w:type="dxa"/>
            <w:vAlign w:val="center"/>
          </w:tcPr>
          <w:p>
            <w:pPr/>
            <w:r>
              <w:rPr>
                <w:b w:val="1"/>
                <w:bCs w:val="1"/>
                <w:rtl w:val="0"/>
              </w:rPr>
              <w:t xml:space="preserve">New in v2 payload.</w:t>
            </w:r>
            <w:r>
              <w:rPr>
                <w:rtl w:val="0"/>
              </w:rPr>
              <w:t xml:space="preserve"> study_stages are commencing / current students; student_type is international, domestic or both</w:t>
            </w:r>
          </w:p>
        </w:tc>
      </w:tr>
      <w:tr>
        <w:trPr>
          <w:cantSplit w:val="1"/>
          <w:tblHeader w:val="0"/>
        </w:trPr>
        <w:tc>
          <w:tcPr>
            <w:tcW w:w="4300" w:type="dxa"/>
            <w:vAlign w:val="center"/>
          </w:tcPr>
          <w:p>
            <w:pPr/>
            <w:r>
              <w:rPr>
                <w:rtl w:val="0"/>
              </w:rPr>
              <w:t xml:space="preserve">academic_minimum { value, scale, text }</w:t>
            </w:r>
          </w:p>
        </w:tc>
        <w:tc>
          <w:tcPr>
            <w:tcW w:w="1300" w:type="dxa"/>
            <w:vAlign w:val="center"/>
          </w:tcPr>
          <w:p>
            <w:pPr/>
            <w:r>
              <w:rPr>
                <w:rtl w:val="0"/>
              </w:rPr>
              <w:t xml:space="preserve">list</w:t>
            </w:r>
          </w:p>
        </w:tc>
        <w:tc>
          <w:tcPr>
            <w:tcW w:w="4624" w:type="dxa"/>
            <w:vAlign w:val="center"/>
          </w:tcPr>
          <w:p>
            <w:pPr/>
            <w:r>
              <w:rPr>
                <w:b w:val="1"/>
                <w:bCs w:val="1"/>
                <w:rtl w:val="0"/>
              </w:rPr>
              <w:t xml:space="preserve">New.</w:t>
            </w:r>
            <w:r>
              <w:rPr>
                <w:rtl w:val="0"/>
              </w:rPr>
              <w:t xml:space="preserve"> As the provider states it (atar, gpa_7, gpa_4, wam, percentage); converted to a percentage only where the page states one</w:t>
            </w:r>
          </w:p>
        </w:tc>
      </w:tr>
      <w:tr>
        <w:trPr>
          <w:cantSplit w:val="1"/>
          <w:tblHeader w:val="0"/>
        </w:trPr>
        <w:tc>
          <w:tcPr>
            <w:tcW w:w="4300" w:type="dxa"/>
            <w:vAlign w:val="center"/>
          </w:tcPr>
          <w:p>
            <w:pPr/>
            <w:r>
              <w:rPr>
                <w:rtl w:val="0"/>
              </w:rPr>
              <w:t xml:space="preserve">automatic_consideration, citizenship_eligibility[], gender</w:t>
            </w:r>
          </w:p>
        </w:tc>
        <w:tc>
          <w:tcPr>
            <w:tcW w:w="1300" w:type="dxa"/>
            <w:vAlign w:val="center"/>
          </w:tcPr>
          <w:p>
            <w:pPr/>
            <w:r>
              <w:rPr>
                <w:rtl w:val="0"/>
              </w:rPr>
              <w:t xml:space="preserve">list</w:t>
            </w:r>
          </w:p>
        </w:tc>
        <w:tc>
          <w:tcPr>
            <w:tcW w:w="4624" w:type="dxa"/>
            <w:vAlign w:val="center"/>
          </w:tcPr>
          <w:p>
            <w:pPr/>
            <w:r>
              <w:rPr>
                <w:b w:val="1"/>
                <w:bCs w:val="1"/>
                <w:rtl w:val="0"/>
              </w:rPr>
              <w:t xml:space="preserve">New in v2 payload.</w:t>
            </w:r>
            <w:r>
              <w:rPr>
                <w:rtl w:val="0"/>
              </w:rPr>
              <w:t xml:space="preserve"> citizenship_eligibility is empty where no nationality is named</w:t>
            </w:r>
          </w:p>
        </w:tc>
      </w:tr>
      <w:tr>
        <w:trPr>
          <w:cantSplit w:val="1"/>
          <w:tblHeader w:val="0"/>
        </w:trPr>
        <w:tc>
          <w:tcPr>
            <w:tcW w:w="4300" w:type="dxa"/>
            <w:vAlign w:val="center"/>
          </w:tcPr>
          <w:p>
            <w:pPr/>
            <w:r>
              <w:rPr>
                <w:rtl w:val="0"/>
              </w:rPr>
              <w:t xml:space="preserve">eligibility_summary, renewable</w:t>
            </w:r>
          </w:p>
        </w:tc>
        <w:tc>
          <w:tcPr>
            <w:tcW w:w="1300" w:type="dxa"/>
            <w:vAlign w:val="center"/>
          </w:tcPr>
          <w:p>
            <w:pPr/>
            <w:r>
              <w:rPr>
                <w:rtl w:val="0"/>
              </w:rPr>
              <w:t xml:space="preserve">list</w:t>
            </w:r>
          </w:p>
        </w:tc>
        <w:tc>
          <w:tcPr>
            <w:tcW w:w="4624" w:type="dxa"/>
            <w:vAlign w:val="center"/>
          </w:tcPr>
          <w:p>
            <w:pPr/>
            <w:r>
              <w:rPr>
                <w:rtl w:val="0"/>
              </w:rPr>
              <w:t xml:space="preserve">Provider's own words</w:t>
            </w:r>
          </w:p>
        </w:tc>
      </w:tr>
      <w:tr>
        <w:trPr>
          <w:cantSplit w:val="1"/>
          <w:tblHeader w:val="0"/>
        </w:trPr>
        <w:tc>
          <w:tcPr>
            <w:tcW w:w="4300" w:type="dxa"/>
            <w:vAlign w:val="center"/>
          </w:tcPr>
          <w:p>
            <w:pPr/>
            <w:r>
              <w:rPr>
                <w:rtl w:val="0"/>
              </w:rPr>
              <w:t xml:space="preserve">course_count / linked_courses[] { course_id, course_code, title, saving_per_year, saving_currency, saving_basis }</w:t>
            </w:r>
          </w:p>
        </w:tc>
        <w:tc>
          <w:tcPr>
            <w:tcW w:w="1300" w:type="dxa"/>
            <w:vAlign w:val="center"/>
          </w:tcPr>
          <w:p>
            <w:pPr/>
            <w:r>
              <w:rPr>
                <w:rtl w:val="0"/>
              </w:rPr>
              <w:t xml:space="preserve">list / detail</w:t>
            </w:r>
          </w:p>
        </w:tc>
        <w:tc>
          <w:tcPr>
            <w:tcW w:w="4624" w:type="dxa"/>
            <w:vAlign w:val="center"/>
          </w:tcPr>
          <w:p>
            <w:pPr/>
            <w:r>
              <w:rPr>
                <w:b w:val="1"/>
                <w:bCs w:val="1"/>
                <w:rtl w:val="0"/>
              </w:rPr>
              <w:t xml:space="preserve">New.</w:t>
            </w:r>
            <w:r>
              <w:rPr>
                <w:rtl w:val="0"/>
              </w:rPr>
              <w:t xml:space="preserve"> Up to 200 linked courses in detail (linked_courses_truncated shows when there are more); saving_per_year from the course's annual international tuition</w:t>
            </w:r>
          </w:p>
        </w:tc>
      </w:tr>
      <w:tr>
        <w:trPr>
          <w:cantSplit w:val="1"/>
          <w:tblHeader w:val="0"/>
        </w:trPr>
        <w:tc>
          <w:tcPr>
            <w:tcW w:w="4300" w:type="dxa"/>
            <w:vAlign w:val="center"/>
          </w:tcPr>
          <w:p>
            <w:pPr/>
            <w:r>
              <w:rPr>
                <w:rtl w:val="0"/>
              </w:rPr>
              <w:t xml:space="preserve">description, award_tiers[]</w:t>
            </w:r>
          </w:p>
        </w:tc>
        <w:tc>
          <w:tcPr>
            <w:tcW w:w="1300" w:type="dxa"/>
            <w:vAlign w:val="center"/>
          </w:tcPr>
          <w:p>
            <w:pPr/>
            <w:r>
              <w:rPr>
                <w:rtl w:val="0"/>
              </w:rPr>
              <w:t xml:space="preserve">detail</w:t>
            </w:r>
          </w:p>
        </w:tc>
        <w:tc>
          <w:tcPr>
            <w:tcW w:w="4624" w:type="dxa"/>
            <w:vAlign w:val="center"/>
          </w:tcPr>
          <w:p>
            <w:pPr/>
            <w:r>
              <w:rPr>
                <w:rtl w:val="0"/>
              </w:rPr>
              <w:t xml:space="preserve">Provider's description and any tiered award values</w:t>
            </w:r>
          </w:p>
        </w:tc>
      </w:tr>
      <w:tr>
        <w:trPr>
          <w:cantSplit w:val="1"/>
          <w:tblHeader w:val="0"/>
        </w:trPr>
        <w:tc>
          <w:tcPr>
            <w:tcW w:w="4300" w:type="dxa"/>
            <w:vAlign w:val="center"/>
          </w:tcPr>
          <w:p>
            <w:pPr/>
            <w:r>
              <w:rPr>
                <w:rtl w:val="0"/>
              </w:rPr>
              <w:t xml:space="preserve">publication_status</w:t>
            </w:r>
          </w:p>
        </w:tc>
        <w:tc>
          <w:tcPr>
            <w:tcW w:w="1300" w:type="dxa"/>
            <w:vAlign w:val="center"/>
          </w:tcPr>
          <w:p>
            <w:pPr/>
            <w:r>
              <w:rPr>
                <w:rtl w:val="0"/>
              </w:rPr>
              <w:t xml:space="preserve">both</w:t>
            </w:r>
          </w:p>
        </w:tc>
        <w:tc>
          <w:tcPr>
            <w:tcW w:w="4624" w:type="dxa"/>
            <w:vAlign w:val="center"/>
          </w:tcPr>
          <w:p>
            <w:pPr/>
          </w:p>
        </w:tc>
      </w:tr>
    </w:tbl>
    <w:p>
      <w:pPr>
        <w:spacing w:after="0" w:before="0"/>
      </w:pPr>
    </w:p>
    <w:p>
      <w:pPr/>
      <w:r>
        <w:rPr>
          <w:rtl w:val="0"/>
        </w:rPr>
        <w:t xml:space="preserve">The website's match score should use </w:t>
      </w:r>
      <w:r>
        <w:rPr>
          <w:rFonts w:ascii="Consolas" w:cs="Consolas" w:eastAsia="Consolas" w:hAnsi="Consolas"/>
          <w:color w:val="000000"/>
          <w:sz w:val="17"/>
          <w:szCs w:val="17"/>
          <w:rtl w:val="0"/>
        </w:rPr>
        <w:t xml:space="preserve">min_academic_score</w:t>
      </w:r>
      <w:r>
        <w:rPr>
          <w:rtl w:val="0"/>
        </w:rPr>
        <w:t xml:space="preserve"> (0–100), which is filled only where the provider states a percentage or a weighted average mark (WAM, 0–100). ATAR and GPA minimums stay in </w:t>
      </w:r>
      <w:r>
        <w:rPr>
          <w:rFonts w:ascii="Consolas" w:cs="Consolas" w:eastAsia="Consolas" w:hAnsi="Consolas"/>
          <w:color w:val="000000"/>
          <w:sz w:val="17"/>
          <w:szCs w:val="17"/>
          <w:rtl w:val="0"/>
        </w:rPr>
        <w:t xml:space="preserve">academic_minimum</w:t>
      </w:r>
      <w:r>
        <w:rPr>
          <w:rtl w:val="0"/>
        </w:rPr>
        <w:t xml:space="preserve"> with their scale and are not converted.</w:t>
      </w:r>
    </w:p>
    <w:p>
      <w:pPr>
        <w:pStyle w:val="Heading2"/>
      </w:pPr>
      <w:r>
        <w:rPr>
          <w:rtl w:val="0"/>
        </w:rPr>
        <w:t xml:space="preserve">Requested scholarship fields — mapping</w:t>
      </w:r>
    </w:p>
    <w:p>
      <w:pPr/>
      <w:r>
        <w:rPr>
          <w:rtl w:val="0"/>
        </w:rPr>
        <w:t xml:space="preserve">Every field the website team listed is returned under the requested name. Held counts are of the 1,100 published scholarships returned by the API at 14 Oct 2026.</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4424"/>
        <w:gridCol w:w="2500"/>
      </w:tblGrid>
      <w:tr>
        <w:trPr>
          <w:cantSplit w:val="1"/>
          <w:tblHeader w:val="1"/>
        </w:trPr>
        <w:tc>
          <w:tcPr>
            <w:tcW w:w="3300" w:type="dxa"/>
            <w:vAlign w:val="center"/>
          </w:tcPr>
          <w:p>
            <w:pPr/>
            <w:r>
              <w:rPr>
                <w:b w:val="1"/>
                <w:bCs w:val="1"/>
                <w:rtl w:val="0"/>
              </w:rPr>
              <w:t xml:space="preserve">Requested field</w:t>
            </w:r>
          </w:p>
        </w:tc>
        <w:tc>
          <w:tcPr>
            <w:tcW w:w="4424" w:type="dxa"/>
            <w:vAlign w:val="center"/>
          </w:tcPr>
          <w:p>
            <w:pPr/>
            <w:r>
              <w:rPr>
                <w:b w:val="1"/>
                <w:bCs w:val="1"/>
                <w:rtl w:val="0"/>
              </w:rPr>
              <w:t xml:space="preserve">v2 source and rule</w:t>
            </w:r>
          </w:p>
        </w:tc>
        <w:tc>
          <w:tcPr>
            <w:tcW w:w="2500" w:type="dxa"/>
            <w:vAlign w:val="center"/>
          </w:tcPr>
          <w:p>
            <w:pPr/>
            <w:r>
              <w:rPr>
                <w:b w:val="1"/>
                <w:bCs w:val="1"/>
                <w:rtl w:val="0"/>
              </w:rPr>
              <w:t xml:space="preserve">Held now</w:t>
            </w:r>
          </w:p>
        </w:tc>
      </w:tr>
      <w:tr>
        <w:trPr>
          <w:cantSplit w:val="1"/>
          <w:tblHeader w:val="0"/>
        </w:trPr>
        <w:tc>
          <w:tcPr>
            <w:tcW w:w="3300" w:type="dxa"/>
            <w:vAlign w:val="center"/>
          </w:tcPr>
          <w:p>
            <w:pPr/>
            <w:r>
              <w:rPr>
                <w:rtl w:val="0"/>
              </w:rPr>
              <w:t xml:space="preserve">scholarship_id, name, official_url / official_scholarship_url</w:t>
            </w:r>
          </w:p>
        </w:tc>
        <w:tc>
          <w:tcPr>
            <w:tcW w:w="4424" w:type="dxa"/>
            <w:vAlign w:val="center"/>
          </w:tcPr>
          <w:p>
            <w:pPr/>
            <w:r>
              <w:rPr>
                <w:rtl w:val="0"/>
              </w:rPr>
              <w:t xml:space="preserve">Platform identity; the provider's own page</w:t>
            </w:r>
          </w:p>
        </w:tc>
        <w:tc>
          <w:tcPr>
            <w:tcW w:w="2500" w:type="dxa"/>
            <w:vAlign w:val="center"/>
          </w:tcPr>
          <w:p>
            <w:pPr/>
            <w:r>
              <w:rPr>
                <w:rtl w:val="0"/>
              </w:rPr>
              <w:t xml:space="preserve">1,100</w:t>
            </w:r>
          </w:p>
        </w:tc>
      </w:tr>
      <w:tr>
        <w:trPr>
          <w:cantSplit w:val="1"/>
          <w:tblHeader w:val="0"/>
        </w:trPr>
        <w:tc>
          <w:tcPr>
            <w:tcW w:w="3300" w:type="dxa"/>
            <w:vAlign w:val="center"/>
          </w:tcPr>
          <w:p>
            <w:pPr/>
            <w:r>
              <w:rPr>
                <w:rtl w:val="0"/>
              </w:rPr>
              <w:t xml:space="preserve">provider.name, university_id</w:t>
            </w:r>
          </w:p>
        </w:tc>
        <w:tc>
          <w:tcPr>
            <w:tcW w:w="4424" w:type="dxa"/>
            <w:vAlign w:val="center"/>
          </w:tcPr>
          <w:p>
            <w:pPr/>
            <w:r>
              <w:rPr>
                <w:rtl w:val="0"/>
              </w:rPr>
              <w:t xml:space="preserve">Provider (provider_id)</w:t>
            </w:r>
          </w:p>
        </w:tc>
        <w:tc>
          <w:tcPr>
            <w:tcW w:w="2500" w:type="dxa"/>
            <w:vAlign w:val="center"/>
          </w:tcPr>
          <w:p>
            <w:pPr/>
            <w:r>
              <w:rPr>
                <w:rtl w:val="0"/>
              </w:rPr>
              <w:t xml:space="preserve">1,100</w:t>
            </w:r>
          </w:p>
        </w:tc>
      </w:tr>
      <w:tr>
        <w:trPr>
          <w:cantSplit w:val="1"/>
          <w:tblHeader w:val="0"/>
        </w:trPr>
        <w:tc>
          <w:tcPr>
            <w:tcW w:w="3300" w:type="dxa"/>
            <w:vAlign w:val="center"/>
          </w:tcPr>
          <w:p>
            <w:pPr/>
            <w:r>
              <w:rPr>
                <w:rtl w:val="0"/>
              </w:rPr>
              <w:t xml:space="preserve">campus_city</w:t>
            </w:r>
          </w:p>
        </w:tc>
        <w:tc>
          <w:tcPr>
            <w:tcW w:w="4424" w:type="dxa"/>
            <w:vAlign w:val="center"/>
          </w:tcPr>
          <w:p>
            <w:pPr/>
            <w:r>
              <w:rPr>
                <w:rtl w:val="0"/>
              </w:rPr>
              <w:t xml:space="preserve">Provider's primary campus city; provider.cities[] lists all</w:t>
            </w:r>
          </w:p>
        </w:tc>
        <w:tc>
          <w:tcPr>
            <w:tcW w:w="2500" w:type="dxa"/>
            <w:vAlign w:val="center"/>
          </w:tcPr>
          <w:p>
            <w:pPr/>
            <w:r>
              <w:rPr>
                <w:rtl w:val="0"/>
              </w:rPr>
              <w:t xml:space="preserve">1,100</w:t>
            </w:r>
          </w:p>
        </w:tc>
      </w:tr>
      <w:tr>
        <w:trPr>
          <w:cantSplit w:val="1"/>
          <w:tblHeader w:val="0"/>
        </w:trPr>
        <w:tc>
          <w:tcPr>
            <w:tcW w:w="3300" w:type="dxa"/>
            <w:vAlign w:val="center"/>
          </w:tcPr>
          <w:p>
            <w:pPr/>
            <w:r>
              <w:rPr>
                <w:rtl w:val="0"/>
              </w:rPr>
              <w:t xml:space="preserve">amount_value + amount_type (percentage_tuition / fixed_amount / full_tuition)</w:t>
            </w:r>
          </w:p>
        </w:tc>
        <w:tc>
          <w:tcPr>
            <w:tcW w:w="4424" w:type="dxa"/>
            <w:vAlign w:val="center"/>
          </w:tcPr>
          <w:p>
            <w:pPr/>
            <w:r>
              <w:rPr>
                <w:rtl w:val="0"/>
              </w:rPr>
              <w:t xml:space="preserve">Award amount or percentage; 100% of tuition returns full_tuition</w:t>
            </w:r>
          </w:p>
        </w:tc>
        <w:tc>
          <w:tcPr>
            <w:tcW w:w="2500" w:type="dxa"/>
            <w:vAlign w:val="center"/>
          </w:tcPr>
          <w:p>
            <w:pPr/>
            <w:r>
              <w:rPr>
                <w:rtl w:val="0"/>
              </w:rPr>
              <w:t xml:space="preserve">1,063 (fixed 849, percentage 155, full tuition 59)</w:t>
            </w:r>
          </w:p>
        </w:tc>
      </w:tr>
      <w:tr>
        <w:trPr>
          <w:cantSplit w:val="1"/>
          <w:tblHeader w:val="0"/>
        </w:trPr>
        <w:tc>
          <w:tcPr>
            <w:tcW w:w="3300" w:type="dxa"/>
            <w:vAlign w:val="center"/>
          </w:tcPr>
          <w:p>
            <w:pPr/>
            <w:r>
              <w:rPr>
                <w:rtl w:val="0"/>
              </w:rPr>
              <w:t xml:space="preserve">amount_note</w:t>
            </w:r>
          </w:p>
        </w:tc>
        <w:tc>
          <w:tcPr>
            <w:tcW w:w="4424" w:type="dxa"/>
            <w:vAlign w:val="center"/>
          </w:tcPr>
          <w:p>
            <w:pPr/>
            <w:r>
              <w:rPr>
                <w:rtl w:val="0"/>
              </w:rPr>
              <w:t xml:space="preserve">Provider's wording, e.g. renewable yearly, one-off</w:t>
            </w:r>
          </w:p>
        </w:tc>
        <w:tc>
          <w:tcPr>
            <w:tcW w:w="2500" w:type="dxa"/>
            <w:vAlign w:val="center"/>
          </w:tcPr>
          <w:p>
            <w:pPr/>
            <w:r>
              <w:rPr>
                <w:rtl w:val="0"/>
              </w:rPr>
              <w:t xml:space="preserve">where stated (37 awards are described in words only)</w:t>
            </w:r>
          </w:p>
        </w:tc>
      </w:tr>
      <w:tr>
        <w:trPr>
          <w:cantSplit w:val="1"/>
          <w:tblHeader w:val="0"/>
        </w:trPr>
        <w:tc>
          <w:tcPr>
            <w:tcW w:w="3300" w:type="dxa"/>
            <w:vAlign w:val="center"/>
          </w:tcPr>
          <w:p>
            <w:pPr/>
            <w:r>
              <w:rPr>
                <w:rtl w:val="0"/>
              </w:rPr>
              <w:t xml:space="preserve">scholarship_percentage</w:t>
            </w:r>
          </w:p>
        </w:tc>
        <w:tc>
          <w:tcPr>
            <w:tcW w:w="4424" w:type="dxa"/>
            <w:vAlign w:val="center"/>
          </w:tcPr>
          <w:p>
            <w:pPr/>
            <w:r>
              <w:rPr>
                <w:rtl w:val="0"/>
              </w:rPr>
              <w:t xml:space="preserve">Award percentage</w:t>
            </w:r>
          </w:p>
        </w:tc>
        <w:tc>
          <w:tcPr>
            <w:tcW w:w="2500" w:type="dxa"/>
            <w:vAlign w:val="center"/>
          </w:tcPr>
          <w:p>
            <w:pPr/>
            <w:r>
              <w:rPr>
                <w:rtl w:val="0"/>
              </w:rPr>
              <w:t xml:space="preserve">214</w:t>
            </w:r>
          </w:p>
        </w:tc>
      </w:tr>
      <w:tr>
        <w:trPr>
          <w:cantSplit w:val="1"/>
          <w:tblHeader w:val="0"/>
        </w:trPr>
        <w:tc>
          <w:tcPr>
            <w:tcW w:w="3300" w:type="dxa"/>
            <w:vAlign w:val="center"/>
          </w:tcPr>
          <w:p>
            <w:pPr/>
            <w:r>
              <w:rPr>
                <w:rtl w:val="0"/>
              </w:rPr>
              <w:t xml:space="preserve">value_classification</w:t>
            </w:r>
          </w:p>
        </w:tc>
        <w:tc>
          <w:tcPr>
            <w:tcW w:w="4424" w:type="dxa"/>
            <w:vAlign w:val="center"/>
          </w:tcPr>
          <w:p>
            <w:pPr/>
            <w:r>
              <w:rPr>
                <w:rtl w:val="0"/>
              </w:rPr>
              <w:t xml:space="preserve">full_tuition / partial_tuition / fixed_amount / not_stated, derived from the award</w:t>
            </w:r>
          </w:p>
        </w:tc>
        <w:tc>
          <w:tcPr>
            <w:tcW w:w="2500" w:type="dxa"/>
            <w:vAlign w:val="center"/>
          </w:tcPr>
          <w:p>
            <w:pPr/>
            <w:r>
              <w:rPr>
                <w:rtl w:val="0"/>
              </w:rPr>
              <w:t xml:space="preserve">1,100</w:t>
            </w:r>
          </w:p>
        </w:tc>
      </w:tr>
      <w:tr>
        <w:trPr>
          <w:cantSplit w:val="1"/>
          <w:tblHeader w:val="0"/>
        </w:trPr>
        <w:tc>
          <w:tcPr>
            <w:tcW w:w="3300" w:type="dxa"/>
            <w:vAlign w:val="center"/>
          </w:tcPr>
          <w:p>
            <w:pPr/>
            <w:r>
              <w:rPr>
                <w:rtl w:val="0"/>
              </w:rPr>
              <w:t xml:space="preserve">scholarship_type / scholarship_type_bucket</w:t>
            </w:r>
          </w:p>
        </w:tc>
        <w:tc>
          <w:tcPr>
            <w:tcW w:w="4424" w:type="dxa"/>
            <w:vAlign w:val="center"/>
          </w:tcPr>
          <w:p>
            <w:pPr/>
            <w:r>
              <w:rPr>
                <w:rtl w:val="0"/>
              </w:rPr>
              <w:t xml:space="preserve">provider_scholarship (register-only government scholarships are no longer returned)</w:t>
            </w:r>
          </w:p>
        </w:tc>
        <w:tc>
          <w:tcPr>
            <w:tcW w:w="2500" w:type="dxa"/>
            <w:vAlign w:val="center"/>
          </w:tcPr>
          <w:p>
            <w:pPr/>
            <w:r>
              <w:rPr>
                <w:rtl w:val="0"/>
              </w:rPr>
              <w:t xml:space="preserve">1,100</w:t>
            </w:r>
          </w:p>
        </w:tc>
      </w:tr>
      <w:tr>
        <w:trPr>
          <w:cantSplit w:val="1"/>
          <w:tblHeader w:val="0"/>
        </w:trPr>
        <w:tc>
          <w:tcPr>
            <w:tcW w:w="3300" w:type="dxa"/>
            <w:vAlign w:val="center"/>
          </w:tcPr>
          <w:p>
            <w:pPr/>
            <w:r>
              <w:rPr>
                <w:rtl w:val="0"/>
              </w:rPr>
              <w:t xml:space="preserve">study_levels / study_levels_list</w:t>
            </w:r>
          </w:p>
        </w:tc>
        <w:tc>
          <w:tcPr>
            <w:tcW w:w="4424" w:type="dxa"/>
            <w:vAlign w:val="center"/>
          </w:tcPr>
          <w:p>
            <w:pPr/>
            <w:r>
              <w:rPr>
                <w:rtl w:val="0"/>
              </w:rPr>
              <w:t xml:space="preserve">Levels of linked courses</w:t>
            </w:r>
          </w:p>
        </w:tc>
        <w:tc>
          <w:tcPr>
            <w:tcW w:w="2500" w:type="dxa"/>
            <w:vAlign w:val="center"/>
          </w:tcPr>
          <w:p>
            <w:pPr/>
            <w:r>
              <w:rPr>
                <w:rtl w:val="0"/>
              </w:rPr>
              <w:t xml:space="preserve">869</w:t>
            </w:r>
          </w:p>
        </w:tc>
      </w:tr>
      <w:tr>
        <w:trPr>
          <w:cantSplit w:val="1"/>
          <w:tblHeader w:val="0"/>
        </w:trPr>
        <w:tc>
          <w:tcPr>
            <w:tcW w:w="3300" w:type="dxa"/>
            <w:vAlign w:val="center"/>
          </w:tcPr>
          <w:p>
            <w:pPr/>
            <w:r>
              <w:rPr>
                <w:rtl w:val="0"/>
              </w:rPr>
              <w:t xml:space="preserve">study_area_codes</w:t>
            </w:r>
          </w:p>
        </w:tc>
        <w:tc>
          <w:tcPr>
            <w:tcW w:w="4424" w:type="dxa"/>
            <w:vAlign w:val="center"/>
          </w:tcPr>
          <w:p>
            <w:pPr/>
            <w:r>
              <w:rPr>
                <w:rtl w:val="0"/>
              </w:rPr>
              <w:t xml:space="preserve">ASCED fields of the linked courses</w:t>
            </w:r>
          </w:p>
        </w:tc>
        <w:tc>
          <w:tcPr>
            <w:tcW w:w="2500" w:type="dxa"/>
            <w:vAlign w:val="center"/>
          </w:tcPr>
          <w:p>
            <w:pPr/>
            <w:r>
              <w:rPr>
                <w:rtl w:val="0"/>
              </w:rPr>
              <w:t xml:space="preserve">769</w:t>
            </w:r>
          </w:p>
        </w:tc>
      </w:tr>
      <w:tr>
        <w:trPr>
          <w:cantSplit w:val="1"/>
          <w:tblHeader w:val="0"/>
        </w:trPr>
        <w:tc>
          <w:tcPr>
            <w:tcW w:w="3300" w:type="dxa"/>
            <w:vAlign w:val="center"/>
          </w:tcPr>
          <w:p>
            <w:pPr/>
            <w:r>
              <w:rPr>
                <w:rtl w:val="0"/>
              </w:rPr>
              <w:t xml:space="preserve">min_academic_score (0–100)</w:t>
            </w:r>
          </w:p>
        </w:tc>
        <w:tc>
          <w:tcPr>
            <w:tcW w:w="4424" w:type="dxa"/>
            <w:vAlign w:val="center"/>
          </w:tcPr>
          <w:p>
            <w:pPr/>
            <w:r>
              <w:rPr>
                <w:rtl w:val="0"/>
              </w:rPr>
              <w:t xml:space="preserve">Stated percentage or WAM only</w:t>
            </w:r>
          </w:p>
        </w:tc>
        <w:tc>
          <w:tcPr>
            <w:tcW w:w="2500" w:type="dxa"/>
            <w:vAlign w:val="center"/>
          </w:tcPr>
          <w:p>
            <w:pPr/>
            <w:r>
              <w:rPr>
                <w:rtl w:val="0"/>
              </w:rPr>
              <w:t xml:space="preserve">45</w:t>
            </w:r>
          </w:p>
        </w:tc>
      </w:tr>
      <w:tr>
        <w:trPr>
          <w:cantSplit w:val="1"/>
          <w:tblHeader w:val="0"/>
        </w:trPr>
        <w:tc>
          <w:tcPr>
            <w:tcW w:w="3300" w:type="dxa"/>
            <w:vAlign w:val="center"/>
          </w:tcPr>
          <w:p>
            <w:pPr/>
            <w:r>
              <w:rPr>
                <w:rtl w:val="0"/>
              </w:rPr>
              <w:t xml:space="preserve">academic_minimum { value, scale, text }</w:t>
            </w:r>
          </w:p>
        </w:tc>
        <w:tc>
          <w:tcPr>
            <w:tcW w:w="4424" w:type="dxa"/>
            <w:vAlign w:val="center"/>
          </w:tcPr>
          <w:p>
            <w:pPr/>
            <w:r>
              <w:rPr>
                <w:rtl w:val="0"/>
              </w:rPr>
              <w:t xml:space="preserve">As stated: GPA, ATAR, WAM</w:t>
            </w:r>
          </w:p>
        </w:tc>
        <w:tc>
          <w:tcPr>
            <w:tcW w:w="2500" w:type="dxa"/>
            <w:vAlign w:val="center"/>
          </w:tcPr>
          <w:p>
            <w:pPr/>
            <w:r>
              <w:rPr>
                <w:rtl w:val="0"/>
              </w:rPr>
              <w:t xml:space="preserve">129</w:t>
            </w:r>
          </w:p>
        </w:tc>
      </w:tr>
      <w:tr>
        <w:trPr>
          <w:cantSplit w:val="1"/>
          <w:tblHeader w:val="0"/>
        </w:trPr>
        <w:tc>
          <w:tcPr>
            <w:tcW w:w="3300" w:type="dxa"/>
            <w:vAlign w:val="center"/>
          </w:tcPr>
          <w:p>
            <w:pPr/>
            <w:r>
              <w:rPr>
                <w:rtl w:val="0"/>
              </w:rPr>
              <w:t xml:space="preserve">application_deadline / application_closing_date (ISO)</w:t>
            </w:r>
          </w:p>
        </w:tc>
        <w:tc>
          <w:tcPr>
            <w:tcW w:w="4424" w:type="dxa"/>
            <w:vAlign w:val="center"/>
          </w:tcPr>
          <w:p>
            <w:pPr/>
            <w:r>
              <w:rPr>
                <w:rtl w:val="0"/>
              </w:rPr>
              <w:t xml:space="preserve">Next closing date stated on the page</w:t>
            </w:r>
          </w:p>
        </w:tc>
        <w:tc>
          <w:tcPr>
            <w:tcW w:w="2500" w:type="dxa"/>
            <w:vAlign w:val="center"/>
          </w:tcPr>
          <w:p>
            <w:pPr/>
            <w:r>
              <w:rPr>
                <w:rtl w:val="0"/>
              </w:rPr>
              <w:t xml:space="preserve">592</w:t>
            </w:r>
          </w:p>
        </w:tc>
      </w:tr>
      <w:tr>
        <w:trPr>
          <w:cantSplit w:val="1"/>
          <w:tblHeader w:val="0"/>
        </w:trPr>
        <w:tc>
          <w:tcPr>
            <w:tcW w:w="3300" w:type="dxa"/>
            <w:vAlign w:val="center"/>
          </w:tcPr>
          <w:p>
            <w:pPr/>
            <w:r>
              <w:rPr>
                <w:rtl w:val="0"/>
              </w:rPr>
              <w:t xml:space="preserve">application_open_date (ISO)</w:t>
            </w:r>
          </w:p>
        </w:tc>
        <w:tc>
          <w:tcPr>
            <w:tcW w:w="4424" w:type="dxa"/>
            <w:vAlign w:val="center"/>
          </w:tcPr>
          <w:p>
            <w:pPr/>
            <w:r>
              <w:rPr>
                <w:rtl w:val="0"/>
              </w:rPr>
              <w:t xml:space="preserve">Opening date stated on the page</w:t>
            </w:r>
          </w:p>
        </w:tc>
        <w:tc>
          <w:tcPr>
            <w:tcW w:w="2500" w:type="dxa"/>
            <w:vAlign w:val="center"/>
          </w:tcPr>
          <w:p>
            <w:pPr/>
            <w:r>
              <w:rPr>
                <w:rtl w:val="0"/>
              </w:rPr>
              <w:t xml:space="preserve">421</w:t>
            </w:r>
          </w:p>
        </w:tc>
      </w:tr>
      <w:tr>
        <w:trPr>
          <w:cantSplit w:val="1"/>
          <w:tblHeader w:val="0"/>
        </w:trPr>
        <w:tc>
          <w:tcPr>
            <w:tcW w:w="3300" w:type="dxa"/>
            <w:vAlign w:val="center"/>
          </w:tcPr>
          <w:p>
            <w:pPr/>
            <w:r>
              <w:rPr>
                <w:rtl w:val="0"/>
              </w:rPr>
              <w:t xml:space="preserve">deadline_is_rolling</w:t>
            </w:r>
          </w:p>
        </w:tc>
        <w:tc>
          <w:tcPr>
            <w:tcW w:w="4424" w:type="dxa"/>
            <w:vAlign w:val="center"/>
          </w:tcPr>
          <w:p>
            <w:pPr/>
            <w:r>
              <w:rPr>
                <w:rtl w:val="0"/>
              </w:rPr>
              <w:t xml:space="preserve">Page says rolling / open until filled</w:t>
            </w:r>
          </w:p>
        </w:tc>
        <w:tc>
          <w:tcPr>
            <w:tcW w:w="2500" w:type="dxa"/>
            <w:vAlign w:val="center"/>
          </w:tcPr>
          <w:p>
            <w:pPr/>
            <w:r>
              <w:rPr>
                <w:rtl w:val="0"/>
              </w:rPr>
              <w:t xml:space="preserve">8 true</w:t>
            </w:r>
          </w:p>
        </w:tc>
      </w:tr>
      <w:tr>
        <w:trPr>
          <w:cantSplit w:val="1"/>
          <w:tblHeader w:val="0"/>
        </w:trPr>
        <w:tc>
          <w:tcPr>
            <w:tcW w:w="3300" w:type="dxa"/>
            <w:vAlign w:val="center"/>
          </w:tcPr>
          <w:p>
            <w:pPr/>
            <w:r>
              <w:rPr>
                <w:rtl w:val="0"/>
              </w:rPr>
              <w:t xml:space="preserve">current_status</w:t>
            </w:r>
          </w:p>
        </w:tc>
        <w:tc>
          <w:tcPr>
            <w:tcW w:w="4424" w:type="dxa"/>
            <w:vAlign w:val="center"/>
          </w:tcPr>
          <w:p>
            <w:pPr/>
            <w:r>
              <w:rPr>
                <w:rtl w:val="0"/>
              </w:rPr>
              <w:t xml:space="preserve">open / closed / opening_soon / check_provider, from the stated dates</w:t>
            </w:r>
          </w:p>
        </w:tc>
        <w:tc>
          <w:tcPr>
            <w:tcW w:w="2500" w:type="dxa"/>
            <w:vAlign w:val="center"/>
          </w:tcPr>
          <w:p>
            <w:pPr/>
            <w:r>
              <w:rPr>
                <w:rtl w:val="0"/>
              </w:rPr>
              <w:t xml:space="preserve">193 open, 72 opening soon, 327 closed; others check_provider</w:t>
            </w:r>
          </w:p>
        </w:tc>
      </w:tr>
      <w:tr>
        <w:trPr>
          <w:cantSplit w:val="1"/>
          <w:tblHeader w:val="0"/>
        </w:trPr>
        <w:tc>
          <w:tcPr>
            <w:tcW w:w="3300" w:type="dxa"/>
            <w:vAlign w:val="center"/>
          </w:tcPr>
          <w:p>
            <w:pPr/>
            <w:r>
              <w:rPr>
                <w:rtl w:val="0"/>
              </w:rPr>
              <w:t xml:space="preserve">automatic_consideration</w:t>
            </w:r>
          </w:p>
        </w:tc>
        <w:tc>
          <w:tcPr>
            <w:tcW w:w="4424" w:type="dxa"/>
            <w:vAlign w:val="center"/>
          </w:tcPr>
          <w:p>
            <w:pPr/>
            <w:r>
              <w:rPr>
                <w:rtl w:val="0"/>
              </w:rPr>
              <w:t xml:space="preserve">true where considered automatically; false where an application is required</w:t>
            </w:r>
          </w:p>
        </w:tc>
        <w:tc>
          <w:tcPr>
            <w:tcW w:w="2500" w:type="dxa"/>
            <w:vAlign w:val="center"/>
          </w:tcPr>
          <w:p>
            <w:pPr/>
            <w:r>
              <w:rPr>
                <w:rtl w:val="0"/>
              </w:rPr>
              <w:t xml:space="preserve">255 true, 47 false</w:t>
            </w:r>
          </w:p>
        </w:tc>
      </w:tr>
      <w:tr>
        <w:trPr>
          <w:cantSplit w:val="1"/>
          <w:tblHeader w:val="0"/>
        </w:trPr>
        <w:tc>
          <w:tcPr>
            <w:tcW w:w="3300" w:type="dxa"/>
            <w:vAlign w:val="center"/>
          </w:tcPr>
          <w:p>
            <w:pPr/>
            <w:r>
              <w:rPr>
                <w:rtl w:val="0"/>
              </w:rPr>
              <w:t xml:space="preserve">citizenship_eligibility / eligible_countries_list</w:t>
            </w:r>
          </w:p>
        </w:tc>
        <w:tc>
          <w:tcPr>
            <w:tcW w:w="4424" w:type="dxa"/>
            <w:vAlign w:val="center"/>
          </w:tcPr>
          <w:p>
            <w:pPr/>
            <w:r>
              <w:rPr>
                <w:rtl w:val="0"/>
              </w:rPr>
              <w:t xml:space="preserve">Nationalities named by the scholarship; student_type gives international / domestic / both</w:t>
            </w:r>
          </w:p>
        </w:tc>
        <w:tc>
          <w:tcPr>
            <w:tcW w:w="2500" w:type="dxa"/>
            <w:vAlign w:val="center"/>
          </w:tcPr>
          <w:p>
            <w:pPr/>
            <w:r>
              <w:rPr>
                <w:rtl w:val="0"/>
              </w:rPr>
              <w:t xml:space="preserve">73 nationality lists; 1,091 student types</w:t>
            </w:r>
          </w:p>
        </w:tc>
      </w:tr>
      <w:tr>
        <w:trPr>
          <w:cantSplit w:val="1"/>
          <w:tblHeader w:val="0"/>
        </w:trPr>
        <w:tc>
          <w:tcPr>
            <w:tcW w:w="3300" w:type="dxa"/>
            <w:vAlign w:val="center"/>
          </w:tcPr>
          <w:p>
            <w:pPr/>
            <w:r>
              <w:rPr>
                <w:rtl w:val="0"/>
              </w:rPr>
              <w:t xml:space="preserve">age_min / age_max</w:t>
            </w:r>
          </w:p>
        </w:tc>
        <w:tc>
          <w:tcPr>
            <w:tcW w:w="4424" w:type="dxa"/>
            <w:vAlign w:val="center"/>
          </w:tcPr>
          <w:p>
            <w:pPr/>
            <w:r>
              <w:rPr>
                <w:rtl w:val="0"/>
              </w:rPr>
              <w:t xml:space="preserve">Stated age limits</w:t>
            </w:r>
          </w:p>
        </w:tc>
        <w:tc>
          <w:tcPr>
            <w:tcW w:w="2500" w:type="dxa"/>
            <w:vAlign w:val="center"/>
          </w:tcPr>
          <w:p>
            <w:pPr/>
            <w:r>
              <w:rPr>
                <w:rtl w:val="0"/>
              </w:rPr>
              <w:t xml:space="preserve">none stated (null)</w:t>
            </w:r>
          </w:p>
        </w:tc>
      </w:tr>
      <w:tr>
        <w:trPr>
          <w:cantSplit w:val="1"/>
          <w:tblHeader w:val="0"/>
        </w:trPr>
        <w:tc>
          <w:tcPr>
            <w:tcW w:w="3300" w:type="dxa"/>
            <w:vAlign w:val="center"/>
          </w:tcPr>
          <w:p>
            <w:pPr/>
            <w:r>
              <w:rPr>
                <w:rtl w:val="0"/>
              </w:rPr>
              <w:t xml:space="preserve">renewable</w:t>
            </w:r>
          </w:p>
        </w:tc>
        <w:tc>
          <w:tcPr>
            <w:tcW w:w="4424" w:type="dxa"/>
            <w:vAlign w:val="center"/>
          </w:tcPr>
          <w:p>
            <w:pPr/>
            <w:r>
              <w:rPr>
                <w:rtl w:val="0"/>
              </w:rPr>
              <w:t xml:space="preserve">From award duration: annual or program duration = true; one-off or first year = false</w:t>
            </w:r>
          </w:p>
        </w:tc>
        <w:tc>
          <w:tcPr>
            <w:tcW w:w="2500" w:type="dxa"/>
            <w:vAlign w:val="center"/>
          </w:tcPr>
          <w:p>
            <w:pPr/>
            <w:r>
              <w:rPr>
                <w:rtl w:val="0"/>
              </w:rPr>
              <w:t xml:space="preserve">391 recurring, 126 one-off</w:t>
            </w:r>
          </w:p>
        </w:tc>
      </w:tr>
      <w:tr>
        <w:trPr>
          <w:cantSplit w:val="1"/>
          <w:tblHeader w:val="0"/>
        </w:trPr>
        <w:tc>
          <w:tcPr>
            <w:tcW w:w="3300" w:type="dxa"/>
            <w:vAlign w:val="center"/>
          </w:tcPr>
          <w:p>
            <w:pPr/>
            <w:r>
              <w:rPr>
                <w:rtl w:val="0"/>
              </w:rPr>
              <w:t xml:space="preserve">reference_code</w:t>
            </w:r>
          </w:p>
        </w:tc>
        <w:tc>
          <w:tcPr>
            <w:tcW w:w="4424" w:type="dxa"/>
            <w:vAlign w:val="center"/>
          </w:tcPr>
          <w:p>
            <w:pPr/>
            <w:r>
              <w:rPr>
                <w:rtl w:val="0"/>
              </w:rPr>
              <w:t xml:space="preserve">Not held: national scholarship registers are no longer used</w:t>
            </w:r>
          </w:p>
        </w:tc>
        <w:tc>
          <w:tcPr>
            <w:tcW w:w="2500" w:type="dxa"/>
            <w:vAlign w:val="center"/>
          </w:tcPr>
          <w:p>
            <w:pPr/>
            <w:r>
              <w:rPr>
                <w:rtl w:val="0"/>
              </w:rPr>
              <w:t xml:space="preserve">null</w:t>
            </w:r>
          </w:p>
        </w:tc>
      </w:tr>
      <w:tr>
        <w:trPr>
          <w:cantSplit w:val="1"/>
          <w:tblHeader w:val="0"/>
        </w:trPr>
        <w:tc>
          <w:tcPr>
            <w:tcW w:w="3300" w:type="dxa"/>
            <w:vAlign w:val="center"/>
          </w:tcPr>
          <w:p>
            <w:pPr/>
            <w:r>
              <w:rPr>
                <w:rtl w:val="0"/>
              </w:rPr>
              <w:t xml:space="preserve">last_verified_date</w:t>
            </w:r>
          </w:p>
        </w:tc>
        <w:tc>
          <w:tcPr>
            <w:tcW w:w="4424" w:type="dxa"/>
            <w:vAlign w:val="center"/>
          </w:tcPr>
          <w:p>
            <w:pPr/>
            <w:r>
              <w:rPr>
                <w:rtl w:val="0"/>
              </w:rPr>
              <w:t xml:space="preserve">Date the record was last updated</w:t>
            </w:r>
          </w:p>
        </w:tc>
        <w:tc>
          <w:tcPr>
            <w:tcW w:w="2500" w:type="dxa"/>
            <w:vAlign w:val="center"/>
          </w:tcPr>
          <w:p>
            <w:pPr/>
            <w:r>
              <w:rPr>
                <w:rtl w:val="0"/>
              </w:rPr>
              <w:t xml:space="preserve">1,100</w:t>
            </w:r>
          </w:p>
        </w:tc>
      </w:tr>
    </w:tbl>
    <w:p>
      <w:pPr>
        <w:spacing w:after="0" w:before="0"/>
      </w:pPr>
    </w:p>
    <w:p>
      <w:pPr>
        <w:pStyle w:val="Heading2"/>
      </w:pPr>
      <w:r>
        <w:rPr>
          <w:rtl w:val="0"/>
        </w:rPr>
        <w:t xml:space="preserve">13.6 Rankings — rankings action and provider rankings</w:t>
      </w:r>
    </w:p>
    <w:p>
      <w:pPr/>
      <w:r>
        <w:rPr>
          <w:rtl w:val="0"/>
        </w:rPr>
        <w:t xml:space="preserve">Filters: system_codes (qs_wur, the_wur), edition_year (default latest accepted), country_codes, provider_ids, rank_max. Items: provider { provider_id, name, logo }, system_code, system_name, publisher, edition_year, rank_display (as published, e.g. 201–250), rank_low, rank_high, is_tied, overall_score_display, indicators[], methodology_url, source_url, attribution, terms_status. Only rankings matched to a StudySearch provider are returned; publisher entries with no matching provider are not.</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2300"/>
        <w:gridCol w:w="4924"/>
      </w:tblGrid>
      <w:tr>
        <w:trPr>
          <w:cantSplit w:val="1"/>
          <w:tblHeader w:val="1"/>
        </w:trPr>
        <w:tc>
          <w:tcPr>
            <w:tcW w:w="3000" w:type="dxa"/>
            <w:vAlign w:val="center"/>
          </w:tcPr>
          <w:p>
            <w:pPr/>
            <w:r>
              <w:rPr>
                <w:b w:val="1"/>
                <w:bCs w:val="1"/>
                <w:rtl w:val="0"/>
              </w:rPr>
              <w:t xml:space="preserve">Ranking</w:t>
            </w:r>
          </w:p>
        </w:tc>
        <w:tc>
          <w:tcPr>
            <w:tcW w:w="2300" w:type="dxa"/>
            <w:vAlign w:val="center"/>
          </w:tcPr>
          <w:p>
            <w:pPr/>
            <w:r>
              <w:rPr>
                <w:b w:val="1"/>
                <w:bCs w:val="1"/>
                <w:rtl w:val="0"/>
              </w:rPr>
              <w:t xml:space="preserve">Editions held</w:t>
            </w:r>
          </w:p>
        </w:tc>
        <w:tc>
          <w:tcPr>
            <w:tcW w:w="4924" w:type="dxa"/>
            <w:vAlign w:val="center"/>
          </w:tcPr>
          <w:p>
            <w:pPr/>
            <w:r>
              <w:rPr>
                <w:b w:val="1"/>
                <w:bCs w:val="1"/>
                <w:rtl w:val="0"/>
              </w:rPr>
              <w:t xml:space="preserve">Indicators (latest edition)</w:t>
            </w:r>
          </w:p>
        </w:tc>
      </w:tr>
      <w:tr>
        <w:trPr>
          <w:cantSplit w:val="1"/>
          <w:tblHeader w:val="0"/>
        </w:trPr>
        <w:tc>
          <w:tcPr>
            <w:tcW w:w="3000" w:type="dxa"/>
            <w:vAlign w:val="center"/>
          </w:tcPr>
          <w:p>
            <w:pPr/>
            <w:r>
              <w:rPr>
                <w:rtl w:val="0"/>
              </w:rPr>
              <w:t xml:space="preserve">QS World University Rankings</w:t>
            </w:r>
          </w:p>
        </w:tc>
        <w:tc>
          <w:tcPr>
            <w:tcW w:w="2300" w:type="dxa"/>
            <w:vAlign w:val="center"/>
          </w:tcPr>
          <w:p>
            <w:pPr/>
            <w:r>
              <w:rPr>
                <w:rtl w:val="0"/>
              </w:rPr>
              <w:t xml:space="preserve">2021–2027 (7 editions)</w:t>
            </w:r>
          </w:p>
        </w:tc>
        <w:tc>
          <w:tcPr>
            <w:tcW w:w="4924" w:type="dxa"/>
            <w:vAlign w:val="center"/>
          </w:tcPr>
          <w:p>
            <w:pPr/>
            <w:r>
              <w:rPr>
                <w:rtl w:val="0"/>
              </w:rPr>
              <w:t xml:space="preserve">academic reputation, employer reputation, citations per faculty, faculty–student ratio, international faculty and student ratios, international research network, employment outcomes, sustainability</w:t>
            </w:r>
          </w:p>
        </w:tc>
      </w:tr>
      <w:tr>
        <w:trPr>
          <w:cantSplit w:val="1"/>
          <w:tblHeader w:val="0"/>
        </w:trPr>
        <w:tc>
          <w:tcPr>
            <w:tcW w:w="3000" w:type="dxa"/>
            <w:vAlign w:val="center"/>
          </w:tcPr>
          <w:p>
            <w:pPr/>
            <w:r>
              <w:rPr>
                <w:rtl w:val="0"/>
              </w:rPr>
              <w:t xml:space="preserve">Times Higher Education World University Rankings</w:t>
            </w:r>
          </w:p>
        </w:tc>
        <w:tc>
          <w:tcPr>
            <w:tcW w:w="2300" w:type="dxa"/>
            <w:vAlign w:val="center"/>
          </w:tcPr>
          <w:p>
            <w:pPr/>
            <w:r>
              <w:rPr>
                <w:rtl w:val="0"/>
              </w:rPr>
              <w:t xml:space="preserve">2016–2026 (11 editions)</w:t>
            </w:r>
          </w:p>
        </w:tc>
        <w:tc>
          <w:tcPr>
            <w:tcW w:w="4924" w:type="dxa"/>
            <w:vAlign w:val="center"/>
          </w:tcPr>
          <w:p>
            <w:pPr/>
            <w:r>
              <w:rPr>
                <w:rtl w:val="0"/>
              </w:rPr>
              <w:t xml:space="preserve">overall, teaching, research, citations, international outlook, industry income</w:t>
            </w:r>
          </w:p>
        </w:tc>
      </w:tr>
      <w:tr>
        <w:trPr>
          <w:cantSplit w:val="1"/>
          <w:tblHeader w:val="0"/>
        </w:trPr>
        <w:tc>
          <w:tcPr>
            <w:tcW w:w="3000" w:type="dxa"/>
            <w:vAlign w:val="center"/>
          </w:tcPr>
          <w:p>
            <w:pPr/>
            <w:r>
              <w:rPr>
                <w:rtl w:val="0"/>
              </w:rPr>
              <w:t xml:space="preserve">ShanghaiRanking ARWU</w:t>
            </w:r>
          </w:p>
        </w:tc>
        <w:tc>
          <w:tcPr>
            <w:tcW w:w="2300" w:type="dxa"/>
            <w:vAlign w:val="center"/>
          </w:tcPr>
          <w:p>
            <w:pPr/>
            <w:r>
              <w:rPr>
                <w:rtl w:val="0"/>
              </w:rPr>
              <w:t xml:space="preserve">registered, no edition loaded</w:t>
            </w:r>
          </w:p>
        </w:tc>
        <w:tc>
          <w:tcPr>
            <w:tcW w:w="4924" w:type="dxa"/>
            <w:vAlign w:val="center"/>
          </w:tcPr>
          <w:p>
            <w:pPr/>
            <w:r>
              <w:rPr>
                <w:rtl w:val="0"/>
              </w:rPr>
              <w:t xml:space="preserve">returned once an edition is loaded</w:t>
            </w:r>
          </w:p>
        </w:tc>
      </w:tr>
    </w:tbl>
    <w:p>
      <w:pPr>
        <w:spacing w:after="0" w:before="0"/>
      </w:pPr>
    </w:p>
    <w:p>
      <w:pPr/>
      <w:r>
        <w:rPr>
          <w:rtl w:val="0"/>
        </w:rPr>
        <w:t xml:space="preserve">Rank values are returned exactly as published, including bands and ties; nothing is re-ranked or interpolated. Each item's attribution names the publisher, ranking and edition. terms_status is management_decision_pending until management confirms usage terms.</w:t>
      </w:r>
    </w:p>
    <w:p>
      <w:pPr>
        <w:pStyle w:val="Heading2"/>
      </w:pPr>
      <w:r>
        <w:rPr>
          <w:rtl w:val="0"/>
        </w:rPr>
        <w:t xml:space="preserve">13.7 Logos</w:t>
      </w:r>
    </w:p>
    <w:p>
      <w:pPr>
        <w:numPr>
          <w:ilvl w:val="0"/>
          <w:numId w:val="1"/>
        </w:numPr>
        <w:spacing w:after="0" w:before="0" w:line="276" w:lineRule="auto"/>
        <w:ind w:left="360" w:right="0" w:hanging="360"/>
        <w:jc w:val="left"/>
      </w:pPr>
      <w:r>
        <w:rPr>
          <w:rtl w:val="0"/>
        </w:rPr>
        <w:t xml:space="preserve">One primary logo per provider, as approved by a platform curator from the provider's own website.</w:t>
      </w:r>
    </w:p>
    <w:p>
      <w:pPr>
        <w:numPr>
          <w:ilvl w:val="0"/>
          <w:numId w:val="1"/>
        </w:numPr>
        <w:spacing w:after="0" w:before="0" w:line="276" w:lineRule="auto"/>
        <w:ind w:left="360" w:right="0" w:hanging="360"/>
        <w:jc w:val="left"/>
      </w:pPr>
      <w:r>
        <w:rPr>
          <w:rtl w:val="0"/>
        </w:rPr>
        <w:t xml:space="preserve">Formats: SVG, PNG or JPEG as published by the provider; no recolouring or resizing by the platform.</w:t>
      </w:r>
    </w:p>
    <w:p>
      <w:pPr>
        <w:numPr>
          <w:ilvl w:val="0"/>
          <w:numId w:val="1"/>
        </w:numPr>
        <w:spacing w:after="0" w:before="0" w:line="276" w:lineRule="auto"/>
        <w:ind w:left="360" w:right="0" w:hanging="360"/>
        <w:jc w:val="left"/>
      </w:pPr>
      <w:r>
        <w:rPr>
          <w:rFonts w:ascii="Consolas" w:cs="Consolas" w:eastAsia="Consolas" w:hAnsi="Consolas"/>
          <w:color w:val="000000"/>
          <w:sz w:val="17"/>
          <w:szCs w:val="17"/>
          <w:rtl w:val="0"/>
        </w:rPr>
        <w:t xml:space="preserve">logo.url</w:t>
      </w:r>
      <w:r>
        <w:rPr>
          <w:rtl w:val="0"/>
        </w:rPr>
        <w:t xml:space="preserve"> is a signed link valid for 24 hours; copy to Wix Media at refresh and re-copy when </w:t>
      </w:r>
      <w:r>
        <w:rPr>
          <w:rFonts w:ascii="Consolas" w:cs="Consolas" w:eastAsia="Consolas" w:hAnsi="Consolas"/>
          <w:color w:val="000000"/>
          <w:sz w:val="17"/>
          <w:szCs w:val="17"/>
          <w:rtl w:val="0"/>
        </w:rPr>
        <w:t xml:space="preserve">content_hash</w:t>
      </w:r>
      <w:r>
        <w:rPr>
          <w:rtl w:val="0"/>
        </w:rPr>
        <w:t xml:space="preserve"> changes.</w:t>
      </w:r>
    </w:p>
    <w:p>
      <w:pPr>
        <w:numPr>
          <w:ilvl w:val="0"/>
          <w:numId w:val="1"/>
        </w:numPr>
        <w:spacing w:after="0" w:before="0" w:line="276" w:lineRule="auto"/>
        <w:ind w:left="360" w:right="0" w:hanging="360"/>
        <w:jc w:val="left"/>
      </w:pPr>
      <w:r>
        <w:rPr>
          <w:rFonts w:ascii="Consolas" w:cs="Consolas" w:eastAsia="Consolas" w:hAnsi="Consolas"/>
          <w:color w:val="000000"/>
          <w:sz w:val="17"/>
          <w:szCs w:val="17"/>
          <w:rtl w:val="0"/>
        </w:rPr>
        <w:t xml:space="preserve">logo_url_dark</w:t>
      </w:r>
      <w:r>
        <w:rPr>
          <w:rtl w:val="0"/>
        </w:rPr>
        <w:t xml:space="preserve"> and </w:t>
      </w:r>
      <w:r>
        <w:rPr>
          <w:rFonts w:ascii="Consolas" w:cs="Consolas" w:eastAsia="Consolas" w:hAnsi="Consolas"/>
          <w:color w:val="000000"/>
          <w:sz w:val="17"/>
          <w:szCs w:val="17"/>
          <w:rtl w:val="0"/>
        </w:rPr>
        <w:t xml:space="preserve">brand_color</w:t>
      </w:r>
      <w:r>
        <w:rPr>
          <w:rtl w:val="0"/>
        </w:rPr>
        <w:t xml:space="preserve"> are not held and return null.</w:t>
      </w:r>
    </w:p>
    <w:p>
      <w:pPr>
        <w:numPr>
          <w:ilvl w:val="0"/>
          <w:numId w:val="1"/>
        </w:numPr>
        <w:spacing w:after="0" w:before="0" w:line="276" w:lineRule="auto"/>
        <w:ind w:left="360" w:right="0" w:hanging="360"/>
        <w:jc w:val="left"/>
      </w:pPr>
      <w:r>
        <w:rPr>
          <w:rtl w:val="0"/>
        </w:rPr>
        <w:t xml:space="preserve">Each logo carries </w:t>
      </w:r>
      <w:r>
        <w:rPr>
          <w:rFonts w:ascii="Consolas" w:cs="Consolas" w:eastAsia="Consolas" w:hAnsi="Consolas"/>
          <w:color w:val="000000"/>
          <w:sz w:val="17"/>
          <w:szCs w:val="17"/>
          <w:rtl w:val="0"/>
        </w:rPr>
        <w:t xml:space="preserve">source_url</w:t>
      </w:r>
      <w:r>
        <w:rPr>
          <w:rtl w:val="0"/>
        </w:rPr>
        <w:t xml:space="preserve">, </w:t>
      </w:r>
      <w:r>
        <w:rPr>
          <w:rFonts w:ascii="Consolas" w:cs="Consolas" w:eastAsia="Consolas" w:hAnsi="Consolas"/>
          <w:color w:val="000000"/>
          <w:sz w:val="17"/>
          <w:szCs w:val="17"/>
          <w:rtl w:val="0"/>
        </w:rPr>
        <w:t xml:space="preserve">attribution</w:t>
      </w:r>
      <w:r>
        <w:rPr>
          <w:rtl w:val="0"/>
        </w:rPr>
        <w:t xml:space="preserve"> and </w:t>
      </w:r>
      <w:r>
        <w:rPr>
          <w:rFonts w:ascii="Consolas" w:cs="Consolas" w:eastAsia="Consolas" w:hAnsi="Consolas"/>
          <w:color w:val="000000"/>
          <w:sz w:val="17"/>
          <w:szCs w:val="17"/>
          <w:rtl w:val="0"/>
        </w:rPr>
        <w:t xml:space="preserve">terms_status</w:t>
      </w:r>
      <w:r>
        <w:rPr>
          <w:rtl w:val="0"/>
        </w:rPr>
        <w:t xml:space="preserve"> (management_decision_pending until management confirms usage terms).</w:t>
      </w:r>
    </w:p>
    <w:p>
      <w:pPr>
        <w:pStyle w:val="Heading1"/>
      </w:pPr>
      <w:r>
        <w:rPr>
          <w:rtl w:val="0"/>
        </w:rPr>
        <w:t xml:space="preserve">14. Data coverage at handover (live Pilot, 14 Oct 2026)</w:t>
      </w:r>
    </w:p>
    <w:p>
      <w:pPr/>
      <w:r>
        <w:rPr>
          <w:rtl w:val="0"/>
        </w:rPr>
        <w:t xml:space="preserve">Counts are courses or records the v2 API returns holding a value now. Coverage grows as automated admission runs; nulls elsewhere are expected.</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24"/>
        <w:gridCol w:w="2300"/>
        <w:gridCol w:w="2300"/>
        <w:gridCol w:w="2300"/>
      </w:tblGrid>
      <w:tr>
        <w:trPr>
          <w:cantSplit w:val="1"/>
          <w:tblHeader w:val="1"/>
        </w:trPr>
        <w:tc>
          <w:tcPr>
            <w:tcW w:w="3324" w:type="dxa"/>
            <w:vAlign w:val="center"/>
          </w:tcPr>
          <w:p>
            <w:pPr/>
            <w:r>
              <w:rPr>
                <w:b w:val="1"/>
                <w:bCs w:val="1"/>
                <w:rtl w:val="0"/>
              </w:rPr>
              <w:t xml:space="preserve">Course field</w:t>
            </w:r>
          </w:p>
        </w:tc>
        <w:tc>
          <w:tcPr>
            <w:tcW w:w="2300" w:type="dxa"/>
            <w:vAlign w:val="center"/>
          </w:tcPr>
          <w:p>
            <w:pPr/>
            <w:r>
              <w:rPr>
                <w:b w:val="1"/>
                <w:bCs w:val="1"/>
                <w:rtl w:val="0"/>
              </w:rPr>
              <w:t xml:space="preserve">Australia (26,103)</w:t>
            </w:r>
          </w:p>
        </w:tc>
        <w:tc>
          <w:tcPr>
            <w:tcW w:w="2300" w:type="dxa"/>
            <w:vAlign w:val="center"/>
          </w:tcPr>
          <w:p>
            <w:pPr/>
            <w:r>
              <w:rPr>
                <w:b w:val="1"/>
                <w:bCs w:val="1"/>
                <w:rtl w:val="0"/>
              </w:rPr>
              <w:t xml:space="preserve">New Zealand (6,474)</w:t>
            </w:r>
          </w:p>
        </w:tc>
        <w:tc>
          <w:tcPr>
            <w:tcW w:w="2300" w:type="dxa"/>
            <w:vAlign w:val="center"/>
          </w:tcPr>
          <w:p>
            <w:pPr/>
            <w:r>
              <w:rPr>
                <w:b w:val="1"/>
                <w:bCs w:val="1"/>
                <w:rtl w:val="0"/>
              </w:rPr>
              <w:t xml:space="preserve">Canada (4,723)</w:t>
            </w:r>
          </w:p>
        </w:tc>
      </w:tr>
      <w:tr>
        <w:trPr>
          <w:cantSplit w:val="1"/>
          <w:tblHeader w:val="0"/>
        </w:trPr>
        <w:tc>
          <w:tcPr>
            <w:tcW w:w="3324" w:type="dxa"/>
            <w:vAlign w:val="center"/>
          </w:tcPr>
          <w:p>
            <w:pPr/>
            <w:r>
              <w:rPr>
                <w:rtl w:val="0"/>
              </w:rPr>
              <w:t xml:space="preserve">Official course page</w:t>
            </w:r>
          </w:p>
        </w:tc>
        <w:tc>
          <w:tcPr>
            <w:tcW w:w="2300" w:type="dxa"/>
            <w:vAlign w:val="center"/>
          </w:tcPr>
          <w:p>
            <w:pPr/>
            <w:r>
              <w:rPr>
                <w:rtl w:val="0"/>
              </w:rPr>
              <w:t xml:space="preserve">18,385</w:t>
            </w:r>
          </w:p>
        </w:tc>
        <w:tc>
          <w:tcPr>
            <w:tcW w:w="2300" w:type="dxa"/>
            <w:vAlign w:val="center"/>
          </w:tcPr>
          <w:p>
            <w:pPr/>
            <w:r>
              <w:rPr>
                <w:rtl w:val="0"/>
              </w:rPr>
              <w:t xml:space="preserve">3,000</w:t>
            </w:r>
          </w:p>
        </w:tc>
        <w:tc>
          <w:tcPr>
            <w:tcW w:w="2300" w:type="dxa"/>
            <w:vAlign w:val="center"/>
          </w:tcPr>
          <w:p>
            <w:pPr/>
            <w:r>
              <w:rPr>
                <w:rtl w:val="0"/>
              </w:rPr>
              <w:t xml:space="preserve">2,678</w:t>
            </w:r>
          </w:p>
        </w:tc>
      </w:tr>
      <w:tr>
        <w:trPr>
          <w:cantSplit w:val="1"/>
          <w:tblHeader w:val="0"/>
        </w:trPr>
        <w:tc>
          <w:tcPr>
            <w:tcW w:w="3324" w:type="dxa"/>
            <w:vAlign w:val="center"/>
          </w:tcPr>
          <w:p>
            <w:pPr/>
            <w:r>
              <w:rPr>
                <w:rtl w:val="0"/>
              </w:rPr>
              <w:t xml:space="preserve">English requirements</w:t>
            </w:r>
          </w:p>
        </w:tc>
        <w:tc>
          <w:tcPr>
            <w:tcW w:w="2300" w:type="dxa"/>
            <w:vAlign w:val="center"/>
          </w:tcPr>
          <w:p>
            <w:pPr/>
            <w:r>
              <w:rPr>
                <w:rtl w:val="0"/>
              </w:rPr>
              <w:t xml:space="preserve">13,895</w:t>
            </w:r>
          </w:p>
        </w:tc>
        <w:tc>
          <w:tcPr>
            <w:tcW w:w="2300" w:type="dxa"/>
            <w:vAlign w:val="center"/>
          </w:tcPr>
          <w:p>
            <w:pPr/>
            <w:r>
              <w:rPr>
                <w:rtl w:val="0"/>
              </w:rPr>
              <w:t xml:space="preserve">1,810</w:t>
            </w:r>
          </w:p>
        </w:tc>
        <w:tc>
          <w:tcPr>
            <w:tcW w:w="2300" w:type="dxa"/>
            <w:vAlign w:val="center"/>
          </w:tcPr>
          <w:p>
            <w:pPr/>
            <w:r>
              <w:rPr>
                <w:rtl w:val="0"/>
              </w:rPr>
              <w:t xml:space="preserve">1,593</w:t>
            </w:r>
          </w:p>
        </w:tc>
      </w:tr>
      <w:tr>
        <w:trPr>
          <w:cantSplit w:val="1"/>
          <w:tblHeader w:val="0"/>
        </w:trPr>
        <w:tc>
          <w:tcPr>
            <w:tcW w:w="3324" w:type="dxa"/>
            <w:vAlign w:val="center"/>
          </w:tcPr>
          <w:p>
            <w:pPr/>
            <w:r>
              <w:rPr>
                <w:rtl w:val="0"/>
              </w:rPr>
              <w:t xml:space="preserve">Intake months</w:t>
            </w:r>
          </w:p>
        </w:tc>
        <w:tc>
          <w:tcPr>
            <w:tcW w:w="2300" w:type="dxa"/>
            <w:vAlign w:val="center"/>
          </w:tcPr>
          <w:p>
            <w:pPr/>
            <w:r>
              <w:rPr>
                <w:rtl w:val="0"/>
              </w:rPr>
              <w:t xml:space="preserve">9,269</w:t>
            </w:r>
          </w:p>
        </w:tc>
        <w:tc>
          <w:tcPr>
            <w:tcW w:w="2300" w:type="dxa"/>
            <w:vAlign w:val="center"/>
          </w:tcPr>
          <w:p>
            <w:pPr/>
            <w:r>
              <w:rPr>
                <w:rtl w:val="0"/>
              </w:rPr>
              <w:t xml:space="preserve">1,967</w:t>
            </w:r>
          </w:p>
        </w:tc>
        <w:tc>
          <w:tcPr>
            <w:tcW w:w="2300" w:type="dxa"/>
            <w:vAlign w:val="center"/>
          </w:tcPr>
          <w:p>
            <w:pPr/>
            <w:r>
              <w:rPr>
                <w:rtl w:val="0"/>
              </w:rPr>
              <w:t xml:space="preserve">848</w:t>
            </w:r>
          </w:p>
        </w:tc>
      </w:tr>
      <w:tr>
        <w:trPr>
          <w:cantSplit w:val="1"/>
          <w:tblHeader w:val="0"/>
        </w:trPr>
        <w:tc>
          <w:tcPr>
            <w:tcW w:w="3324" w:type="dxa"/>
            <w:vAlign w:val="center"/>
          </w:tcPr>
          <w:p>
            <w:pPr/>
            <w:r>
              <w:rPr>
                <w:rtl w:val="0"/>
              </w:rPr>
              <w:t xml:space="preserve">Official page + English + intakes together</w:t>
            </w:r>
          </w:p>
        </w:tc>
        <w:tc>
          <w:tcPr>
            <w:tcW w:w="2300" w:type="dxa"/>
            <w:vAlign w:val="center"/>
          </w:tcPr>
          <w:p>
            <w:pPr/>
            <w:r>
              <w:rPr>
                <w:rtl w:val="0"/>
              </w:rPr>
              <w:t xml:space="preserve">7,255</w:t>
            </w:r>
          </w:p>
        </w:tc>
        <w:tc>
          <w:tcPr>
            <w:tcW w:w="2300" w:type="dxa"/>
            <w:vAlign w:val="center"/>
          </w:tcPr>
          <w:p>
            <w:pPr/>
            <w:r>
              <w:rPr>
                <w:rtl w:val="0"/>
              </w:rPr>
              <w:t xml:space="preserve">1,259</w:t>
            </w:r>
          </w:p>
        </w:tc>
        <w:tc>
          <w:tcPr>
            <w:tcW w:w="2300" w:type="dxa"/>
            <w:vAlign w:val="center"/>
          </w:tcPr>
          <w:p>
            <w:pPr/>
            <w:r>
              <w:rPr>
                <w:rtl w:val="0"/>
              </w:rPr>
              <w:t xml:space="preserve">599</w:t>
            </w:r>
          </w:p>
        </w:tc>
      </w:tr>
      <w:tr>
        <w:trPr>
          <w:cantSplit w:val="1"/>
          <w:tblHeader w:val="0"/>
        </w:trPr>
        <w:tc>
          <w:tcPr>
            <w:tcW w:w="3324" w:type="dxa"/>
            <w:vAlign w:val="center"/>
          </w:tcPr>
          <w:p>
            <w:pPr/>
            <w:r>
              <w:rPr>
                <w:rtl w:val="0"/>
              </w:rPr>
              <w:t xml:space="preserve">Registered tuition (regulator)</w:t>
            </w:r>
          </w:p>
        </w:tc>
        <w:tc>
          <w:tcPr>
            <w:tcW w:w="2300" w:type="dxa"/>
            <w:vAlign w:val="center"/>
          </w:tcPr>
          <w:p>
            <w:pPr/>
            <w:r>
              <w:rPr>
                <w:rtl w:val="0"/>
              </w:rPr>
              <w:t xml:space="preserve">25,707</w:t>
            </w:r>
          </w:p>
        </w:tc>
        <w:tc>
          <w:tcPr>
            <w:tcW w:w="2300" w:type="dxa"/>
            <w:vAlign w:val="center"/>
          </w:tcPr>
          <w:p>
            <w:pPr/>
            <w:r>
              <w:rPr>
                <w:rtl w:val="0"/>
              </w:rPr>
              <w:t xml:space="preserve">—</w:t>
            </w:r>
          </w:p>
        </w:tc>
        <w:tc>
          <w:tcPr>
            <w:tcW w:w="2300" w:type="dxa"/>
            <w:vAlign w:val="center"/>
          </w:tcPr>
          <w:p>
            <w:pPr/>
            <w:r>
              <w:rPr>
                <w:rtl w:val="0"/>
              </w:rPr>
              <w:t xml:space="preserve">—</w:t>
            </w:r>
          </w:p>
        </w:tc>
      </w:tr>
      <w:tr>
        <w:trPr>
          <w:cantSplit w:val="1"/>
          <w:tblHeader w:val="0"/>
        </w:trPr>
        <w:tc>
          <w:tcPr>
            <w:tcW w:w="3324" w:type="dxa"/>
            <w:vAlign w:val="center"/>
          </w:tcPr>
          <w:p>
            <w:pPr/>
            <w:r>
              <w:rPr>
                <w:rtl w:val="0"/>
              </w:rPr>
              <w:t xml:space="preserve">Provider-page tuition</w:t>
            </w:r>
          </w:p>
        </w:tc>
        <w:tc>
          <w:tcPr>
            <w:tcW w:w="2300" w:type="dxa"/>
            <w:vAlign w:val="center"/>
          </w:tcPr>
          <w:p>
            <w:pPr/>
            <w:r>
              <w:rPr>
                <w:rtl w:val="0"/>
              </w:rPr>
              <w:t xml:space="preserve">7,465</w:t>
            </w:r>
          </w:p>
        </w:tc>
        <w:tc>
          <w:tcPr>
            <w:tcW w:w="2300" w:type="dxa"/>
            <w:vAlign w:val="center"/>
          </w:tcPr>
          <w:p>
            <w:pPr/>
            <w:r>
              <w:rPr>
                <w:rtl w:val="0"/>
              </w:rPr>
              <w:t xml:space="preserve">966 (NZD)</w:t>
            </w:r>
          </w:p>
        </w:tc>
        <w:tc>
          <w:tcPr>
            <w:tcW w:w="2300" w:type="dxa"/>
            <w:vAlign w:val="center"/>
          </w:tcPr>
          <w:p>
            <w:pPr/>
            <w:r>
              <w:rPr>
                <w:rtl w:val="0"/>
              </w:rPr>
              <w:t xml:space="preserve">326 (CAD)</w:t>
            </w:r>
          </w:p>
        </w:tc>
      </w:tr>
      <w:tr>
        <w:trPr>
          <w:cantSplit w:val="1"/>
          <w:tblHeader w:val="0"/>
        </w:trPr>
        <w:tc>
          <w:tcPr>
            <w:tcW w:w="3324" w:type="dxa"/>
            <w:vAlign w:val="center"/>
          </w:tcPr>
          <w:p>
            <w:pPr/>
            <w:r>
              <w:rPr>
                <w:rtl w:val="0"/>
              </w:rPr>
              <w:t xml:space="preserve">Any tuition (has_tuition)</w:t>
            </w:r>
          </w:p>
        </w:tc>
        <w:tc>
          <w:tcPr>
            <w:tcW w:w="2300" w:type="dxa"/>
            <w:vAlign w:val="center"/>
          </w:tcPr>
          <w:p>
            <w:pPr/>
            <w:r>
              <w:rPr>
                <w:rtl w:val="0"/>
              </w:rPr>
              <w:t xml:space="preserve">25,716</w:t>
            </w:r>
          </w:p>
        </w:tc>
        <w:tc>
          <w:tcPr>
            <w:tcW w:w="2300" w:type="dxa"/>
            <w:vAlign w:val="center"/>
          </w:tcPr>
          <w:p>
            <w:pPr/>
            <w:r>
              <w:rPr>
                <w:rtl w:val="0"/>
              </w:rPr>
              <w:t xml:space="preserve">966</w:t>
            </w:r>
          </w:p>
        </w:tc>
        <w:tc>
          <w:tcPr>
            <w:tcW w:w="2300" w:type="dxa"/>
            <w:vAlign w:val="center"/>
          </w:tcPr>
          <w:p>
            <w:pPr/>
            <w:r>
              <w:rPr>
                <w:rtl w:val="0"/>
              </w:rPr>
              <w:t xml:space="preserve">326</w:t>
            </w:r>
          </w:p>
        </w:tc>
      </w:tr>
      <w:tr>
        <w:trPr>
          <w:cantSplit w:val="1"/>
          <w:tblHeader w:val="0"/>
        </w:trPr>
        <w:tc>
          <w:tcPr>
            <w:tcW w:w="3324" w:type="dxa"/>
            <w:vAlign w:val="center"/>
          </w:tcPr>
          <w:p>
            <w:pPr/>
            <w:r>
              <w:rPr>
                <w:rtl w:val="0"/>
              </w:rPr>
              <w:t xml:space="preserve">At least one linked scholarship</w:t>
            </w:r>
          </w:p>
        </w:tc>
        <w:tc>
          <w:tcPr>
            <w:tcW w:w="2300" w:type="dxa"/>
            <w:vAlign w:val="center"/>
          </w:tcPr>
          <w:p>
            <w:pPr/>
            <w:r>
              <w:rPr>
                <w:rtl w:val="0"/>
              </w:rPr>
              <w:t xml:space="preserve">9,397</w:t>
            </w:r>
          </w:p>
        </w:tc>
        <w:tc>
          <w:tcPr>
            <w:tcW w:w="2300" w:type="dxa"/>
            <w:vAlign w:val="center"/>
          </w:tcPr>
          <w:p>
            <w:pPr/>
            <w:r>
              <w:rPr>
                <w:rtl w:val="0"/>
              </w:rPr>
              <w:t xml:space="preserve">1,060</w:t>
            </w:r>
          </w:p>
        </w:tc>
        <w:tc>
          <w:tcPr>
            <w:tcW w:w="2300" w:type="dxa"/>
            <w:vAlign w:val="center"/>
          </w:tcPr>
          <w:p>
            <w:pPr/>
            <w:r>
              <w:rPr>
                <w:rtl w:val="0"/>
              </w:rPr>
              <w:t xml:space="preserve">846</w:t>
            </w:r>
          </w:p>
        </w:tc>
      </w:tr>
      <w:tr>
        <w:trPr>
          <w:cantSplit w:val="1"/>
          <w:tblHeader w:val="0"/>
        </w:trPr>
        <w:tc>
          <w:tcPr>
            <w:tcW w:w="3324" w:type="dxa"/>
            <w:vAlign w:val="center"/>
          </w:tcPr>
          <w:p>
            <w:pPr/>
            <w:r>
              <w:rPr>
                <w:rtl w:val="0"/>
              </w:rPr>
              <w:t xml:space="preserve">Providers with courses</w:t>
            </w:r>
          </w:p>
        </w:tc>
        <w:tc>
          <w:tcPr>
            <w:tcW w:w="2300" w:type="dxa"/>
            <w:vAlign w:val="center"/>
          </w:tcPr>
          <w:p>
            <w:pPr/>
            <w:r>
              <w:rPr>
                <w:rtl w:val="0"/>
              </w:rPr>
              <w:t xml:space="preserve">1,546</w:t>
            </w:r>
          </w:p>
        </w:tc>
        <w:tc>
          <w:tcPr>
            <w:tcW w:w="2300" w:type="dxa"/>
            <w:vAlign w:val="center"/>
          </w:tcPr>
          <w:p>
            <w:pPr/>
            <w:r>
              <w:rPr>
                <w:rtl w:val="0"/>
              </w:rPr>
              <w:t xml:space="preserve">287</w:t>
            </w:r>
          </w:p>
        </w:tc>
        <w:tc>
          <w:tcPr>
            <w:tcW w:w="2300" w:type="dxa"/>
            <w:vAlign w:val="center"/>
          </w:tcPr>
          <w:p>
            <w:pPr/>
            <w:r>
              <w:rPr>
                <w:rtl w:val="0"/>
              </w:rPr>
              <w:t xml:space="preserve">52</w:t>
            </w:r>
          </w:p>
        </w:tc>
      </w:tr>
    </w:tbl>
    <w:p>
      <w:pPr>
        <w:spacing w:after="0" w:before="0"/>
      </w:pPr>
    </w:p>
    <w:p>
      <w:pPr/>
      <w:r>
        <w:rPr>
          <w:rtl w:val="0"/>
        </w:rPr>
        <w:t xml:space="preserve">Since 8 October: Canada roughly doubled (new provincial and college sources), and official pages, English and intakes grew in every country.</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
      <w:tr>
        <w:trPr>
          <w:cantSplit w:val="1"/>
          <w:tblHeader w:val="1"/>
        </w:trPr>
        <w:tc>
          <w:tcPr>
            <w:tcW w:w="5112" w:type="dxa"/>
            <w:vAlign w:val="center"/>
          </w:tcPr>
          <w:p>
            <w:pPr/>
            <w:r>
              <w:rPr>
                <w:b w:val="1"/>
                <w:bCs w:val="1"/>
                <w:rtl w:val="0"/>
              </w:rPr>
              <w:t xml:space="preserve">Scholarships (published only)</w:t>
            </w:r>
          </w:p>
        </w:tc>
        <w:tc>
          <w:tcPr>
            <w:tcW w:w="5112" w:type="dxa"/>
            <w:vAlign w:val="center"/>
          </w:tcPr>
          <w:p>
            <w:pPr/>
            <w:r>
              <w:rPr>
                <w:b w:val="1"/>
                <w:bCs w:val="1"/>
                <w:rtl w:val="0"/>
              </w:rPr>
              <w:t xml:space="preserve">Now</w:t>
            </w:r>
          </w:p>
        </w:tc>
      </w:tr>
      <w:tr>
        <w:trPr>
          <w:cantSplit w:val="1"/>
          <w:tblHeader w:val="0"/>
        </w:trPr>
        <w:tc>
          <w:tcPr>
            <w:tcW w:w="5112" w:type="dxa"/>
            <w:vAlign w:val="center"/>
          </w:tcPr>
          <w:p>
            <w:pPr/>
            <w:r>
              <w:rPr>
                <w:rtl w:val="0"/>
              </w:rPr>
              <w:t xml:space="preserve">Returned by the API</w:t>
            </w:r>
          </w:p>
        </w:tc>
        <w:tc>
          <w:tcPr>
            <w:tcW w:w="5112" w:type="dxa"/>
            <w:vAlign w:val="center"/>
          </w:tcPr>
          <w:p>
            <w:pPr/>
            <w:r>
              <w:rPr>
                <w:rtl w:val="0"/>
              </w:rPr>
              <w:t xml:space="preserve">1,100 (Australia 901, New Zealand 141, Canada 58)</w:t>
            </w:r>
          </w:p>
        </w:tc>
      </w:tr>
      <w:tr>
        <w:trPr>
          <w:cantSplit w:val="1"/>
          <w:tblHeader w:val="0"/>
        </w:trPr>
        <w:tc>
          <w:tcPr>
            <w:tcW w:w="5112" w:type="dxa"/>
            <w:vAlign w:val="center"/>
          </w:tcPr>
          <w:p>
            <w:pPr/>
            <w:r>
              <w:rPr>
                <w:rtl w:val="0"/>
              </w:rPr>
              <w:t xml:space="preserve">Open to international students</w:t>
            </w:r>
          </w:p>
        </w:tc>
        <w:tc>
          <w:tcPr>
            <w:tcW w:w="5112" w:type="dxa"/>
            <w:vAlign w:val="center"/>
          </w:tcPr>
          <w:p>
            <w:pPr/>
            <w:r>
              <w:rPr>
                <w:rtl w:val="0"/>
              </w:rPr>
              <w:t xml:space="preserve">1,096</w:t>
            </w:r>
          </w:p>
        </w:tc>
      </w:tr>
      <w:tr>
        <w:trPr>
          <w:cantSplit w:val="1"/>
          <w:tblHeader w:val="0"/>
        </w:trPr>
        <w:tc>
          <w:tcPr>
            <w:tcW w:w="5112" w:type="dxa"/>
            <w:vAlign w:val="center"/>
          </w:tcPr>
          <w:p>
            <w:pPr/>
            <w:r>
              <w:rPr>
                <w:rtl w:val="0"/>
              </w:rPr>
              <w:t xml:space="preserve">Linked to at least one course</w:t>
            </w:r>
          </w:p>
        </w:tc>
        <w:tc>
          <w:tcPr>
            <w:tcW w:w="5112" w:type="dxa"/>
            <w:vAlign w:val="center"/>
          </w:tcPr>
          <w:p>
            <w:pPr/>
            <w:r>
              <w:rPr>
                <w:rtl w:val="0"/>
              </w:rPr>
              <w:t xml:space="preserve">869</w:t>
            </w:r>
          </w:p>
        </w:tc>
      </w:tr>
      <w:tr>
        <w:trPr>
          <w:cantSplit w:val="1"/>
          <w:tblHeader w:val="0"/>
        </w:trPr>
        <w:tc>
          <w:tcPr>
            <w:tcW w:w="5112" w:type="dxa"/>
            <w:vAlign w:val="center"/>
          </w:tcPr>
          <w:p>
            <w:pPr/>
            <w:r>
              <w:rPr>
                <w:rtl w:val="0"/>
              </w:rPr>
              <w:t xml:space="preserve">Provider logo available</w:t>
            </w:r>
          </w:p>
        </w:tc>
        <w:tc>
          <w:tcPr>
            <w:tcW w:w="5112" w:type="dxa"/>
            <w:vAlign w:val="center"/>
          </w:tcPr>
          <w:p>
            <w:pPr/>
            <w:r>
              <w:rPr>
                <w:rtl w:val="0"/>
              </w:rPr>
              <w:t xml:space="preserve">1,029</w:t>
            </w:r>
          </w:p>
        </w:tc>
      </w:tr>
    </w:tbl>
    <w:p>
      <w:pPr>
        <w:spacing w:after="0" w:before="0"/>
      </w:pPr>
    </w:p>
    <w:p>
      <w:pPr/>
      <w:r>
        <w:rPr>
          <w:rtl w:val="0"/>
        </w:rPr>
        <w:t xml:space="preserve">Campuses held: 3,984 (Australia; New Zealand and Canadian courses have no campus records yet). QILT statistics are returned for 116 Australian providers.</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
      <w:tr>
        <w:trPr>
          <w:cantSplit w:val="1"/>
          <w:tblHeader w:val="1"/>
        </w:trPr>
        <w:tc>
          <w:tcPr>
            <w:tcW w:w="5112" w:type="dxa"/>
            <w:vAlign w:val="center"/>
          </w:tcPr>
          <w:p>
            <w:pPr/>
            <w:r>
              <w:rPr>
                <w:b w:val="1"/>
                <w:bCs w:val="1"/>
                <w:rtl w:val="0"/>
              </w:rPr>
              <w:t xml:space="preserve">Rankings and logos</w:t>
            </w:r>
          </w:p>
        </w:tc>
        <w:tc>
          <w:tcPr>
            <w:tcW w:w="5112" w:type="dxa"/>
            <w:vAlign w:val="center"/>
          </w:tcPr>
          <w:p>
            <w:pPr/>
            <w:r>
              <w:rPr>
                <w:b w:val="1"/>
                <w:bCs w:val="1"/>
                <w:rtl w:val="0"/>
              </w:rPr>
              <w:t xml:space="preserve">Held now</w:t>
            </w:r>
          </w:p>
        </w:tc>
      </w:tr>
      <w:tr>
        <w:trPr>
          <w:cantSplit w:val="1"/>
          <w:tblHeader w:val="0"/>
        </w:trPr>
        <w:tc>
          <w:tcPr>
            <w:tcW w:w="5112" w:type="dxa"/>
            <w:vAlign w:val="center"/>
          </w:tcPr>
          <w:p>
            <w:pPr/>
            <w:r>
              <w:rPr>
                <w:rtl w:val="0"/>
              </w:rPr>
              <w:t xml:space="preserve">Providers with at least one accepted ranking (QS or THE)</w:t>
            </w:r>
          </w:p>
        </w:tc>
        <w:tc>
          <w:tcPr>
            <w:tcW w:w="5112" w:type="dxa"/>
            <w:vAlign w:val="center"/>
          </w:tcPr>
          <w:p>
            <w:pPr/>
            <w:r>
              <w:rPr>
                <w:rtl w:val="0"/>
              </w:rPr>
              <w:t xml:space="preserve">79</w:t>
            </w:r>
          </w:p>
        </w:tc>
      </w:tr>
      <w:tr>
        <w:trPr>
          <w:cantSplit w:val="1"/>
          <w:tblHeader w:val="0"/>
        </w:trPr>
        <w:tc>
          <w:tcPr>
            <w:tcW w:w="5112" w:type="dxa"/>
            <w:vAlign w:val="center"/>
          </w:tcPr>
          <w:p>
            <w:pPr/>
            <w:r>
              <w:rPr>
                <w:rtl w:val="0"/>
              </w:rPr>
              <w:t xml:space="preserve">QS 2027 ranked Australian providers</w:t>
            </w:r>
          </w:p>
        </w:tc>
        <w:tc>
          <w:tcPr>
            <w:tcW w:w="5112" w:type="dxa"/>
            <w:vAlign w:val="center"/>
          </w:tcPr>
          <w:p>
            <w:pPr/>
            <w:r>
              <w:rPr>
                <w:rtl w:val="0"/>
              </w:rPr>
              <w:t xml:space="preserve">38, each with 9 indicators</w:t>
            </w:r>
          </w:p>
        </w:tc>
      </w:tr>
      <w:tr>
        <w:trPr>
          <w:cantSplit w:val="1"/>
          <w:tblHeader w:val="0"/>
        </w:trPr>
        <w:tc>
          <w:tcPr>
            <w:tcW w:w="5112" w:type="dxa"/>
            <w:vAlign w:val="center"/>
          </w:tcPr>
          <w:p>
            <w:pPr/>
            <w:r>
              <w:rPr>
                <w:rtl w:val="0"/>
              </w:rPr>
              <w:t xml:space="preserve">Providers returned with an approved logo</w:t>
            </w:r>
          </w:p>
        </w:tc>
        <w:tc>
          <w:tcPr>
            <w:tcW w:w="5112" w:type="dxa"/>
            <w:vAlign w:val="center"/>
          </w:tcPr>
          <w:p>
            <w:pPr/>
            <w:r>
              <w:rPr>
                <w:rtl w:val="0"/>
              </w:rPr>
              <w:t xml:space="preserve">49</w:t>
            </w:r>
          </w:p>
        </w:tc>
      </w:tr>
    </w:tbl>
    <w:p>
      <w:pPr>
        <w:spacing w:after="0" w:before="0"/>
      </w:pPr>
    </w:p>
    <w:p>
      <w:pPr>
        <w:pStyle w:val="Heading1"/>
      </w:pPr>
      <w:r>
        <w:rPr>
          <w:rtl w:val="0"/>
        </w:rPr>
        <w:t xml:space="preserve">15. Out of scope and gated items</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00"/>
        <w:gridCol w:w="6624"/>
      </w:tblGrid>
      <w:tr>
        <w:trPr>
          <w:cantSplit w:val="1"/>
          <w:tblHeader w:val="1"/>
        </w:trPr>
        <w:tc>
          <w:tcPr>
            <w:tcW w:w="3600" w:type="dxa"/>
            <w:vAlign w:val="center"/>
          </w:tcPr>
          <w:p>
            <w:pPr/>
            <w:r>
              <w:rPr>
                <w:b w:val="1"/>
                <w:bCs w:val="1"/>
                <w:rtl w:val="0"/>
              </w:rPr>
              <w:t xml:space="preserve">Item</w:t>
            </w:r>
          </w:p>
        </w:tc>
        <w:tc>
          <w:tcPr>
            <w:tcW w:w="6624" w:type="dxa"/>
            <w:vAlign w:val="center"/>
          </w:tcPr>
          <w:p>
            <w:pPr/>
            <w:r>
              <w:rPr>
                <w:b w:val="1"/>
                <w:bCs w:val="1"/>
                <w:rtl w:val="0"/>
              </w:rPr>
              <w:t xml:space="preserve">Position in v2</w:t>
            </w:r>
          </w:p>
        </w:tc>
      </w:tr>
      <w:tr>
        <w:trPr>
          <w:cantSplit w:val="1"/>
          <w:tblHeader w:val="0"/>
        </w:trPr>
        <w:tc>
          <w:tcPr>
            <w:tcW w:w="3600" w:type="dxa"/>
            <w:vAlign w:val="center"/>
          </w:tcPr>
          <w:p>
            <w:pPr/>
            <w:r>
              <w:rPr>
                <w:rtl w:val="0"/>
              </w:rPr>
              <w:t xml:space="preserve">Rankings (QS, THE)</w:t>
            </w:r>
          </w:p>
        </w:tc>
        <w:tc>
          <w:tcPr>
            <w:tcW w:w="6624" w:type="dxa"/>
            <w:vAlign w:val="center"/>
          </w:tcPr>
          <w:p>
            <w:pPr/>
            <w:r>
              <w:rPr>
                <w:rtl w:val="0"/>
              </w:rPr>
              <w:t xml:space="preserve">Included (13.6). Display is subject to management's decision on usage terms; terms_status shows the position</w:t>
            </w:r>
          </w:p>
        </w:tc>
      </w:tr>
      <w:tr>
        <w:trPr>
          <w:cantSplit w:val="1"/>
          <w:tblHeader w:val="0"/>
        </w:trPr>
        <w:tc>
          <w:tcPr>
            <w:tcW w:w="3600" w:type="dxa"/>
            <w:vAlign w:val="center"/>
          </w:tcPr>
          <w:p>
            <w:pPr/>
            <w:r>
              <w:rPr>
                <w:rtl w:val="0"/>
              </w:rPr>
              <w:t xml:space="preserve">University logos</w:t>
            </w:r>
          </w:p>
        </w:tc>
        <w:tc>
          <w:tcPr>
            <w:tcW w:w="6624" w:type="dxa"/>
            <w:vAlign w:val="center"/>
          </w:tcPr>
          <w:p>
            <w:pPr/>
            <w:r>
              <w:rPr>
                <w:rtl w:val="0"/>
              </w:rPr>
              <w:t xml:space="preserve">Included (13.7). Display is subject to management's decision on usage terms; keep the initials fallback for providers without a logo</w:t>
            </w:r>
          </w:p>
        </w:tc>
      </w:tr>
      <w:tr>
        <w:trPr>
          <w:cantSplit w:val="1"/>
          <w:tblHeader w:val="0"/>
        </w:trPr>
        <w:tc>
          <w:tcPr>
            <w:tcW w:w="3600" w:type="dxa"/>
            <w:vAlign w:val="center"/>
          </w:tcPr>
          <w:p>
            <w:pPr/>
            <w:r>
              <w:rPr>
                <w:rtl w:val="0"/>
              </w:rPr>
              <w:t xml:space="preserve">Logo dark variant, brand colour</w:t>
            </w:r>
          </w:p>
        </w:tc>
        <w:tc>
          <w:tcPr>
            <w:tcW w:w="6624" w:type="dxa"/>
            <w:vAlign w:val="center"/>
          </w:tcPr>
          <w:p>
            <w:pPr/>
            <w:r>
              <w:rPr>
                <w:rtl w:val="0"/>
              </w:rPr>
              <w:t xml:space="preserve">Not held; null</w:t>
            </w:r>
          </w:p>
        </w:tc>
      </w:tr>
      <w:tr>
        <w:trPr>
          <w:cantSplit w:val="1"/>
          <w:tblHeader w:val="0"/>
        </w:trPr>
        <w:tc>
          <w:tcPr>
            <w:tcW w:w="3600" w:type="dxa"/>
            <w:vAlign w:val="center"/>
          </w:tcPr>
          <w:p>
            <w:pPr/>
            <w:r>
              <w:rPr>
                <w:rtl w:val="0"/>
              </w:rPr>
              <w:t xml:space="preserve">Academic entry requirements, specialisations</w:t>
            </w:r>
          </w:p>
        </w:tc>
        <w:tc>
          <w:tcPr>
            <w:tcW w:w="6624" w:type="dxa"/>
            <w:vAlign w:val="center"/>
          </w:tcPr>
          <w:p>
            <w:pPr/>
            <w:r>
              <w:rPr>
                <w:rtl w:val="0"/>
              </w:rPr>
              <w:t xml:space="preserve">Not held; not returned</w:t>
            </w:r>
          </w:p>
        </w:tc>
      </w:tr>
      <w:tr>
        <w:trPr>
          <w:cantSplit w:val="1"/>
          <w:tblHeader w:val="0"/>
        </w:trPr>
        <w:tc>
          <w:tcPr>
            <w:tcW w:w="3600" w:type="dxa"/>
            <w:vAlign w:val="center"/>
          </w:tcPr>
          <w:p>
            <w:pPr/>
            <w:r>
              <w:rPr>
                <w:rtl w:val="0"/>
              </w:rPr>
              <w:t xml:space="preserve">Average tuition per provider</w:t>
            </w:r>
          </w:p>
        </w:tc>
        <w:tc>
          <w:tcPr>
            <w:tcW w:w="6624" w:type="dxa"/>
            <w:vAlign w:val="center"/>
          </w:tcPr>
          <w:p>
            <w:pPr/>
            <w:r>
              <w:rPr>
                <w:rtl w:val="0"/>
              </w:rPr>
              <w:t xml:space="preserve">Not returned (no sound basis)</w:t>
            </w:r>
          </w:p>
        </w:tc>
      </w:tr>
      <w:tr>
        <w:trPr>
          <w:cantSplit w:val="1"/>
          <w:tblHeader w:val="0"/>
        </w:trPr>
        <w:tc>
          <w:tcPr>
            <w:tcW w:w="3600" w:type="dxa"/>
            <w:vAlign w:val="center"/>
          </w:tcPr>
          <w:p>
            <w:pPr/>
            <w:r>
              <w:rPr>
                <w:rtl w:val="0"/>
              </w:rPr>
              <w:t xml:space="preserve">Publishing</w:t>
            </w:r>
          </w:p>
        </w:tc>
        <w:tc>
          <w:tcPr>
            <w:tcW w:w="6624" w:type="dxa"/>
            <w:vAlign w:val="center"/>
          </w:tcPr>
          <w:p>
            <w:pPr/>
            <w:r>
              <w:rPr>
                <w:rtl w:val="0"/>
              </w:rPr>
              <w:t xml:space="preserve">Controlled by the provider Published switch. A provider switched off or archived disappears from every action with its courses and scholarships; remove it from the Wix cache at the next refresh. There is no separate course switch; a course reads published while its provider is published</w:t>
            </w:r>
          </w:p>
        </w:tc>
      </w:tr>
      <w:tr>
        <w:trPr>
          <w:cantSplit w:val="1"/>
          <w:tblHeader w:val="0"/>
        </w:trPr>
        <w:tc>
          <w:tcPr>
            <w:tcW w:w="3600" w:type="dxa"/>
            <w:vAlign w:val="center"/>
          </w:tcPr>
          <w:p>
            <w:pPr/>
            <w:r>
              <w:rPr>
                <w:rtl w:val="0"/>
              </w:rPr>
              <w:t xml:space="preserve">Register-only scholarships</w:t>
            </w:r>
          </w:p>
        </w:tc>
        <w:tc>
          <w:tcPr>
            <w:tcW w:w="6624" w:type="dxa"/>
            <w:vAlign w:val="center"/>
          </w:tcPr>
          <w:p>
            <w:pPr/>
            <w:r>
              <w:rPr>
                <w:rtl w:val="0"/>
              </w:rPr>
              <w:t xml:space="preserve">Scholarships known only from a national register (for example Australia Awards) are not returned; scholarships come from provider pages</w:t>
            </w:r>
          </w:p>
        </w:tc>
      </w:tr>
      <w:tr>
        <w:trPr>
          <w:cantSplit w:val="1"/>
          <w:tblHeader w:val="0"/>
        </w:trPr>
        <w:tc>
          <w:tcPr>
            <w:tcW w:w="3600" w:type="dxa"/>
            <w:vAlign w:val="center"/>
          </w:tcPr>
          <w:p>
            <w:pPr/>
            <w:r>
              <w:rPr>
                <w:rtl w:val="0"/>
              </w:rPr>
              <w:t xml:space="preserve">Known data-quality items</w:t>
            </w:r>
          </w:p>
        </w:tc>
        <w:tc>
          <w:tcPr>
            <w:tcW w:w="6624" w:type="dxa"/>
            <w:vAlign w:val="center"/>
          </w:tcPr>
          <w:p>
            <w:pPr/>
            <w:r>
              <w:rPr>
                <w:rtl w:val="0"/>
              </w:rPr>
              <w:t xml:space="preserve">A few provider-page fees are wrong at source (for example a foundation programme showing about A$230,000 a year); report odd values with the course_id and they are corrected at source</w:t>
            </w:r>
          </w:p>
        </w:tc>
      </w:tr>
      <w:tr>
        <w:trPr>
          <w:cantSplit w:val="1"/>
          <w:tblHeader w:val="0"/>
        </w:trPr>
        <w:tc>
          <w:tcPr>
            <w:tcW w:w="3600" w:type="dxa"/>
            <w:vAlign w:val="center"/>
          </w:tcPr>
          <w:p>
            <w:pPr/>
            <w:r>
              <w:rPr>
                <w:rtl w:val="0"/>
              </w:rPr>
              <w:t xml:space="preserve">Provider statistics (QILT)</w:t>
            </w:r>
          </w:p>
        </w:tc>
        <w:tc>
          <w:tcPr>
            <w:tcW w:w="6624" w:type="dxa"/>
            <w:vAlign w:val="center"/>
          </w:tcPr>
          <w:p>
            <w:pPr/>
            <w:r>
              <w:rPr>
                <w:rtl w:val="0"/>
              </w:rPr>
              <w:t xml:space="preserve">Included at provider grain (13.4) for 116 Australian providers. Not held by field of study; no equivalent loaded for New Zealand or Canada</w:t>
            </w:r>
          </w:p>
        </w:tc>
      </w:tr>
      <w:tr>
        <w:trPr>
          <w:cantSplit w:val="1"/>
          <w:tblHeader w:val="0"/>
        </w:trPr>
        <w:tc>
          <w:tcPr>
            <w:tcW w:w="3600" w:type="dxa"/>
            <w:vAlign w:val="center"/>
          </w:tcPr>
          <w:p>
            <w:pPr/>
            <w:r>
              <w:rPr>
                <w:rtl w:val="0"/>
              </w:rPr>
              <w:t xml:space="preserve">Institution type (university, TAFE, college)</w:t>
            </w:r>
          </w:p>
        </w:tc>
        <w:tc>
          <w:tcPr>
            <w:tcW w:w="6624" w:type="dxa"/>
            <w:vAlign w:val="center"/>
          </w:tcPr>
          <w:p>
            <w:pPr/>
            <w:r>
              <w:rPr>
                <w:rtl w:val="0"/>
              </w:rPr>
              <w:t xml:space="preserve">Not held yet. It must first be mapped from the registers (CRICOS, NZQA, Canadian lists); a filter and field follow once it is held</w:t>
            </w:r>
          </w:p>
        </w:tc>
      </w:tr>
      <w:tr>
        <w:trPr>
          <w:cantSplit w:val="1"/>
          <w:tblHeader w:val="0"/>
        </w:trPr>
        <w:tc>
          <w:tcPr>
            <w:tcW w:w="3600" w:type="dxa"/>
            <w:vAlign w:val="center"/>
          </w:tcPr>
          <w:p>
            <w:pPr/>
            <w:r>
              <w:rPr>
                <w:rtl w:val="0"/>
              </w:rPr>
              <w:t xml:space="preserve">Matching prototype table shapes</w:t>
            </w:r>
          </w:p>
        </w:tc>
        <w:tc>
          <w:tcPr>
            <w:tcW w:w="6624" w:type="dxa"/>
            <w:vAlign w:val="center"/>
          </w:tcPr>
          <w:p>
            <w:pPr/>
            <w:r>
              <w:rPr>
                <w:rtl w:val="0"/>
              </w:rPr>
              <w:t xml:space="preserve">Not provided. Map v2 fields once in the Wix backend</w:t>
            </w:r>
          </w:p>
        </w:tc>
      </w:tr>
    </w:tbl>
    <w:p>
      <w:pPr>
        <w:spacing w:after="0" w:before="0"/>
      </w:pPr>
    </w:p>
    <w:p>
      <w:pPr>
        <w:pStyle w:val="Heading1"/>
      </w:pPr>
      <w:r>
        <w:rPr>
          <w:rtl w:val="0"/>
        </w:rPr>
        <w:t xml:space="preserve">16. Wix platform considerations</w:t>
      </w:r>
    </w:p>
    <w:p>
      <w:pPr>
        <w:numPr>
          <w:ilvl w:val="0"/>
          <w:numId w:val="1"/>
        </w:numPr>
        <w:spacing w:after="0" w:before="0" w:line="276" w:lineRule="auto"/>
        <w:ind w:left="360" w:right="0" w:hanging="360"/>
        <w:jc w:val="left"/>
      </w:pPr>
      <w:r>
        <w:rPr>
          <w:rtl w:val="0"/>
        </w:rPr>
        <w:t xml:space="preserve">Scheduled-job frequency and quantity</w:t>
      </w:r>
    </w:p>
    <w:p>
      <w:pPr>
        <w:numPr>
          <w:ilvl w:val="0"/>
          <w:numId w:val="1"/>
        </w:numPr>
        <w:spacing w:after="0" w:before="0" w:line="276" w:lineRule="auto"/>
        <w:ind w:left="360" w:right="0" w:hanging="360"/>
        <w:jc w:val="left"/>
      </w:pPr>
      <w:r>
        <w:rPr>
          <w:rtl w:val="0"/>
        </w:rPr>
        <w:t xml:space="preserve">CMS item quotas</w:t>
      </w:r>
    </w:p>
    <w:p>
      <w:pPr>
        <w:numPr>
          <w:ilvl w:val="0"/>
          <w:numId w:val="1"/>
        </w:numPr>
        <w:spacing w:after="0" w:before="0" w:line="276" w:lineRule="auto"/>
        <w:ind w:left="360" w:right="0" w:hanging="360"/>
        <w:jc w:val="left"/>
      </w:pPr>
      <w:r>
        <w:rPr>
          <w:rtl w:val="0"/>
        </w:rPr>
        <w:t xml:space="preserve">Read/write quotas</w:t>
      </w:r>
    </w:p>
    <w:p>
      <w:pPr>
        <w:numPr>
          <w:ilvl w:val="0"/>
          <w:numId w:val="1"/>
        </w:numPr>
        <w:spacing w:after="0" w:before="0" w:line="276" w:lineRule="auto"/>
        <w:ind w:left="360" w:right="0" w:hanging="360"/>
        <w:jc w:val="left"/>
      </w:pPr>
      <w:r>
        <w:rPr>
          <w:rtl w:val="0"/>
        </w:rPr>
        <w:t xml:space="preserve">Request payload limits</w:t>
      </w:r>
    </w:p>
    <w:p>
      <w:pPr>
        <w:numPr>
          <w:ilvl w:val="0"/>
          <w:numId w:val="1"/>
        </w:numPr>
        <w:spacing w:after="0" w:before="0" w:line="276" w:lineRule="auto"/>
        <w:ind w:left="360" w:right="0" w:hanging="360"/>
        <w:jc w:val="left"/>
      </w:pPr>
      <w:r>
        <w:rPr>
          <w:rtl w:val="0"/>
        </w:rPr>
        <w:t xml:space="preserve">Backend timeouts</w:t>
      </w:r>
    </w:p>
    <w:p>
      <w:pPr>
        <w:numPr>
          <w:ilvl w:val="0"/>
          <w:numId w:val="1"/>
        </w:numPr>
        <w:spacing w:after="0" w:before="0" w:line="276" w:lineRule="auto"/>
        <w:ind w:left="360" w:right="0" w:hanging="360"/>
        <w:jc w:val="left"/>
      </w:pPr>
      <w:r>
        <w:rPr>
          <w:rtl w:val="0"/>
        </w:rPr>
        <w:t xml:space="preserve">Index limits</w:t>
      </w:r>
    </w:p>
    <w:p>
      <w:pPr/>
      <w:r>
        <w:rPr>
          <w:rtl w:val="0"/>
        </w:rPr>
        <w:t xml:space="preserve">Design assumptions: backend-only calls, a response cache for live search, bulk cache writes, paged results (50 maximum), small CMS items, delta updates rather than full rewrites, and sync-state monitoring.</w:t>
      </w:r>
    </w:p>
    <w:p>
      <w:pPr>
        <w:pStyle w:val="Heading1"/>
      </w:pPr>
      <w:r>
        <w:rPr>
          <w:rtl w:val="0"/>
        </w:rPr>
        <w:t xml:space="preserve">17. Error handling</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112"/>
        <w:gridCol w:w="5112"/>
      </w:tblGrid>
      <w:tr>
        <w:trPr>
          <w:cantSplit w:val="1"/>
          <w:tblHeader w:val="1"/>
        </w:trPr>
        <w:tc>
          <w:tcPr>
            <w:tcW w:w="5112" w:type="dxa"/>
            <w:vAlign w:val="center"/>
          </w:tcPr>
          <w:p>
            <w:pPr/>
            <w:r>
              <w:rPr>
                <w:b w:val="1"/>
                <w:bCs w:val="1"/>
                <w:rtl w:val="0"/>
              </w:rPr>
              <w:t xml:space="preserve">HTTP</w:t>
            </w:r>
          </w:p>
        </w:tc>
        <w:tc>
          <w:tcPr>
            <w:tcW w:w="5112" w:type="dxa"/>
            <w:vAlign w:val="center"/>
          </w:tcPr>
          <w:p>
            <w:pPr/>
            <w:r>
              <w:rPr>
                <w:b w:val="1"/>
                <w:bCs w:val="1"/>
                <w:rtl w:val="0"/>
              </w:rPr>
              <w:t xml:space="preserve">Meaning</w:t>
            </w:r>
          </w:p>
        </w:tc>
      </w:tr>
      <w:tr>
        <w:trPr>
          <w:cantSplit w:val="1"/>
          <w:tblHeader w:val="0"/>
        </w:trPr>
        <w:tc>
          <w:tcPr>
            <w:tcW w:w="5112" w:type="dxa"/>
            <w:vAlign w:val="center"/>
          </w:tcPr>
          <w:p>
            <w:pPr/>
            <w:r>
              <w:rPr>
                <w:rtl w:val="0"/>
              </w:rPr>
              <w:t xml:space="preserve">200</w:t>
            </w:r>
          </w:p>
        </w:tc>
        <w:tc>
          <w:tcPr>
            <w:tcW w:w="5112" w:type="dxa"/>
            <w:vAlign w:val="center"/>
          </w:tcPr>
          <w:p>
            <w:pPr/>
            <w:r>
              <w:rPr>
                <w:rtl w:val="0"/>
              </w:rPr>
              <w:t xml:space="preserve">Success</w:t>
            </w:r>
          </w:p>
        </w:tc>
      </w:tr>
      <w:tr>
        <w:trPr>
          <w:cantSplit w:val="1"/>
          <w:tblHeader w:val="0"/>
        </w:trPr>
        <w:tc>
          <w:tcPr>
            <w:tcW w:w="5112" w:type="dxa"/>
            <w:vAlign w:val="center"/>
          </w:tcPr>
          <w:p>
            <w:pPr/>
            <w:r>
              <w:rPr>
                <w:rtl w:val="0"/>
              </w:rPr>
              <w:t xml:space="preserve">400</w:t>
            </w:r>
          </w:p>
        </w:tc>
        <w:tc>
          <w:tcPr>
            <w:tcW w:w="5112" w:type="dxa"/>
            <w:vAlign w:val="center"/>
          </w:tcPr>
          <w:p>
            <w:pPr/>
            <w:r>
              <w:rPr>
                <w:rtl w:val="0"/>
              </w:rPr>
              <w:t xml:space="preserve">INVALID_INPUT (malformed filter, page, page_size, sort, or missing identifier) or INVALID_ACTION (action not in the contract)</w:t>
            </w:r>
          </w:p>
        </w:tc>
      </w:tr>
      <w:tr>
        <w:trPr>
          <w:cantSplit w:val="1"/>
          <w:tblHeader w:val="0"/>
        </w:trPr>
        <w:tc>
          <w:tcPr>
            <w:tcW w:w="5112" w:type="dxa"/>
            <w:vAlign w:val="center"/>
          </w:tcPr>
          <w:p>
            <w:pPr/>
            <w:r>
              <w:rPr>
                <w:rtl w:val="0"/>
              </w:rPr>
              <w:t xml:space="preserve">401</w:t>
            </w:r>
          </w:p>
        </w:tc>
        <w:tc>
          <w:tcPr>
            <w:tcW w:w="5112" w:type="dxa"/>
            <w:vAlign w:val="center"/>
          </w:tcPr>
          <w:p>
            <w:pPr/>
            <w:r>
              <w:rPr>
                <w:rtl w:val="0"/>
              </w:rPr>
              <w:t xml:space="preserve">AUTHENTICATION_REQUIRED — invalid or missing key</w:t>
            </w:r>
          </w:p>
        </w:tc>
      </w:tr>
      <w:tr>
        <w:trPr>
          <w:cantSplit w:val="1"/>
          <w:tblHeader w:val="0"/>
        </w:trPr>
        <w:tc>
          <w:tcPr>
            <w:tcW w:w="5112" w:type="dxa"/>
            <w:vAlign w:val="center"/>
          </w:tcPr>
          <w:p>
            <w:pPr/>
            <w:r>
              <w:rPr>
                <w:rtl w:val="0"/>
              </w:rPr>
              <w:t xml:space="preserve">404</w:t>
            </w:r>
          </w:p>
        </w:tc>
        <w:tc>
          <w:tcPr>
            <w:tcW w:w="5112" w:type="dxa"/>
            <w:vAlign w:val="center"/>
          </w:tcPr>
          <w:p>
            <w:pPr/>
            <w:r>
              <w:rPr>
                <w:rtl w:val="0"/>
              </w:rPr>
              <w:t xml:space="preserve">NOT_FOUND — course, provider or scholarship identifier not found</w:t>
            </w:r>
          </w:p>
        </w:tc>
      </w:tr>
      <w:tr>
        <w:trPr>
          <w:cantSplit w:val="1"/>
          <w:tblHeader w:val="0"/>
        </w:trPr>
        <w:tc>
          <w:tcPr>
            <w:tcW w:w="5112" w:type="dxa"/>
            <w:vAlign w:val="center"/>
          </w:tcPr>
          <w:p>
            <w:pPr/>
            <w:r>
              <w:rPr>
                <w:rtl w:val="0"/>
              </w:rPr>
              <w:t xml:space="preserve">429</w:t>
            </w:r>
          </w:p>
        </w:tc>
        <w:tc>
          <w:tcPr>
            <w:tcW w:w="5112" w:type="dxa"/>
            <w:vAlign w:val="center"/>
          </w:tcPr>
          <w:p>
            <w:pPr/>
            <w:r>
              <w:rPr>
                <w:rtl w:val="0"/>
              </w:rPr>
              <w:t xml:space="preserve">RATE_LIMITED — honour Retry-After</w:t>
            </w:r>
          </w:p>
        </w:tc>
      </w:tr>
      <w:tr>
        <w:trPr>
          <w:cantSplit w:val="1"/>
          <w:tblHeader w:val="0"/>
        </w:trPr>
        <w:tc>
          <w:tcPr>
            <w:tcW w:w="5112" w:type="dxa"/>
            <w:vAlign w:val="center"/>
          </w:tcPr>
          <w:p>
            <w:pPr/>
            <w:r>
              <w:rPr>
                <w:rtl w:val="0"/>
              </w:rPr>
              <w:t xml:space="preserve">503 / 5xx</w:t>
            </w:r>
          </w:p>
        </w:tc>
        <w:tc>
          <w:tcPr>
            <w:tcW w:w="5112" w:type="dxa"/>
            <w:vAlign w:val="center"/>
          </w:tcPr>
          <w:p>
            <w:pPr/>
            <w:r>
              <w:rPr>
                <w:rtl w:val="0"/>
              </w:rPr>
              <w:t xml:space="preserve">Bounded service failure</w:t>
            </w:r>
          </w:p>
        </w:tc>
      </w:tr>
    </w:tbl>
    <w:p>
      <w:pPr>
        <w:spacing w:after="0" w:before="0"/>
      </w:pPr>
    </w:p>
    <w:p>
      <w:pPr/>
      <w:r>
        <w:rPr>
          <w:rtl w:val="0"/>
        </w:rPr>
        <w:t xml:space="preserve">On 429 or 5xx, do not clear Wix caches; serve last-known-good.</w:t>
      </w:r>
    </w:p>
    <w:p>
      <w:pPr>
        <w:pStyle w:val="Heading1"/>
      </w:pPr>
      <w:r>
        <w:rPr>
          <w:rtl w:val="0"/>
        </w:rPr>
        <w:t xml:space="preserve">18. Developer testing and acceptance</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0"/>
        <w:gridCol w:w="2600"/>
        <w:gridCol w:w="6924"/>
      </w:tblGrid>
      <w:tr>
        <w:trPr>
          <w:cantSplit w:val="1"/>
          <w:tblHeader w:val="1"/>
        </w:trPr>
        <w:tc>
          <w:tcPr>
            <w:tcW w:w="700" w:type="dxa"/>
            <w:vAlign w:val="center"/>
          </w:tcPr>
          <w:p>
            <w:pPr/>
            <w:r>
              <w:rPr>
                <w:b w:val="1"/>
                <w:bCs w:val="1"/>
                <w:rtl w:val="0"/>
              </w:rPr>
              <w:t xml:space="preserve">#</w:t>
            </w:r>
          </w:p>
        </w:tc>
        <w:tc>
          <w:tcPr>
            <w:tcW w:w="2600" w:type="dxa"/>
            <w:vAlign w:val="center"/>
          </w:tcPr>
          <w:p>
            <w:pPr/>
            <w:r>
              <w:rPr>
                <w:b w:val="1"/>
                <w:bCs w:val="1"/>
                <w:rtl w:val="0"/>
              </w:rPr>
              <w:t xml:space="preserve">Test</w:t>
            </w:r>
          </w:p>
        </w:tc>
        <w:tc>
          <w:tcPr>
            <w:tcW w:w="6924" w:type="dxa"/>
            <w:vAlign w:val="center"/>
          </w:tcPr>
          <w:p>
            <w:pPr/>
            <w:r>
              <w:rPr>
                <w:b w:val="1"/>
                <w:bCs w:val="1"/>
                <w:rtl w:val="0"/>
              </w:rPr>
              <w:t xml:space="preserve">Expected result</w:t>
            </w:r>
          </w:p>
        </w:tc>
      </w:tr>
      <w:tr>
        <w:trPr>
          <w:cantSplit w:val="1"/>
          <w:tblHeader w:val="0"/>
        </w:trPr>
        <w:tc>
          <w:tcPr>
            <w:tcW w:w="700" w:type="dxa"/>
            <w:vAlign w:val="center"/>
          </w:tcPr>
          <w:p>
            <w:pPr/>
            <w:r>
              <w:rPr>
                <w:rtl w:val="0"/>
              </w:rPr>
              <w:t xml:space="preserve">1</w:t>
            </w:r>
          </w:p>
        </w:tc>
        <w:tc>
          <w:tcPr>
            <w:tcW w:w="2600" w:type="dxa"/>
            <w:vAlign w:val="center"/>
          </w:tcPr>
          <w:p>
            <w:pPr/>
            <w:r>
              <w:rPr>
                <w:rtl w:val="0"/>
              </w:rPr>
              <w:t xml:space="preserve">Authentication success</w:t>
            </w:r>
          </w:p>
        </w:tc>
        <w:tc>
          <w:tcPr>
            <w:tcW w:w="6924" w:type="dxa"/>
            <w:vAlign w:val="center"/>
          </w:tcPr>
          <w:p>
            <w:pPr/>
            <w:r>
              <w:rPr>
                <w:rtl w:val="0"/>
              </w:rPr>
              <w:t xml:space="preserve">Existing key returns 200 for reference with the v2 envelope</w:t>
            </w:r>
          </w:p>
        </w:tc>
      </w:tr>
      <w:tr>
        <w:trPr>
          <w:cantSplit w:val="1"/>
          <w:tblHeader w:val="0"/>
        </w:trPr>
        <w:tc>
          <w:tcPr>
            <w:tcW w:w="700" w:type="dxa"/>
            <w:vAlign w:val="center"/>
          </w:tcPr>
          <w:p>
            <w:pPr/>
            <w:r>
              <w:rPr>
                <w:rtl w:val="0"/>
              </w:rPr>
              <w:t xml:space="preserve">2</w:t>
            </w:r>
          </w:p>
        </w:tc>
        <w:tc>
          <w:tcPr>
            <w:tcW w:w="2600" w:type="dxa"/>
            <w:vAlign w:val="center"/>
          </w:tcPr>
          <w:p>
            <w:pPr/>
            <w:r>
              <w:rPr>
                <w:rtl w:val="0"/>
              </w:rPr>
              <w:t xml:space="preserve">Authentication failure</w:t>
            </w:r>
          </w:p>
        </w:tc>
        <w:tc>
          <w:tcPr>
            <w:tcW w:w="6924" w:type="dxa"/>
            <w:vAlign w:val="center"/>
          </w:tcPr>
          <w:p>
            <w:pPr/>
            <w:r>
              <w:rPr>
                <w:rtl w:val="0"/>
              </w:rPr>
              <w:t xml:space="preserve">Invalid key returns 401 and no data</w:t>
            </w:r>
          </w:p>
        </w:tc>
      </w:tr>
      <w:tr>
        <w:trPr>
          <w:cantSplit w:val="1"/>
          <w:tblHeader w:val="0"/>
        </w:trPr>
        <w:tc>
          <w:tcPr>
            <w:tcW w:w="700" w:type="dxa"/>
            <w:vAlign w:val="center"/>
          </w:tcPr>
          <w:p>
            <w:pPr/>
            <w:r>
              <w:rPr>
                <w:rtl w:val="0"/>
              </w:rPr>
              <w:t xml:space="preserve">3</w:t>
            </w:r>
          </w:p>
        </w:tc>
        <w:tc>
          <w:tcPr>
            <w:tcW w:w="2600" w:type="dxa"/>
            <w:vAlign w:val="center"/>
          </w:tcPr>
          <w:p>
            <w:pPr/>
            <w:r>
              <w:rPr>
                <w:rtl w:val="0"/>
              </w:rPr>
              <w:t xml:space="preserve">v1 unchanged</w:t>
            </w:r>
          </w:p>
        </w:tc>
        <w:tc>
          <w:tcPr>
            <w:tcW w:w="6924" w:type="dxa"/>
            <w:vAlign w:val="center"/>
          </w:tcPr>
          <w:p>
            <w:pPr/>
            <w:r>
              <w:rPr>
                <w:rtl w:val="0"/>
              </w:rPr>
              <w:t xml:space="preserve">The same request without contract returns the v1 payload unchanged</w:t>
            </w:r>
          </w:p>
        </w:tc>
      </w:tr>
      <w:tr>
        <w:trPr>
          <w:cantSplit w:val="1"/>
          <w:tblHeader w:val="0"/>
        </w:trPr>
        <w:tc>
          <w:tcPr>
            <w:tcW w:w="700" w:type="dxa"/>
            <w:vAlign w:val="center"/>
          </w:tcPr>
          <w:p>
            <w:pPr/>
            <w:r>
              <w:rPr>
                <w:rtl w:val="0"/>
              </w:rPr>
              <w:t xml:space="preserve">4</w:t>
            </w:r>
          </w:p>
        </w:tc>
        <w:tc>
          <w:tcPr>
            <w:tcW w:w="2600" w:type="dxa"/>
            <w:vAlign w:val="center"/>
          </w:tcPr>
          <w:p>
            <w:pPr/>
            <w:r>
              <w:rPr>
                <w:rtl w:val="0"/>
              </w:rPr>
              <w:t xml:space="preserve">Reference</w:t>
            </w:r>
          </w:p>
        </w:tc>
        <w:tc>
          <w:tcPr>
            <w:tcW w:w="6924" w:type="dxa"/>
            <w:vAlign w:val="center"/>
          </w:tcPr>
          <w:p>
            <w:pPr/>
            <w:r>
              <w:rPr>
                <w:rtl w:val="0"/>
              </w:rPr>
              <w:t xml:space="preserve">Vocabularies returned for AU, NZ and CA; cached with request ID</w:t>
            </w:r>
          </w:p>
        </w:tc>
      </w:tr>
      <w:tr>
        <w:trPr>
          <w:cantSplit w:val="1"/>
          <w:tblHeader w:val="0"/>
        </w:trPr>
        <w:tc>
          <w:tcPr>
            <w:tcW w:w="700" w:type="dxa"/>
            <w:vAlign w:val="center"/>
          </w:tcPr>
          <w:p>
            <w:pPr/>
            <w:r>
              <w:rPr>
                <w:rtl w:val="0"/>
              </w:rPr>
              <w:t xml:space="preserve">5</w:t>
            </w:r>
          </w:p>
        </w:tc>
        <w:tc>
          <w:tcPr>
            <w:tcW w:w="2600" w:type="dxa"/>
            <w:vAlign w:val="center"/>
          </w:tcPr>
          <w:p>
            <w:pPr/>
            <w:r>
              <w:rPr>
                <w:rtl w:val="0"/>
              </w:rPr>
              <w:t xml:space="preserve">Keyword relevance</w:t>
            </w:r>
          </w:p>
        </w:tc>
        <w:tc>
          <w:tcPr>
            <w:tcW w:w="6924" w:type="dxa"/>
            <w:vAlign w:val="center"/>
          </w:tcPr>
          <w:p>
            <w:pPr/>
            <w:r>
              <w:rPr>
                <w:rtl w:val="0"/>
              </w:rPr>
              <w:t xml:space="preserve">keyword nursing, cities Melbourne: 109 courses on 14 Oct, nursing titles first; total stable across pages</w:t>
            </w:r>
          </w:p>
        </w:tc>
      </w:tr>
      <w:tr>
        <w:trPr>
          <w:cantSplit w:val="1"/>
          <w:tblHeader w:val="0"/>
        </w:trPr>
        <w:tc>
          <w:tcPr>
            <w:tcW w:w="700" w:type="dxa"/>
            <w:vAlign w:val="center"/>
          </w:tcPr>
          <w:p>
            <w:pPr/>
            <w:r>
              <w:rPr>
                <w:rtl w:val="0"/>
              </w:rPr>
              <w:t xml:space="preserve">6</w:t>
            </w:r>
          </w:p>
        </w:tc>
        <w:tc>
          <w:tcPr>
            <w:tcW w:w="2600" w:type="dxa"/>
            <w:vAlign w:val="center"/>
          </w:tcPr>
          <w:p>
            <w:pPr/>
            <w:r>
              <w:rPr>
                <w:rtl w:val="0"/>
              </w:rPr>
              <w:t xml:space="preserve">New filters</w:t>
            </w:r>
          </w:p>
        </w:tc>
        <w:tc>
          <w:tcPr>
            <w:tcW w:w="6924" w:type="dxa"/>
            <w:vAlign w:val="center"/>
          </w:tcPr>
          <w:p>
            <w:pPr/>
            <w:r>
              <w:rPr>
                <w:rtl w:val="0"/>
              </w:rPr>
              <w:t xml:space="preserve">The section 5 search example: every item has a February intake, an IELTS minimum at or below 6.5 and annual tuition at or below 45,000 (35 courses on 14 Oct)</w:t>
            </w:r>
          </w:p>
        </w:tc>
      </w:tr>
      <w:tr>
        <w:trPr>
          <w:cantSplit w:val="1"/>
          <w:tblHeader w:val="0"/>
        </w:trPr>
        <w:tc>
          <w:tcPr>
            <w:tcW w:w="700" w:type="dxa"/>
            <w:vAlign w:val="center"/>
          </w:tcPr>
          <w:p>
            <w:pPr/>
            <w:r>
              <w:rPr>
                <w:rtl w:val="0"/>
              </w:rPr>
              <w:t xml:space="preserve">7</w:t>
            </w:r>
          </w:p>
        </w:tc>
        <w:tc>
          <w:tcPr>
            <w:tcW w:w="2600" w:type="dxa"/>
            <w:vAlign w:val="center"/>
          </w:tcPr>
          <w:p>
            <w:pPr/>
            <w:r>
              <w:rPr>
                <w:rtl w:val="0"/>
              </w:rPr>
              <w:t xml:space="preserve">Canada</w:t>
            </w:r>
          </w:p>
        </w:tc>
        <w:tc>
          <w:tcPr>
            <w:tcW w:w="6924" w:type="dxa"/>
            <w:vAlign w:val="center"/>
          </w:tcPr>
          <w:p>
            <w:pPr/>
            <w:r>
              <w:rPr>
                <w:rtl w:val="0"/>
              </w:rPr>
              <w:t xml:space="preserve">country_codes [CA] returns 4,723 Canadian courses, each with a display_code (a StudySearch code such as SHER-BA-001 where no printed code exists)</w:t>
            </w:r>
          </w:p>
        </w:tc>
      </w:tr>
      <w:tr>
        <w:trPr>
          <w:cantSplit w:val="1"/>
          <w:tblHeader w:val="0"/>
        </w:trPr>
        <w:tc>
          <w:tcPr>
            <w:tcW w:w="700" w:type="dxa"/>
            <w:vAlign w:val="center"/>
          </w:tcPr>
          <w:p>
            <w:pPr/>
            <w:r>
              <w:rPr>
                <w:rtl w:val="0"/>
              </w:rPr>
              <w:t xml:space="preserve">7a</w:t>
            </w:r>
          </w:p>
        </w:tc>
        <w:tc>
          <w:tcPr>
            <w:tcW w:w="2600" w:type="dxa"/>
            <w:vAlign w:val="center"/>
          </w:tcPr>
          <w:p>
            <w:pPr/>
            <w:r>
              <w:rPr>
                <w:rtl w:val="0"/>
              </w:rPr>
              <w:t xml:space="preserve">Display code lookup</w:t>
            </w:r>
          </w:p>
        </w:tc>
        <w:tc>
          <w:tcPr>
            <w:tcW w:w="6924" w:type="dxa"/>
            <w:vAlign w:val="center"/>
          </w:tcPr>
          <w:p>
            <w:pPr/>
            <w:r>
              <w:rPr>
                <w:rtl w:val="0"/>
              </w:rPr>
              <w:t xml:space="preserve">course with course_code UNBC-BA-019 returns that course; display_code_kind is studysearch</w:t>
            </w:r>
          </w:p>
        </w:tc>
      </w:tr>
      <w:tr>
        <w:trPr>
          <w:cantSplit w:val="1"/>
          <w:tblHeader w:val="0"/>
        </w:trPr>
        <w:tc>
          <w:tcPr>
            <w:tcW w:w="700" w:type="dxa"/>
            <w:vAlign w:val="center"/>
          </w:tcPr>
          <w:p>
            <w:pPr/>
            <w:r>
              <w:rPr>
                <w:rtl w:val="0"/>
              </w:rPr>
              <w:t xml:space="preserve">8</w:t>
            </w:r>
          </w:p>
        </w:tc>
        <w:tc>
          <w:tcPr>
            <w:tcW w:w="2600" w:type="dxa"/>
            <w:vAlign w:val="center"/>
          </w:tcPr>
          <w:p>
            <w:pPr/>
            <w:r>
              <w:rPr>
                <w:rtl w:val="0"/>
              </w:rPr>
              <w:t xml:space="preserve">Course detail</w:t>
            </w:r>
          </w:p>
        </w:tc>
        <w:tc>
          <w:tcPr>
            <w:tcW w:w="6924" w:type="dxa"/>
            <w:vAlign w:val="center"/>
          </w:tcPr>
          <w:p>
            <w:pPr/>
            <w:r>
              <w:rPr>
                <w:rtl w:val="0"/>
              </w:rPr>
              <w:t xml:space="preserve">course_code 082960F returns English by test, tuition with basis and linked scholarships; an unknown code returns 404</w:t>
            </w:r>
          </w:p>
        </w:tc>
      </w:tr>
      <w:tr>
        <w:trPr>
          <w:cantSplit w:val="1"/>
          <w:tblHeader w:val="0"/>
        </w:trPr>
        <w:tc>
          <w:tcPr>
            <w:tcW w:w="700" w:type="dxa"/>
            <w:vAlign w:val="center"/>
          </w:tcPr>
          <w:p>
            <w:pPr/>
            <w:r>
              <w:rPr>
                <w:rtl w:val="0"/>
              </w:rPr>
              <w:t xml:space="preserve">9</w:t>
            </w:r>
          </w:p>
        </w:tc>
        <w:tc>
          <w:tcPr>
            <w:tcW w:w="2600" w:type="dxa"/>
            <w:vAlign w:val="center"/>
          </w:tcPr>
          <w:p>
            <w:pPr/>
            <w:r>
              <w:rPr>
                <w:rtl w:val="0"/>
              </w:rPr>
              <w:t xml:space="preserve">University Finder</w:t>
            </w:r>
          </w:p>
        </w:tc>
        <w:tc>
          <w:tcPr>
            <w:tcW w:w="6924" w:type="dxa"/>
            <w:vAlign w:val="center"/>
          </w:tcPr>
          <w:p>
            <w:pPr/>
            <w:r>
              <w:rPr>
                <w:rtl w:val="0"/>
              </w:rPr>
              <w:t xml:space="preserve">providers with university_groups [go8] and sort qs_rank_asc returns 8 providers; provider returns detail with rankings</w:t>
            </w:r>
          </w:p>
        </w:tc>
      </w:tr>
      <w:tr>
        <w:trPr>
          <w:cantSplit w:val="1"/>
          <w:tblHeader w:val="0"/>
        </w:trPr>
        <w:tc>
          <w:tcPr>
            <w:tcW w:w="700" w:type="dxa"/>
            <w:vAlign w:val="center"/>
          </w:tcPr>
          <w:p>
            <w:pPr/>
            <w:r>
              <w:rPr>
                <w:rtl w:val="0"/>
              </w:rPr>
              <w:t xml:space="preserve">9a</w:t>
            </w:r>
          </w:p>
        </w:tc>
        <w:tc>
          <w:tcPr>
            <w:tcW w:w="2600" w:type="dxa"/>
            <w:vAlign w:val="center"/>
          </w:tcPr>
          <w:p>
            <w:pPr/>
            <w:r>
              <w:rPr>
                <w:rtl w:val="0"/>
              </w:rPr>
              <w:t xml:space="preserve">QILT statistics</w:t>
            </w:r>
          </w:p>
        </w:tc>
        <w:tc>
          <w:tcPr>
            <w:tcW w:w="6924" w:type="dxa"/>
            <w:vAlign w:val="center"/>
          </w:tcPr>
          <w:p>
            <w:pPr/>
            <w:r>
              <w:rPr>
                <w:rtl w:val="0"/>
              </w:rPr>
              <w:t xml:space="preserve">provider provider:cricos:00025b returns outcomes_state admitted with 48 QILT rows, each with study_level_name and survey_name</w:t>
            </w:r>
          </w:p>
        </w:tc>
      </w:tr>
      <w:tr>
        <w:trPr>
          <w:cantSplit w:val="1"/>
          <w:tblHeader w:val="0"/>
        </w:trPr>
        <w:tc>
          <w:tcPr>
            <w:tcW w:w="700" w:type="dxa"/>
            <w:vAlign w:val="center"/>
          </w:tcPr>
          <w:p>
            <w:pPr/>
            <w:r>
              <w:rPr>
                <w:rtl w:val="0"/>
              </w:rPr>
              <w:t xml:space="preserve">10</w:t>
            </w:r>
          </w:p>
        </w:tc>
        <w:tc>
          <w:tcPr>
            <w:tcW w:w="2600" w:type="dxa"/>
            <w:vAlign w:val="center"/>
          </w:tcPr>
          <w:p>
            <w:pPr/>
            <w:r>
              <w:rPr>
                <w:rtl w:val="0"/>
              </w:rPr>
              <w:t xml:space="preserve">Scholarship Finder</w:t>
            </w:r>
          </w:p>
        </w:tc>
        <w:tc>
          <w:tcPr>
            <w:tcW w:w="6924" w:type="dxa"/>
            <w:vAlign w:val="center"/>
          </w:tcPr>
          <w:p>
            <w:pPr/>
            <w:r>
              <w:rPr>
                <w:rtl w:val="0"/>
              </w:rPr>
              <w:t xml:space="preserve">scholarships with student_types [international] returns 1,096 records with the requested fields in 13.5 under their requested names, nulls where not held</w:t>
            </w:r>
          </w:p>
        </w:tc>
      </w:tr>
      <w:tr>
        <w:trPr>
          <w:cantSplit w:val="1"/>
          <w:tblHeader w:val="0"/>
        </w:trPr>
        <w:tc>
          <w:tcPr>
            <w:tcW w:w="700" w:type="dxa"/>
            <w:vAlign w:val="center"/>
          </w:tcPr>
          <w:p>
            <w:pPr/>
            <w:r>
              <w:rPr>
                <w:rtl w:val="0"/>
              </w:rPr>
              <w:t xml:space="preserve">10a</w:t>
            </w:r>
          </w:p>
        </w:tc>
        <w:tc>
          <w:tcPr>
            <w:tcW w:w="2600" w:type="dxa"/>
            <w:vAlign w:val="center"/>
          </w:tcPr>
          <w:p>
            <w:pPr/>
            <w:r>
              <w:rPr>
                <w:rtl w:val="0"/>
              </w:rPr>
              <w:t xml:space="preserve">Rankings</w:t>
            </w:r>
          </w:p>
        </w:tc>
        <w:tc>
          <w:tcPr>
            <w:tcW w:w="6924" w:type="dxa"/>
            <w:vAlign w:val="center"/>
          </w:tcPr>
          <w:p>
            <w:pPr/>
            <w:r>
              <w:rPr>
                <w:rtl w:val="0"/>
              </w:rPr>
              <w:t xml:space="preserve">rankings with system_codes [qs_wur], edition_year 2027, country_codes [AU] returns 38 providers with rank_display, indicators, attribution and terms_status</w:t>
            </w:r>
          </w:p>
        </w:tc>
      </w:tr>
      <w:tr>
        <w:trPr>
          <w:cantSplit w:val="1"/>
          <w:tblHeader w:val="0"/>
        </w:trPr>
        <w:tc>
          <w:tcPr>
            <w:tcW w:w="700" w:type="dxa"/>
            <w:vAlign w:val="center"/>
          </w:tcPr>
          <w:p>
            <w:pPr/>
            <w:r>
              <w:rPr>
                <w:rtl w:val="0"/>
              </w:rPr>
              <w:t xml:space="preserve">10b</w:t>
            </w:r>
          </w:p>
        </w:tc>
        <w:tc>
          <w:tcPr>
            <w:tcW w:w="2600" w:type="dxa"/>
            <w:vAlign w:val="center"/>
          </w:tcPr>
          <w:p>
            <w:pPr/>
            <w:r>
              <w:rPr>
                <w:rtl w:val="0"/>
              </w:rPr>
              <w:t xml:space="preserve">Logos</w:t>
            </w:r>
          </w:p>
        </w:tc>
        <w:tc>
          <w:tcPr>
            <w:tcW w:w="6924" w:type="dxa"/>
            <w:vAlign w:val="center"/>
          </w:tcPr>
          <w:p>
            <w:pPr/>
            <w:r>
              <w:rPr>
                <w:rtl w:val="0"/>
              </w:rPr>
              <w:t xml:space="preserve">providers with has_logo true returns 49 providers whose logo.url opens within 24 hours; the copy in Wix Media is served to visitors</w:t>
            </w:r>
          </w:p>
        </w:tc>
      </w:tr>
      <w:tr>
        <w:trPr>
          <w:cantSplit w:val="1"/>
          <w:tblHeader w:val="0"/>
        </w:trPr>
        <w:tc>
          <w:tcPr>
            <w:tcW w:w="700" w:type="dxa"/>
            <w:vAlign w:val="center"/>
          </w:tcPr>
          <w:p>
            <w:pPr/>
            <w:r>
              <w:rPr>
                <w:rtl w:val="0"/>
              </w:rPr>
              <w:t xml:space="preserve">11</w:t>
            </w:r>
          </w:p>
        </w:tc>
        <w:tc>
          <w:tcPr>
            <w:tcW w:w="2600" w:type="dxa"/>
            <w:vAlign w:val="center"/>
          </w:tcPr>
          <w:p>
            <w:pPr/>
            <w:r>
              <w:rPr>
                <w:rtl w:val="0"/>
              </w:rPr>
              <w:t xml:space="preserve">Nulls</w:t>
            </w:r>
          </w:p>
        </w:tc>
        <w:tc>
          <w:tcPr>
            <w:tcW w:w="6924" w:type="dxa"/>
            <w:vAlign w:val="center"/>
          </w:tcPr>
          <w:p>
            <w:pPr/>
            <w:r>
              <w:rPr>
                <w:rtl w:val="0"/>
              </w:rPr>
              <w:t xml:space="preserve">A field not held is null or empty, never a placeholder value</w:t>
            </w:r>
          </w:p>
        </w:tc>
      </w:tr>
      <w:tr>
        <w:trPr>
          <w:cantSplit w:val="1"/>
          <w:tblHeader w:val="0"/>
        </w:trPr>
        <w:tc>
          <w:tcPr>
            <w:tcW w:w="700" w:type="dxa"/>
            <w:vAlign w:val="center"/>
          </w:tcPr>
          <w:p>
            <w:pPr/>
            <w:r>
              <w:rPr>
                <w:rtl w:val="0"/>
              </w:rPr>
              <w:t xml:space="preserve">12</w:t>
            </w:r>
          </w:p>
        </w:tc>
        <w:tc>
          <w:tcPr>
            <w:tcW w:w="2600" w:type="dxa"/>
            <w:vAlign w:val="center"/>
          </w:tcPr>
          <w:p>
            <w:pPr/>
            <w:r>
              <w:rPr>
                <w:rtl w:val="0"/>
              </w:rPr>
              <w:t xml:space="preserve">Delta sync</w:t>
            </w:r>
          </w:p>
        </w:tc>
        <w:tc>
          <w:tcPr>
            <w:tcW w:w="6924" w:type="dxa"/>
            <w:vAlign w:val="center"/>
          </w:tcPr>
          <w:p>
            <w:pPr/>
            <w:r>
              <w:rPr>
                <w:rtl w:val="0"/>
              </w:rPr>
              <w:t xml:space="preserve">changed_since with sort updated_asc returns only changed records; replay creates no duplicates</w:t>
            </w:r>
          </w:p>
        </w:tc>
      </w:tr>
      <w:tr>
        <w:trPr>
          <w:cantSplit w:val="1"/>
          <w:tblHeader w:val="0"/>
        </w:trPr>
        <w:tc>
          <w:tcPr>
            <w:tcW w:w="700" w:type="dxa"/>
            <w:vAlign w:val="center"/>
          </w:tcPr>
          <w:p>
            <w:pPr/>
            <w:r>
              <w:rPr>
                <w:rtl w:val="0"/>
              </w:rPr>
              <w:t xml:space="preserve">13</w:t>
            </w:r>
          </w:p>
        </w:tc>
        <w:tc>
          <w:tcPr>
            <w:tcW w:w="2600" w:type="dxa"/>
            <w:vAlign w:val="center"/>
          </w:tcPr>
          <w:p>
            <w:pPr/>
            <w:r>
              <w:rPr>
                <w:rtl w:val="0"/>
              </w:rPr>
              <w:t xml:space="preserve">Rate limit</w:t>
            </w:r>
          </w:p>
        </w:tc>
        <w:tc>
          <w:tcPr>
            <w:tcW w:w="6924" w:type="dxa"/>
            <w:vAlign w:val="center"/>
          </w:tcPr>
          <w:p>
            <w:pPr/>
            <w:r>
              <w:rPr>
                <w:rtl w:val="0"/>
              </w:rPr>
              <w:t xml:space="preserve">429 handling honours Retry-After</w:t>
            </w:r>
          </w:p>
        </w:tc>
      </w:tr>
      <w:tr>
        <w:trPr>
          <w:cantSplit w:val="1"/>
          <w:tblHeader w:val="0"/>
        </w:trPr>
        <w:tc>
          <w:tcPr>
            <w:tcW w:w="700" w:type="dxa"/>
            <w:vAlign w:val="center"/>
          </w:tcPr>
          <w:p>
            <w:pPr/>
            <w:r>
              <w:rPr>
                <w:rtl w:val="0"/>
              </w:rPr>
              <w:t xml:space="preserve">14</w:t>
            </w:r>
          </w:p>
        </w:tc>
        <w:tc>
          <w:tcPr>
            <w:tcW w:w="2600" w:type="dxa"/>
            <w:vAlign w:val="center"/>
          </w:tcPr>
          <w:p>
            <w:pPr/>
            <w:r>
              <w:rPr>
                <w:rtl w:val="0"/>
              </w:rPr>
              <w:t xml:space="preserve">Frontend secret scan</w:t>
            </w:r>
          </w:p>
        </w:tc>
        <w:tc>
          <w:tcPr>
            <w:tcW w:w="6924" w:type="dxa"/>
            <w:vAlign w:val="center"/>
          </w:tcPr>
          <w:p>
            <w:pPr/>
            <w:r>
              <w:rPr>
                <w:rtl w:val="0"/>
              </w:rPr>
              <w:t xml:space="preserve">Key absent from browser bundles, page source, public CMS and client-side requests</w:t>
            </w:r>
          </w:p>
        </w:tc>
      </w:tr>
      <w:tr>
        <w:trPr>
          <w:cantSplit w:val="1"/>
          <w:tblHeader w:val="0"/>
        </w:trPr>
        <w:tc>
          <w:tcPr>
            <w:tcW w:w="700" w:type="dxa"/>
            <w:vAlign w:val="center"/>
          </w:tcPr>
          <w:p>
            <w:pPr/>
            <w:r>
              <w:rPr>
                <w:rtl w:val="0"/>
              </w:rPr>
              <w:t xml:space="preserve">15</w:t>
            </w:r>
          </w:p>
        </w:tc>
        <w:tc>
          <w:tcPr>
            <w:tcW w:w="2600" w:type="dxa"/>
            <w:vAlign w:val="center"/>
          </w:tcPr>
          <w:p>
            <w:pPr/>
            <w:r>
              <w:rPr>
                <w:rtl w:val="0"/>
              </w:rPr>
              <w:t xml:space="preserve">Schema tolerance</w:t>
            </w:r>
          </w:p>
        </w:tc>
        <w:tc>
          <w:tcPr>
            <w:tcW w:w="6924" w:type="dxa"/>
            <w:vAlign w:val="center"/>
          </w:tcPr>
          <w:p>
            <w:pPr/>
            <w:r>
              <w:rPr>
                <w:rtl w:val="0"/>
              </w:rPr>
              <w:t xml:space="preserve">An unknown optional field is ignored safely</w:t>
            </w:r>
          </w:p>
        </w:tc>
      </w:tr>
      <w:tr>
        <w:trPr>
          <w:cantSplit w:val="1"/>
          <w:tblHeader w:val="0"/>
        </w:trPr>
        <w:tc>
          <w:tcPr>
            <w:tcW w:w="700" w:type="dxa"/>
            <w:vAlign w:val="center"/>
          </w:tcPr>
          <w:p>
            <w:pPr/>
            <w:r>
              <w:rPr>
                <w:rtl w:val="0"/>
              </w:rPr>
              <w:t xml:space="preserve">16</w:t>
            </w:r>
          </w:p>
        </w:tc>
        <w:tc>
          <w:tcPr>
            <w:tcW w:w="2600" w:type="dxa"/>
            <w:vAlign w:val="center"/>
          </w:tcPr>
          <w:p>
            <w:pPr/>
            <w:r>
              <w:rPr>
                <w:rtl w:val="0"/>
              </w:rPr>
              <w:t xml:space="preserve">Production replay</w:t>
            </w:r>
          </w:p>
        </w:tc>
        <w:tc>
          <w:tcPr>
            <w:tcW w:w="6924" w:type="dxa"/>
            <w:vAlign w:val="center"/>
          </w:tcPr>
          <w:p>
            <w:pPr/>
            <w:r>
              <w:rPr>
                <w:rtl w:val="0"/>
              </w:rPr>
              <w:t xml:space="preserve">Tests 1–15 repeated with the Production key at go-live</w:t>
            </w:r>
          </w:p>
        </w:tc>
      </w:tr>
    </w:tbl>
    <w:p>
      <w:pPr>
        <w:spacing w:after="0" w:before="0"/>
      </w:pPr>
    </w:p>
    <w:p>
      <w:pPr>
        <w:pStyle w:val="Heading1"/>
      </w:pPr>
      <w:r>
        <w:rPr>
          <w:rtl w:val="0"/>
        </w:rPr>
        <w:t xml:space="preserve">19. Support and troubleshooting</w:t>
      </w:r>
    </w:p>
    <w:p>
      <w:pPr>
        <w:numPr>
          <w:ilvl w:val="0"/>
          <w:numId w:val="1"/>
        </w:numPr>
        <w:spacing w:after="0" w:before="0" w:line="276" w:lineRule="auto"/>
        <w:ind w:left="360" w:right="0" w:hanging="360"/>
        <w:jc w:val="left"/>
      </w:pPr>
      <w:r>
        <w:rPr>
          <w:rtl w:val="0"/>
        </w:rPr>
        <w:t xml:space="preserve">Wix environment</w:t>
      </w:r>
    </w:p>
    <w:p>
      <w:pPr>
        <w:numPr>
          <w:ilvl w:val="0"/>
          <w:numId w:val="1"/>
        </w:numPr>
        <w:spacing w:after="0" w:before="0" w:line="276" w:lineRule="auto"/>
        <w:ind w:left="360" w:right="0" w:hanging="360"/>
        <w:jc w:val="left"/>
      </w:pPr>
      <w:r>
        <w:rPr>
          <w:rtl w:val="0"/>
        </w:rPr>
        <w:t xml:space="preserve">contract (v1 or website-search-v2) and action called</w:t>
      </w:r>
    </w:p>
    <w:p>
      <w:pPr>
        <w:numPr>
          <w:ilvl w:val="0"/>
          <w:numId w:val="1"/>
        </w:numPr>
        <w:spacing w:after="0" w:before="0" w:line="276" w:lineRule="auto"/>
        <w:ind w:left="360" w:right="0" w:hanging="360"/>
        <w:jc w:val="left"/>
      </w:pPr>
      <w:r>
        <w:rPr>
          <w:rtl w:val="0"/>
        </w:rPr>
        <w:t xml:space="preserve">UTC/AEST timestamp</w:t>
      </w:r>
    </w:p>
    <w:p>
      <w:pPr>
        <w:numPr>
          <w:ilvl w:val="0"/>
          <w:numId w:val="1"/>
        </w:numPr>
        <w:spacing w:after="0" w:before="0" w:line="276" w:lineRule="auto"/>
        <w:ind w:left="360" w:right="0" w:hanging="360"/>
        <w:jc w:val="left"/>
      </w:pPr>
      <w:r>
        <w:rPr>
          <w:rtl w:val="0"/>
        </w:rPr>
        <w:t xml:space="preserve">StudySearch request ID</w:t>
      </w:r>
    </w:p>
    <w:p>
      <w:pPr>
        <w:numPr>
          <w:ilvl w:val="0"/>
          <w:numId w:val="1"/>
        </w:numPr>
        <w:spacing w:after="0" w:before="0" w:line="276" w:lineRule="auto"/>
        <w:ind w:left="360" w:right="0" w:hanging="360"/>
        <w:jc w:val="left"/>
      </w:pPr>
      <w:r>
        <w:rPr>
          <w:rtl w:val="0"/>
        </w:rPr>
        <w:t xml:space="preserve">HTTP status</w:t>
      </w:r>
    </w:p>
    <w:p>
      <w:pPr>
        <w:numPr>
          <w:ilvl w:val="0"/>
          <w:numId w:val="1"/>
        </w:numPr>
        <w:spacing w:after="0" w:before="0" w:line="276" w:lineRule="auto"/>
        <w:ind w:left="360" w:right="0" w:hanging="360"/>
        <w:jc w:val="left"/>
      </w:pPr>
      <w:r>
        <w:rPr>
          <w:rtl w:val="0"/>
        </w:rPr>
        <w:t xml:space="preserve">handover version</w:t>
      </w:r>
    </w:p>
    <w:p>
      <w:pPr>
        <w:numPr>
          <w:ilvl w:val="0"/>
          <w:numId w:val="1"/>
        </w:numPr>
        <w:spacing w:after="0" w:before="0" w:line="276" w:lineRule="auto"/>
        <w:ind w:left="360" w:right="0" w:hanging="360"/>
        <w:jc w:val="left"/>
      </w:pPr>
      <w:r>
        <w:rPr>
          <w:rtl w:val="0"/>
        </w:rPr>
        <w:t xml:space="preserve">filters sent (no personal data)</w:t>
      </w:r>
    </w:p>
    <w:p>
      <w:pPr>
        <w:numPr>
          <w:ilvl w:val="0"/>
          <w:numId w:val="1"/>
        </w:numPr>
        <w:spacing w:after="0" w:before="0" w:line="276" w:lineRule="auto"/>
        <w:ind w:left="360" w:right="0" w:hanging="360"/>
        <w:jc w:val="left"/>
      </w:pPr>
      <w:r>
        <w:rPr>
          <w:rtl w:val="0"/>
        </w:rPr>
        <w:t xml:space="preserve">current CF_SyncState status/cursor</w:t>
      </w:r>
    </w:p>
    <w:p>
      <w:pPr>
        <w:numPr>
          <w:ilvl w:val="0"/>
          <w:numId w:val="1"/>
        </w:numPr>
        <w:spacing w:after="0" w:before="0" w:line="276" w:lineRule="auto"/>
        <w:ind w:left="360" w:right="0" w:hanging="360"/>
        <w:jc w:val="left"/>
      </w:pPr>
      <w:r>
        <w:rPr>
          <w:rtl w:val="0"/>
        </w:rPr>
        <w:t xml:space="preserve">whether the issue affects live search, scheduled sync or cached reads</w:t>
      </w:r>
    </w:p>
    <w:p>
      <w:pPr/>
      <w:r>
        <w:rPr>
          <w:rtl w:val="0"/>
        </w:rPr>
        <w:t xml:space="preserve">Never include the raw API key in support evidence.</w:t>
      </w:r>
    </w:p>
    <w:p>
      <w:pPr>
        <w:pStyle w:val="Heading1"/>
      </w:pPr>
      <w:r>
        <w:rPr>
          <w:rtl w:val="0"/>
        </w:rPr>
        <w:t xml:space="preserve">20. Production cutover</w:t>
      </w:r>
    </w:p>
    <w:p>
      <w:pPr>
        <w:numPr>
          <w:ilvl w:val="0"/>
          <w:numId w:val="1"/>
        </w:numPr>
        <w:spacing w:after="0" w:before="0" w:line="276" w:lineRule="auto"/>
        <w:ind w:left="360" w:right="0" w:hanging="360"/>
        <w:jc w:val="left"/>
      </w:pPr>
      <w:r>
        <w:rPr>
          <w:rtl w:val="0"/>
        </w:rPr>
        <w:t xml:space="preserve">The StudySearch platform moves to customer-owned accounts by project transfer. The endpoint address stays the same.</w:t>
      </w:r>
    </w:p>
    <w:p>
      <w:pPr>
        <w:numPr>
          <w:ilvl w:val="0"/>
          <w:numId w:val="1"/>
        </w:numPr>
        <w:spacing w:after="0" w:before="0" w:line="276" w:lineRule="auto"/>
        <w:ind w:left="360" w:right="0" w:hanging="360"/>
        <w:jc w:val="left"/>
      </w:pPr>
      <w:r>
        <w:rPr>
          <w:rtl w:val="0"/>
        </w:rPr>
        <w:t xml:space="preserve">A separate Production Wix credential is created with an explicit owner and expiry/rotation policy, and sent by secure channel.</w:t>
      </w:r>
    </w:p>
    <w:p>
      <w:pPr>
        <w:numPr>
          <w:ilvl w:val="0"/>
          <w:numId w:val="1"/>
        </w:numPr>
        <w:spacing w:after="0" w:before="0" w:line="276" w:lineRule="auto"/>
        <w:ind w:left="360" w:right="0" w:hanging="360"/>
        <w:jc w:val="left"/>
      </w:pPr>
      <w:r>
        <w:rPr>
          <w:rtl w:val="0"/>
        </w:rPr>
        <w:t xml:space="preserve">Store it in Wix backend Secrets Manager in place of the Pilot key.</w:t>
      </w:r>
    </w:p>
    <w:p>
      <w:pPr>
        <w:numPr>
          <w:ilvl w:val="0"/>
          <w:numId w:val="1"/>
        </w:numPr>
        <w:spacing w:after="0" w:before="0" w:line="276" w:lineRule="auto"/>
        <w:ind w:left="360" w:right="0" w:hanging="360"/>
        <w:jc w:val="left"/>
      </w:pPr>
      <w:r>
        <w:rPr>
          <w:rtl w:val="0"/>
        </w:rPr>
        <w:t xml:space="preserve">Repeat the acceptance tests in section 18 with the Production key.</w:t>
      </w:r>
    </w:p>
    <w:p>
      <w:pPr>
        <w:numPr>
          <w:ilvl w:val="0"/>
          <w:numId w:val="1"/>
        </w:numPr>
        <w:spacing w:after="0" w:before="0" w:line="276" w:lineRule="auto"/>
        <w:ind w:left="360" w:right="0" w:hanging="360"/>
        <w:jc w:val="left"/>
      </w:pPr>
      <w:r>
        <w:rPr>
          <w:rtl w:val="0"/>
        </w:rPr>
        <w:t xml:space="preserve">Complete initial cache loads and delta-sync acceptance.</w:t>
      </w:r>
    </w:p>
    <w:p>
      <w:pPr>
        <w:numPr>
          <w:ilvl w:val="0"/>
          <w:numId w:val="1"/>
        </w:numPr>
        <w:spacing w:after="0" w:before="0" w:line="276" w:lineRule="auto"/>
        <w:ind w:left="360" w:right="0" w:hanging="360"/>
        <w:jc w:val="left"/>
      </w:pPr>
      <w:r>
        <w:rPr>
          <w:rtl w:val="0"/>
        </w:rPr>
        <w:t xml:space="preserve">The Pilot credential is revoked after the Production tests pass.</w:t>
      </w:r>
    </w:p>
    <w:p>
      <w:pPr>
        <w:numPr>
          <w:ilvl w:val="0"/>
          <w:numId w:val="1"/>
        </w:numPr>
        <w:spacing w:after="0" w:before="0" w:line="276" w:lineRule="auto"/>
        <w:ind w:left="360" w:right="0" w:hanging="360"/>
        <w:jc w:val="left"/>
      </w:pPr>
      <w:r>
        <w:rPr>
          <w:rtl w:val="0"/>
        </w:rPr>
        <w:t xml:space="preserve">Agree a retirement date for v1 once the website runs on v2.</w:t>
      </w:r>
    </w:p>
    <w:p>
      <w:pPr>
        <w:numPr>
          <w:ilvl w:val="0"/>
          <w:numId w:val="1"/>
        </w:numPr>
        <w:spacing w:after="0" w:before="0" w:line="276" w:lineRule="auto"/>
        <w:ind w:left="360" w:right="0" w:hanging="360"/>
        <w:jc w:val="left"/>
      </w:pPr>
      <w:r>
        <w:rPr>
          <w:rtl w:val="0"/>
        </w:rPr>
        <w:t xml:space="preserve">The next standalone handover version records the Production credential identity and any contract changes.</w:t>
      </w:r>
    </w:p>
    <w:p>
      <w:pPr>
        <w:pStyle w:val="Heading1"/>
      </w:pPr>
      <w:r>
        <w:rPr>
          <w:rtl w:val="0"/>
        </w:rPr>
        <w:t xml:space="preserve">21. Change log (Version 2)</w:t>
      </w:r>
    </w:p>
    <w:tbl>
      <w:tblPr>
        <w:tblStyle w:val="Table1"/>
        <w:tblW w:w="10224" w:type="dxa"/>
        <w:jc w:val="left"/>
        <w:tblInd w:w="-108"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00"/>
        <w:gridCol w:w="8224"/>
      </w:tblGrid>
      <w:tr>
        <w:trPr>
          <w:cantSplit w:val="1"/>
          <w:tblHeader w:val="1"/>
        </w:trPr>
        <w:tc>
          <w:tcPr>
            <w:tcW w:w="2000" w:type="dxa"/>
            <w:vAlign w:val="center"/>
          </w:tcPr>
          <w:p>
            <w:pPr/>
            <w:r>
              <w:rPr>
                <w:b w:val="1"/>
                <w:bCs w:val="1"/>
                <w:rtl w:val="0"/>
              </w:rPr>
              <w:t xml:space="preserve">Date</w:t>
            </w:r>
          </w:p>
        </w:tc>
        <w:tc>
          <w:tcPr>
            <w:tcW w:w="8224" w:type="dxa"/>
            <w:vAlign w:val="center"/>
          </w:tcPr>
          <w:p>
            <w:pPr/>
            <w:r>
              <w:rPr>
                <w:b w:val="1"/>
                <w:bCs w:val="1"/>
                <w:rtl w:val="0"/>
              </w:rPr>
              <w:t xml:space="preserve">Change</w:t>
            </w:r>
          </w:p>
        </w:tc>
      </w:tr>
      <w:tr>
        <w:trPr>
          <w:cantSplit w:val="1"/>
          <w:tblHeader w:val="0"/>
        </w:trPr>
        <w:tc>
          <w:tcPr>
            <w:tcW w:w="2000" w:type="dxa"/>
            <w:vAlign w:val="center"/>
          </w:tcPr>
          <w:p>
            <w:pPr/>
            <w:r>
              <w:rPr>
                <w:rtl w:val="0"/>
              </w:rPr>
              <w:t xml:space="preserve">8 Oct 2026</w:t>
            </w:r>
          </w:p>
        </w:tc>
        <w:tc>
          <w:tcPr>
            <w:tcW w:w="8224" w:type="dxa"/>
            <w:vAlign w:val="center"/>
          </w:tcPr>
          <w:p>
            <w:pPr/>
            <w:r>
              <w:rPr>
                <w:rtl w:val="0"/>
              </w:rPr>
              <w:t xml:space="preserve">website-search-v2 released on Pilot: eight actions, rankings and logos (usage terms pending management), requested scholarship fields, Canada opened, operator-entered course links released</w:t>
            </w:r>
          </w:p>
        </w:tc>
      </w:tr>
      <w:tr>
        <w:trPr>
          <w:cantSplit w:val="1"/>
          <w:tblHeader w:val="0"/>
        </w:trPr>
        <w:tc>
          <w:tcPr>
            <w:tcW w:w="2000" w:type="dxa"/>
            <w:vAlign w:val="center"/>
          </w:tcPr>
          <w:p>
            <w:pPr/>
            <w:r>
              <w:rPr>
                <w:rtl w:val="0"/>
              </w:rPr>
              <w:t xml:space="preserve">14 Oct 2026</w:t>
            </w:r>
          </w:p>
        </w:tc>
        <w:tc>
          <w:tcPr>
            <w:tcW w:w="8224" w:type="dxa"/>
            <w:vAlign w:val="center"/>
          </w:tcPr>
          <w:p>
            <w:pPr/>
            <w:r>
              <w:rPr>
                <w:rtl w:val="0"/>
              </w:rPr>
              <w:t xml:space="preserve">Course display_code added and accepted by the course action; course publication_status follows the provider Published switch; scholarships published only and read from provider pages (reference_code null); platform renamed StudySearch; QILT provider statistics admitted (provider and course detail); coverage and acceptance values re-measured</w:t>
            </w:r>
          </w:p>
        </w:tc>
      </w:tr>
    </w:tbl>
    <w:p>
      <w:pPr>
        <w:spacing w:after="0" w:before="0"/>
      </w:pPr>
    </w:p>
    <w:sectPr>
      <w:headerReference r:id="rId6" w:type="default"/>
      <w:footerReference r:id="rId7" w:type="default"/>
      <w:pgSz w:h="15840" w:w="12240" w:orient="portrait"/>
      <w:pgMar w:bottom="864" w:top="864"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font w:name="Calibri"/>
  <w:font w:name="Consolas"/>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Pilot • 14 October 2026 • website-search-v2</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Aptos" w:cs="Aptos" w:eastAsia="Aptos" w:hAnsi="Aptos"/>
        <w:b w:val="0"/>
        <w:bCs w:val="0"/>
        <w:i w:val="0"/>
        <w:iCs w:val="0"/>
        <w:smallCaps w:val="0"/>
        <w:strike w:val="0"/>
        <w:color w:val="000000"/>
        <w:sz w:val="19"/>
        <w:szCs w:val="19"/>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16"/>
        <w:szCs w:val="16"/>
        <w:u w:val="none"/>
        <w:shd w:fill="auto" w:val="clear"/>
        <w:vertAlign w:val="baseline"/>
        <w:rtl w:val="0"/>
      </w:rPr>
      <w:t xml:space="preserve">StudySearch | Wix Developer API Handover v2</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19"/>
        <w:szCs w:val="19"/>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Play" w:cs="Play" w:eastAsia="Play" w:hAnsi="Play"/>
      <w:b w:val="1"/>
      <w:bCs w:val="1"/>
      <w:color w:val="366091"/>
      <w:sz w:val="30"/>
      <w:szCs w:val="30"/>
    </w:rPr>
  </w:style>
  <w:style w:type="paragraph" w:styleId="Heading2">
    <w:name w:val="heading 2"/>
    <w:basedOn w:val="Normal"/>
    <w:next w:val="Normal"/>
    <w:pPr>
      <w:keepNext w:val="1"/>
      <w:keepLines w:val="1"/>
      <w:spacing w:after="0" w:before="200" w:lineRule="auto"/>
    </w:pPr>
    <w:rPr>
      <w:rFonts w:ascii="Play" w:cs="Play" w:eastAsia="Play" w:hAnsi="Play"/>
      <w:b w:val="1"/>
      <w:bCs w:val="1"/>
      <w:color w:val="4f81bd"/>
      <w:sz w:val="24"/>
      <w:szCs w:val="24"/>
    </w:rPr>
  </w:style>
  <w:style w:type="paragraph" w:styleId="Heading3">
    <w:name w:val="heading 3"/>
    <w:basedOn w:val="Normal"/>
    <w:next w:val="Normal"/>
    <w:pPr>
      <w:keepNext w:val="1"/>
      <w:keepLines w:val="1"/>
      <w:spacing w:after="0" w:before="200" w:lineRule="auto"/>
    </w:pPr>
    <w:rPr>
      <w:rFonts w:ascii="Play" w:cs="Play" w:eastAsia="Play" w:hAnsi="Play"/>
      <w:b w:val="1"/>
      <w:bCs w:val="1"/>
      <w:color w:val="4f81bd"/>
      <w:sz w:val="21"/>
      <w:szCs w:val="21"/>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b w:val="1"/>
      <w:bCs w:val="1"/>
      <w:color w:val="17365d"/>
      <w:sz w:val="44"/>
      <w:szCs w:val="4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