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88F2E" w14:textId="77777777" w:rsidR="00E57D50" w:rsidRPr="00D24887" w:rsidRDefault="00E57D50" w:rsidP="00E57D50">
      <w:pPr>
        <w:jc w:val="center"/>
        <w:rPr>
          <w:lang w:val="en-US"/>
        </w:rPr>
      </w:pPr>
      <w:r w:rsidRPr="00D24887">
        <w:rPr>
          <w:lang w:val="en-US"/>
        </w:rPr>
        <w:t>10-K Important Clues</w:t>
      </w:r>
    </w:p>
    <w:p w14:paraId="0F89C110" w14:textId="5195D80B" w:rsidR="00E57D50" w:rsidRDefault="000B2790" w:rsidP="00E57D50">
      <w:pPr>
        <w:rPr>
          <w:lang w:val="en-US"/>
        </w:rPr>
      </w:pPr>
      <w:r>
        <w:rPr>
          <w:lang w:val="en-US"/>
        </w:rPr>
        <w:t xml:space="preserve"> </w:t>
      </w:r>
      <w:bookmarkStart w:id="0" w:name="_GoBack"/>
      <w:bookmarkEnd w:id="0"/>
    </w:p>
    <w:p w14:paraId="250CBE3C" w14:textId="04AAEF4B" w:rsidR="00A774C6" w:rsidRPr="00A774C6" w:rsidRDefault="00A774C6" w:rsidP="00A774C6">
      <w:pPr>
        <w:pStyle w:val="Listeavsnitt"/>
        <w:numPr>
          <w:ilvl w:val="0"/>
          <w:numId w:val="1"/>
        </w:numPr>
        <w:rPr>
          <w:lang w:val="en-US"/>
        </w:rPr>
      </w:pPr>
      <w:r>
        <w:rPr>
          <w:lang w:val="en-US"/>
        </w:rPr>
        <w:t>Start from the last page (print the last page first)</w:t>
      </w:r>
    </w:p>
    <w:p w14:paraId="7E581447" w14:textId="3F2FACE6" w:rsidR="00A774C6" w:rsidRPr="00A774C6" w:rsidRDefault="00E57D50" w:rsidP="00A774C6">
      <w:pPr>
        <w:pStyle w:val="Listeavsnitt"/>
        <w:numPr>
          <w:ilvl w:val="0"/>
          <w:numId w:val="1"/>
        </w:numPr>
        <w:rPr>
          <w:lang w:val="en-US"/>
        </w:rPr>
      </w:pPr>
      <w:r w:rsidRPr="00D24887">
        <w:rPr>
          <w:lang w:val="en-US"/>
        </w:rPr>
        <w:t xml:space="preserve">Current assets are at least double their current </w:t>
      </w:r>
      <w:r w:rsidR="00D24887" w:rsidRPr="00D24887">
        <w:rPr>
          <w:lang w:val="en-US"/>
        </w:rPr>
        <w:t>liabilities</w:t>
      </w:r>
    </w:p>
    <w:p w14:paraId="1528ACF3" w14:textId="77777777" w:rsidR="00E57D50" w:rsidRPr="00D24887" w:rsidRDefault="00CD3E78" w:rsidP="00E57D50">
      <w:pPr>
        <w:pStyle w:val="Listeavsnitt"/>
        <w:numPr>
          <w:ilvl w:val="0"/>
          <w:numId w:val="1"/>
        </w:numPr>
        <w:rPr>
          <w:lang w:val="en-US"/>
        </w:rPr>
      </w:pPr>
      <w:r w:rsidRPr="00D24887">
        <w:rPr>
          <w:lang w:val="en-US"/>
        </w:rPr>
        <w:t>Long term debt does not exceed</w:t>
      </w:r>
      <w:r w:rsidR="00D61BFC" w:rsidRPr="00D24887">
        <w:rPr>
          <w:lang w:val="en-US"/>
        </w:rPr>
        <w:t xml:space="preserve"> working</w:t>
      </w:r>
      <w:r w:rsidRPr="00D24887">
        <w:rPr>
          <w:lang w:val="en-US"/>
        </w:rPr>
        <w:t xml:space="preserve"> </w:t>
      </w:r>
      <w:r w:rsidR="00D61BFC" w:rsidRPr="00D24887">
        <w:rPr>
          <w:lang w:val="en-US"/>
        </w:rPr>
        <w:t>capital</w:t>
      </w:r>
    </w:p>
    <w:p w14:paraId="547FB553" w14:textId="77777777" w:rsidR="00D61BFC" w:rsidRPr="00D24887" w:rsidRDefault="007D4DC8" w:rsidP="00E57D50">
      <w:pPr>
        <w:pStyle w:val="Listeavsnitt"/>
        <w:numPr>
          <w:ilvl w:val="0"/>
          <w:numId w:val="1"/>
        </w:numPr>
        <w:rPr>
          <w:lang w:val="en-US"/>
        </w:rPr>
      </w:pPr>
      <w:r w:rsidRPr="00D24887">
        <w:rPr>
          <w:lang w:val="en-US"/>
        </w:rPr>
        <w:t>Eps has increased 100% or 7% annual in the last 10 years</w:t>
      </w:r>
    </w:p>
    <w:p w14:paraId="425C2332" w14:textId="77777777" w:rsidR="007D4DC8" w:rsidRPr="00D24887" w:rsidRDefault="007D4DC8" w:rsidP="00E57D50">
      <w:pPr>
        <w:pStyle w:val="Listeavsnitt"/>
        <w:numPr>
          <w:ilvl w:val="0"/>
          <w:numId w:val="1"/>
        </w:numPr>
        <w:rPr>
          <w:lang w:val="en-US"/>
        </w:rPr>
      </w:pPr>
      <w:r w:rsidRPr="00D24887">
        <w:rPr>
          <w:lang w:val="en-US"/>
        </w:rPr>
        <w:t xml:space="preserve">Current price is no more than 15 times average earnings. </w:t>
      </w:r>
    </w:p>
    <w:p w14:paraId="63BEFA2C" w14:textId="77777777" w:rsidR="007D4DC8" w:rsidRPr="00D24887" w:rsidRDefault="007D4DC8" w:rsidP="00E57D50">
      <w:pPr>
        <w:pStyle w:val="Listeavsnitt"/>
        <w:numPr>
          <w:ilvl w:val="0"/>
          <w:numId w:val="1"/>
        </w:numPr>
        <w:rPr>
          <w:lang w:val="en-US"/>
        </w:rPr>
      </w:pPr>
      <w:r w:rsidRPr="00D24887">
        <w:rPr>
          <w:lang w:val="en-US"/>
        </w:rPr>
        <w:t xml:space="preserve">No more than 1.5 in price according to book value. </w:t>
      </w:r>
    </w:p>
    <w:p w14:paraId="30904EFD" w14:textId="5ADA60DB" w:rsidR="007D4DC8" w:rsidRPr="00D24887" w:rsidRDefault="00D24887" w:rsidP="00E57D50">
      <w:pPr>
        <w:pStyle w:val="Listeavsnitt"/>
        <w:numPr>
          <w:ilvl w:val="0"/>
          <w:numId w:val="1"/>
        </w:numPr>
        <w:rPr>
          <w:lang w:val="en-US"/>
        </w:rPr>
      </w:pPr>
      <w:r>
        <w:rPr>
          <w:lang w:val="en-US"/>
        </w:rPr>
        <w:t>Multiply the P/E ratio by</w:t>
      </w:r>
      <w:r w:rsidR="007D4DC8" w:rsidRPr="00D24887">
        <w:rPr>
          <w:lang w:val="en-US"/>
        </w:rPr>
        <w:t xml:space="preserve"> the price to book ratio and see if the result is below 22.5</w:t>
      </w:r>
    </w:p>
    <w:p w14:paraId="2B33140E" w14:textId="0C148A00" w:rsidR="007D4DC8" w:rsidRPr="00D24887" w:rsidRDefault="007D4DC8" w:rsidP="00E57D50">
      <w:pPr>
        <w:pStyle w:val="Listeavsnitt"/>
        <w:numPr>
          <w:ilvl w:val="0"/>
          <w:numId w:val="1"/>
        </w:numPr>
        <w:rPr>
          <w:lang w:val="en-US"/>
        </w:rPr>
      </w:pPr>
      <w:r w:rsidRPr="00D24887">
        <w:rPr>
          <w:lang w:val="en-US"/>
        </w:rPr>
        <w:t xml:space="preserve">Read at least 5 </w:t>
      </w:r>
      <w:r w:rsidR="00D24887" w:rsidRPr="00D24887">
        <w:rPr>
          <w:lang w:val="en-US"/>
        </w:rPr>
        <w:t>years’ worth</w:t>
      </w:r>
      <w:r w:rsidRPr="00D24887">
        <w:rPr>
          <w:lang w:val="en-US"/>
        </w:rPr>
        <w:t xml:space="preserve"> of reports</w:t>
      </w:r>
    </w:p>
    <w:p w14:paraId="61953640" w14:textId="091477C7" w:rsidR="007D4DC8" w:rsidRPr="00D24887" w:rsidRDefault="00FD61D4" w:rsidP="00E57D50">
      <w:pPr>
        <w:pStyle w:val="Listeavsnitt"/>
        <w:numPr>
          <w:ilvl w:val="0"/>
          <w:numId w:val="1"/>
        </w:numPr>
        <w:rPr>
          <w:lang w:val="en-US"/>
        </w:rPr>
      </w:pPr>
      <w:r w:rsidRPr="00D24887">
        <w:rPr>
          <w:lang w:val="en-US"/>
        </w:rPr>
        <w:t>Proxy statement that discloses the managers compensation, ownership, and potential conflict of</w:t>
      </w:r>
      <w:r w:rsidR="000456CA" w:rsidRPr="00D24887">
        <w:rPr>
          <w:lang w:val="en-US"/>
        </w:rPr>
        <w:t xml:space="preserve"> </w:t>
      </w:r>
      <w:r w:rsidRPr="00D24887">
        <w:rPr>
          <w:lang w:val="en-US"/>
        </w:rPr>
        <w:t>interest.</w:t>
      </w:r>
    </w:p>
    <w:p w14:paraId="344F14EF" w14:textId="77777777" w:rsidR="00275E37" w:rsidRPr="00D24887" w:rsidRDefault="00275E37" w:rsidP="00E57D50">
      <w:pPr>
        <w:pStyle w:val="Listeavsnitt"/>
        <w:numPr>
          <w:ilvl w:val="0"/>
          <w:numId w:val="1"/>
        </w:numPr>
        <w:rPr>
          <w:lang w:val="en-US"/>
        </w:rPr>
      </w:pPr>
      <w:r w:rsidRPr="00D24887">
        <w:rPr>
          <w:lang w:val="en-US"/>
        </w:rPr>
        <w:t>At least one year’s worth of 10-Q reports</w:t>
      </w:r>
    </w:p>
    <w:p w14:paraId="58E2ECF0" w14:textId="7F6F2921" w:rsidR="00FD61D4" w:rsidRPr="00D24887" w:rsidRDefault="00FD61D4" w:rsidP="00E57D50">
      <w:pPr>
        <w:pStyle w:val="Listeavsnitt"/>
        <w:numPr>
          <w:ilvl w:val="0"/>
          <w:numId w:val="1"/>
        </w:numPr>
        <w:rPr>
          <w:lang w:val="en-US"/>
        </w:rPr>
      </w:pPr>
      <w:r w:rsidRPr="00D24887">
        <w:rPr>
          <w:lang w:val="en-US"/>
        </w:rPr>
        <w:t xml:space="preserve">When a company has over 60% shares that </w:t>
      </w:r>
      <w:r w:rsidR="00B75B23" w:rsidRPr="00D24887">
        <w:rPr>
          <w:lang w:val="en-US"/>
        </w:rPr>
        <w:t>are owned by</w:t>
      </w:r>
      <w:r w:rsidRPr="00D24887">
        <w:rPr>
          <w:lang w:val="en-US"/>
        </w:rPr>
        <w:t xml:space="preserve"> </w:t>
      </w:r>
      <w:r w:rsidR="00D24887" w:rsidRPr="00D24887">
        <w:rPr>
          <w:lang w:val="en-US"/>
        </w:rPr>
        <w:t>institutions</w:t>
      </w:r>
      <w:r w:rsidRPr="00D24887">
        <w:rPr>
          <w:lang w:val="en-US"/>
        </w:rPr>
        <w:t xml:space="preserve">, it’s </w:t>
      </w:r>
      <w:r w:rsidR="00D24887" w:rsidRPr="00D24887">
        <w:rPr>
          <w:lang w:val="en-US"/>
        </w:rPr>
        <w:t>scarily</w:t>
      </w:r>
      <w:r w:rsidRPr="00D24887">
        <w:rPr>
          <w:lang w:val="en-US"/>
        </w:rPr>
        <w:t xml:space="preserve"> «overowned»</w:t>
      </w:r>
    </w:p>
    <w:p w14:paraId="14A8A468" w14:textId="77777777" w:rsidR="00FD61D4" w:rsidRPr="00D24887" w:rsidRDefault="00B75B23" w:rsidP="00E57D50">
      <w:pPr>
        <w:pStyle w:val="Listeavsnitt"/>
        <w:numPr>
          <w:ilvl w:val="0"/>
          <w:numId w:val="1"/>
        </w:numPr>
        <w:rPr>
          <w:lang w:val="en-US"/>
        </w:rPr>
      </w:pPr>
      <w:r w:rsidRPr="00D24887">
        <w:rPr>
          <w:lang w:val="en-US"/>
        </w:rPr>
        <w:t>If the largest owners of the stock, is moneymanagment firms that invest in a style similar to your own, that’s a good sign.</w:t>
      </w:r>
    </w:p>
    <w:p w14:paraId="24B7EEDE" w14:textId="77777777" w:rsidR="00B75B23" w:rsidRPr="00D24887" w:rsidRDefault="00B75B23" w:rsidP="00E57D50">
      <w:pPr>
        <w:pStyle w:val="Listeavsnitt"/>
        <w:numPr>
          <w:ilvl w:val="0"/>
          <w:numId w:val="1"/>
        </w:numPr>
        <w:rPr>
          <w:b/>
          <w:u w:val="single"/>
          <w:lang w:val="en-US"/>
        </w:rPr>
      </w:pPr>
      <w:r w:rsidRPr="00D24887">
        <w:rPr>
          <w:b/>
          <w:u w:val="single"/>
          <w:lang w:val="en-US"/>
        </w:rPr>
        <w:t>The company’s «general long term prospects»</w:t>
      </w:r>
    </w:p>
    <w:p w14:paraId="3F538042" w14:textId="77777777" w:rsidR="00B75B23" w:rsidRPr="00D24887" w:rsidRDefault="00B75B23" w:rsidP="00B75B23">
      <w:pPr>
        <w:pStyle w:val="Listeavsnitt"/>
        <w:numPr>
          <w:ilvl w:val="0"/>
          <w:numId w:val="1"/>
        </w:numPr>
        <w:rPr>
          <w:lang w:val="en-US"/>
        </w:rPr>
      </w:pPr>
      <w:r w:rsidRPr="00D24887">
        <w:rPr>
          <w:lang w:val="en-US"/>
        </w:rPr>
        <w:t>What makes this company grow?</w:t>
      </w:r>
    </w:p>
    <w:p w14:paraId="016C3401" w14:textId="77777777" w:rsidR="00B75B23" w:rsidRPr="00D24887" w:rsidRDefault="00B75B23" w:rsidP="00B75B23">
      <w:pPr>
        <w:pStyle w:val="Listeavsnitt"/>
        <w:numPr>
          <w:ilvl w:val="0"/>
          <w:numId w:val="1"/>
        </w:numPr>
        <w:rPr>
          <w:lang w:val="en-US"/>
        </w:rPr>
      </w:pPr>
      <w:r w:rsidRPr="00D24887">
        <w:rPr>
          <w:lang w:val="en-US"/>
        </w:rPr>
        <w:t>Where do (and where will) its profits come from?</w:t>
      </w:r>
    </w:p>
    <w:p w14:paraId="2F13BD8A" w14:textId="77777777" w:rsidR="001A32F2" w:rsidRPr="00D24887" w:rsidRDefault="001A32F2" w:rsidP="00B75B23">
      <w:pPr>
        <w:pStyle w:val="Listeavsnitt"/>
        <w:numPr>
          <w:ilvl w:val="0"/>
          <w:numId w:val="1"/>
        </w:numPr>
        <w:rPr>
          <w:lang w:val="en-US"/>
        </w:rPr>
      </w:pPr>
      <w:r w:rsidRPr="00D24887">
        <w:rPr>
          <w:lang w:val="en-US"/>
        </w:rPr>
        <w:t>OPM addict = borrows money from banks and sells stock to raise money. «cash from financing activities», «Statement of cash flows»</w:t>
      </w:r>
    </w:p>
    <w:p w14:paraId="235B334C" w14:textId="35687EFE" w:rsidR="001A32F2" w:rsidRPr="00D24887" w:rsidRDefault="001A32F2" w:rsidP="00B75B23">
      <w:pPr>
        <w:pStyle w:val="Listeavsnitt"/>
        <w:numPr>
          <w:ilvl w:val="0"/>
          <w:numId w:val="1"/>
        </w:numPr>
        <w:rPr>
          <w:lang w:val="en-US"/>
        </w:rPr>
      </w:pPr>
      <w:r w:rsidRPr="00D24887">
        <w:rPr>
          <w:lang w:val="en-US"/>
        </w:rPr>
        <w:t>Acquisitions in «management discussion’s and analysis»</w:t>
      </w:r>
      <w:r w:rsidR="00DC49CC" w:rsidRPr="00D24887">
        <w:rPr>
          <w:lang w:val="en-US"/>
        </w:rPr>
        <w:t xml:space="preserve"> (cross-check with footnotes to the financial statements)</w:t>
      </w:r>
    </w:p>
    <w:p w14:paraId="04DCA69A" w14:textId="2AD4BE87" w:rsidR="0022302E" w:rsidRPr="00D24887" w:rsidRDefault="0022302E" w:rsidP="00B75B23">
      <w:pPr>
        <w:pStyle w:val="Listeavsnitt"/>
        <w:numPr>
          <w:ilvl w:val="0"/>
          <w:numId w:val="1"/>
        </w:numPr>
        <w:rPr>
          <w:lang w:val="en-US"/>
        </w:rPr>
      </w:pPr>
      <w:r w:rsidRPr="00D24887">
        <w:rPr>
          <w:lang w:val="en-US"/>
        </w:rPr>
        <w:t>Relying on one customer or a few, for most of it’s revenues</w:t>
      </w:r>
    </w:p>
    <w:p w14:paraId="3E9E0C6C" w14:textId="4681BA20" w:rsidR="0022302E" w:rsidRPr="00D24887" w:rsidRDefault="0022302E" w:rsidP="00B75B23">
      <w:pPr>
        <w:pStyle w:val="Listeavsnitt"/>
        <w:numPr>
          <w:ilvl w:val="0"/>
          <w:numId w:val="1"/>
        </w:numPr>
        <w:rPr>
          <w:lang w:val="en-US"/>
        </w:rPr>
      </w:pPr>
      <w:r w:rsidRPr="00D24887">
        <w:rPr>
          <w:lang w:val="en-US"/>
        </w:rPr>
        <w:t>A strong brand identity</w:t>
      </w:r>
      <w:r w:rsidR="00D24887" w:rsidRPr="00D24887">
        <w:rPr>
          <w:lang w:val="en-US"/>
        </w:rPr>
        <w:t>, a monopoly or near-monopoly (isn’t as important regarding small cap companies)</w:t>
      </w:r>
    </w:p>
    <w:p w14:paraId="79CE2D6C" w14:textId="04A2169B" w:rsidR="00D24887" w:rsidRPr="00D24887" w:rsidRDefault="00D24887" w:rsidP="00D24887">
      <w:pPr>
        <w:pStyle w:val="Listeavsnitt"/>
        <w:numPr>
          <w:ilvl w:val="0"/>
          <w:numId w:val="1"/>
        </w:numPr>
        <w:rPr>
          <w:lang w:val="en-US"/>
        </w:rPr>
      </w:pPr>
      <w:r w:rsidRPr="00D24887">
        <w:rPr>
          <w:lang w:val="en-US"/>
        </w:rPr>
        <w:t>If cash from operating activities is consistently negative, while cash from financing activities is consistently positive, the company has a habit of craving more cash than its own businesses can produce</w:t>
      </w:r>
    </w:p>
    <w:p w14:paraId="5949DE5F" w14:textId="6568A9DD" w:rsidR="00D24887" w:rsidRDefault="00D24887" w:rsidP="00D24887">
      <w:pPr>
        <w:pStyle w:val="Listeavsnitt"/>
        <w:numPr>
          <w:ilvl w:val="0"/>
          <w:numId w:val="1"/>
        </w:numPr>
        <w:rPr>
          <w:lang w:val="en-US"/>
        </w:rPr>
      </w:pPr>
      <w:r w:rsidRPr="00D24887">
        <w:rPr>
          <w:lang w:val="en-US"/>
        </w:rPr>
        <w:t>The company produces steady growth at 10% (pretax) or 6-7%(after-tax), anything n</w:t>
      </w:r>
      <w:r>
        <w:rPr>
          <w:lang w:val="en-US"/>
        </w:rPr>
        <w:t>ear 15% and over is illusional</w:t>
      </w:r>
    </w:p>
    <w:p w14:paraId="3AF27642" w14:textId="481D4D8A" w:rsidR="00D24887" w:rsidRPr="00D24887" w:rsidRDefault="00D24887" w:rsidP="00D24887">
      <w:pPr>
        <w:pStyle w:val="Listeavsnitt"/>
        <w:numPr>
          <w:ilvl w:val="0"/>
          <w:numId w:val="1"/>
        </w:numPr>
        <w:rPr>
          <w:lang w:val="en-US"/>
        </w:rPr>
      </w:pPr>
      <w:r>
        <w:rPr>
          <w:lang w:val="en-US"/>
        </w:rPr>
        <w:t>Spends money on research and development, sows and reaps</w:t>
      </w:r>
    </w:p>
    <w:p w14:paraId="7CCBB99E" w14:textId="55F48CBF" w:rsidR="00B75B23" w:rsidRPr="00D24887" w:rsidRDefault="00B75B23" w:rsidP="00B75B23">
      <w:pPr>
        <w:pStyle w:val="Listeavsnitt"/>
        <w:numPr>
          <w:ilvl w:val="0"/>
          <w:numId w:val="1"/>
        </w:numPr>
        <w:rPr>
          <w:b/>
          <w:u w:val="single"/>
          <w:lang w:val="en-US"/>
        </w:rPr>
      </w:pPr>
      <w:r w:rsidRPr="00D24887">
        <w:rPr>
          <w:b/>
          <w:u w:val="single"/>
          <w:lang w:val="en-US"/>
        </w:rPr>
        <w:t xml:space="preserve">The quality of its </w:t>
      </w:r>
      <w:r w:rsidR="00D24887" w:rsidRPr="00D24887">
        <w:rPr>
          <w:b/>
          <w:u w:val="single"/>
          <w:lang w:val="en-US"/>
        </w:rPr>
        <w:t>management</w:t>
      </w:r>
    </w:p>
    <w:p w14:paraId="2E9CE423" w14:textId="07A85BD8" w:rsidR="00275E37" w:rsidRPr="00567153" w:rsidRDefault="00567153" w:rsidP="00B75B23">
      <w:pPr>
        <w:pStyle w:val="Listeavsnitt"/>
        <w:numPr>
          <w:ilvl w:val="0"/>
          <w:numId w:val="1"/>
        </w:numPr>
        <w:rPr>
          <w:b/>
          <w:u w:val="single"/>
          <w:lang w:val="en-US"/>
        </w:rPr>
      </w:pPr>
      <w:r>
        <w:rPr>
          <w:lang w:val="en-US"/>
        </w:rPr>
        <w:t xml:space="preserve">The executives should say what they will do, and then do as they say, take responsibility for errors they make. </w:t>
      </w:r>
    </w:p>
    <w:p w14:paraId="60D82C2F" w14:textId="15845711" w:rsidR="00567153" w:rsidRPr="00567153" w:rsidRDefault="00567153" w:rsidP="00B75B23">
      <w:pPr>
        <w:pStyle w:val="Listeavsnitt"/>
        <w:numPr>
          <w:ilvl w:val="0"/>
          <w:numId w:val="1"/>
        </w:numPr>
        <w:rPr>
          <w:b/>
          <w:u w:val="single"/>
          <w:lang w:val="en-US"/>
        </w:rPr>
      </w:pPr>
      <w:r>
        <w:rPr>
          <w:lang w:val="en-US"/>
        </w:rPr>
        <w:t xml:space="preserve">Obscene paychecks for the CEO’s are a warning, and so is repricing, reissuing and exchanging its stock options for insiders. </w:t>
      </w:r>
    </w:p>
    <w:p w14:paraId="110CE85E" w14:textId="7A5E9AEA" w:rsidR="00567153" w:rsidRPr="00567153" w:rsidRDefault="00567153" w:rsidP="00B75B23">
      <w:pPr>
        <w:pStyle w:val="Listeavsnitt"/>
        <w:numPr>
          <w:ilvl w:val="0"/>
          <w:numId w:val="1"/>
        </w:numPr>
        <w:rPr>
          <w:b/>
          <w:u w:val="single"/>
          <w:lang w:val="en-US"/>
        </w:rPr>
      </w:pPr>
      <w:r>
        <w:rPr>
          <w:lang w:val="en-US"/>
        </w:rPr>
        <w:t>“Option overhang”</w:t>
      </w:r>
    </w:p>
    <w:p w14:paraId="1A6A0071" w14:textId="343BDD76" w:rsidR="00567153" w:rsidRPr="00567153" w:rsidRDefault="00567153" w:rsidP="00B75B23">
      <w:pPr>
        <w:pStyle w:val="Listeavsnitt"/>
        <w:numPr>
          <w:ilvl w:val="0"/>
          <w:numId w:val="1"/>
        </w:numPr>
        <w:rPr>
          <w:b/>
          <w:u w:val="single"/>
          <w:lang w:val="en-US"/>
        </w:rPr>
      </w:pPr>
      <w:r>
        <w:rPr>
          <w:lang w:val="en-US"/>
        </w:rPr>
        <w:t>Form 4 at sec.gov shows if the insiders have bought and sold shares. Big red flag if the CEO sells a lot</w:t>
      </w:r>
    </w:p>
    <w:p w14:paraId="77ABBE99" w14:textId="42773237" w:rsidR="00567153" w:rsidRPr="00567153" w:rsidRDefault="00567153" w:rsidP="00B75B23">
      <w:pPr>
        <w:pStyle w:val="Listeavsnitt"/>
        <w:numPr>
          <w:ilvl w:val="0"/>
          <w:numId w:val="1"/>
        </w:numPr>
        <w:rPr>
          <w:b/>
          <w:u w:val="single"/>
          <w:lang w:val="en-US"/>
        </w:rPr>
      </w:pPr>
      <w:r>
        <w:rPr>
          <w:lang w:val="en-US"/>
        </w:rPr>
        <w:t>Managers or promoters?</w:t>
      </w:r>
    </w:p>
    <w:p w14:paraId="71CE4903" w14:textId="5E5B0AE2" w:rsidR="00567153" w:rsidRPr="00D12D31" w:rsidRDefault="00D12D31" w:rsidP="00D12D31">
      <w:pPr>
        <w:pStyle w:val="Listeavsnitt"/>
        <w:numPr>
          <w:ilvl w:val="0"/>
          <w:numId w:val="1"/>
        </w:numPr>
        <w:rPr>
          <w:b/>
          <w:u w:val="single"/>
          <w:lang w:val="en-US"/>
        </w:rPr>
      </w:pPr>
      <w:r>
        <w:rPr>
          <w:lang w:val="en-US"/>
        </w:rPr>
        <w:t xml:space="preserve">8-K filings: </w:t>
      </w:r>
      <w:r w:rsidRPr="00D12D31">
        <w:rPr>
          <w:lang w:val="en-US"/>
        </w:rPr>
        <w:t>If “nonrecurring” charges keep recurring, “extraordinary” items crop up so often that they seem ordinary, acronyms like EBITDA take priority over net income, or “pro forma” earnings are used to cloak actual losses, you may be looking at a firm that has not yet learned how to put its sharehold</w:t>
      </w:r>
      <w:r>
        <w:rPr>
          <w:lang w:val="en-US"/>
        </w:rPr>
        <w:t>ers’ long-term interests first</w:t>
      </w:r>
      <w:r w:rsidR="0046705C">
        <w:rPr>
          <w:lang w:val="en-US"/>
        </w:rPr>
        <w:t>.</w:t>
      </w:r>
    </w:p>
    <w:p w14:paraId="7CF6CBC5" w14:textId="77777777" w:rsidR="00D12D31" w:rsidRPr="00D24887" w:rsidRDefault="00D12D31" w:rsidP="00D12D31">
      <w:pPr>
        <w:pStyle w:val="Listeavsnitt"/>
        <w:rPr>
          <w:b/>
          <w:u w:val="single"/>
          <w:lang w:val="en-US"/>
        </w:rPr>
      </w:pPr>
    </w:p>
    <w:p w14:paraId="53E8ED01" w14:textId="20E43C6E" w:rsidR="00B75B23" w:rsidRPr="00D24887" w:rsidRDefault="00B75B23" w:rsidP="00E57D50">
      <w:pPr>
        <w:pStyle w:val="Listeavsnitt"/>
        <w:numPr>
          <w:ilvl w:val="0"/>
          <w:numId w:val="1"/>
        </w:numPr>
        <w:rPr>
          <w:b/>
          <w:u w:val="single"/>
          <w:lang w:val="en-US"/>
        </w:rPr>
      </w:pPr>
      <w:r w:rsidRPr="00D24887">
        <w:rPr>
          <w:b/>
          <w:u w:val="single"/>
          <w:lang w:val="en-US"/>
        </w:rPr>
        <w:t xml:space="preserve">Its financial </w:t>
      </w:r>
      <w:r w:rsidR="00D24887" w:rsidRPr="00D24887">
        <w:rPr>
          <w:b/>
          <w:u w:val="single"/>
          <w:lang w:val="en-US"/>
        </w:rPr>
        <w:t>strength</w:t>
      </w:r>
      <w:r w:rsidRPr="00D24887">
        <w:rPr>
          <w:b/>
          <w:u w:val="single"/>
          <w:lang w:val="en-US"/>
        </w:rPr>
        <w:t xml:space="preserve"> and capital structure</w:t>
      </w:r>
    </w:p>
    <w:p w14:paraId="29D9147C" w14:textId="3C4B5F1D" w:rsidR="00275E37" w:rsidRPr="00D12D31" w:rsidRDefault="00D12D31" w:rsidP="00E57D50">
      <w:pPr>
        <w:pStyle w:val="Listeavsnitt"/>
        <w:numPr>
          <w:ilvl w:val="0"/>
          <w:numId w:val="1"/>
        </w:numPr>
        <w:rPr>
          <w:b/>
          <w:u w:val="single"/>
          <w:lang w:val="en-US"/>
        </w:rPr>
      </w:pPr>
      <w:r>
        <w:rPr>
          <w:lang w:val="en-US"/>
        </w:rPr>
        <w:t>Generates more cash than it consumes</w:t>
      </w:r>
    </w:p>
    <w:p w14:paraId="328CB6CD" w14:textId="6FC8BE6A" w:rsidR="00D12D31" w:rsidRPr="00D12D31" w:rsidRDefault="00D12D31" w:rsidP="00E57D50">
      <w:pPr>
        <w:pStyle w:val="Listeavsnitt"/>
        <w:numPr>
          <w:ilvl w:val="0"/>
          <w:numId w:val="1"/>
        </w:numPr>
        <w:rPr>
          <w:b/>
          <w:u w:val="single"/>
          <w:lang w:val="en-US"/>
        </w:rPr>
      </w:pPr>
      <w:r>
        <w:rPr>
          <w:lang w:val="en-US"/>
        </w:rPr>
        <w:t>Statement of cash flows reveals if the company’s cash from operations has grown steadily in the past 10 years.</w:t>
      </w:r>
    </w:p>
    <w:p w14:paraId="62E53CD4" w14:textId="77777777" w:rsidR="00D421D5" w:rsidRPr="00D421D5" w:rsidRDefault="00D12D31" w:rsidP="00E57D50">
      <w:pPr>
        <w:pStyle w:val="Listeavsnitt"/>
        <w:numPr>
          <w:ilvl w:val="0"/>
          <w:numId w:val="1"/>
        </w:numPr>
        <w:rPr>
          <w:b/>
          <w:u w:val="single"/>
          <w:lang w:val="en-US"/>
        </w:rPr>
      </w:pPr>
      <w:r>
        <w:rPr>
          <w:lang w:val="en-US"/>
        </w:rPr>
        <w:t xml:space="preserve">Owner earnings (how much would you have in your pocket if you owned 100% at the end of the year) : net income + </w:t>
      </w:r>
      <w:r w:rsidR="00D421D5">
        <w:rPr>
          <w:lang w:val="en-US"/>
        </w:rPr>
        <w:t>amortization and depreciation – normal capital expenditures, costs of granting stock options, “unusual”, “nonrecurring”, “extraordinary”, income from the pension fund.</w:t>
      </w:r>
    </w:p>
    <w:p w14:paraId="18AB278B" w14:textId="7918B4B1" w:rsidR="00826292" w:rsidRPr="00826292" w:rsidRDefault="00826292" w:rsidP="00E57D50">
      <w:pPr>
        <w:pStyle w:val="Listeavsnitt"/>
        <w:numPr>
          <w:ilvl w:val="0"/>
          <w:numId w:val="1"/>
        </w:numPr>
        <w:rPr>
          <w:b/>
          <w:u w:val="single"/>
          <w:lang w:val="en-US"/>
        </w:rPr>
      </w:pPr>
      <w:r>
        <w:rPr>
          <w:lang w:val="en-US"/>
        </w:rPr>
        <w:t>Owner earnings per share should grow at a steady average of at least 6-7% over the past 10 years, then it’s a stable generator of cash, and its prospects for growth are good.</w:t>
      </w:r>
    </w:p>
    <w:p w14:paraId="033DE57E" w14:textId="15C08F14" w:rsidR="00D12D31" w:rsidRPr="00E26FE1" w:rsidRDefault="00D421D5" w:rsidP="00E57D50">
      <w:pPr>
        <w:pStyle w:val="Listeavsnitt"/>
        <w:numPr>
          <w:ilvl w:val="0"/>
          <w:numId w:val="1"/>
        </w:numPr>
        <w:rPr>
          <w:b/>
          <w:u w:val="single"/>
          <w:lang w:val="en-US"/>
        </w:rPr>
      </w:pPr>
      <w:r>
        <w:rPr>
          <w:lang w:val="en-US"/>
        </w:rPr>
        <w:t xml:space="preserve"> </w:t>
      </w:r>
      <w:r w:rsidR="00826292">
        <w:rPr>
          <w:lang w:val="en-US"/>
        </w:rPr>
        <w:t>The company’s capital structure (balance sheet), long term debt should be under 50%</w:t>
      </w:r>
      <w:r w:rsidR="00E26FE1">
        <w:rPr>
          <w:lang w:val="en-US"/>
        </w:rPr>
        <w:t xml:space="preserve"> of total capital (pay attention to fixed or variable rate)</w:t>
      </w:r>
    </w:p>
    <w:p w14:paraId="173D9C57" w14:textId="4D1977C1" w:rsidR="00E26FE1" w:rsidRPr="00D24887" w:rsidRDefault="00E26FE1" w:rsidP="00E57D50">
      <w:pPr>
        <w:pStyle w:val="Listeavsnitt"/>
        <w:numPr>
          <w:ilvl w:val="0"/>
          <w:numId w:val="1"/>
        </w:numPr>
        <w:rPr>
          <w:b/>
          <w:u w:val="single"/>
          <w:lang w:val="en-US"/>
        </w:rPr>
      </w:pPr>
      <w:r>
        <w:rPr>
          <w:lang w:val="en-US"/>
        </w:rPr>
        <w:t xml:space="preserve">“Ratio of earnings to fixed charges” </w:t>
      </w:r>
    </w:p>
    <w:p w14:paraId="07F399B7" w14:textId="77777777" w:rsidR="00B75B23" w:rsidRPr="00D24887" w:rsidRDefault="00B75B23" w:rsidP="00E57D50">
      <w:pPr>
        <w:pStyle w:val="Listeavsnitt"/>
        <w:numPr>
          <w:ilvl w:val="0"/>
          <w:numId w:val="1"/>
        </w:numPr>
        <w:rPr>
          <w:b/>
          <w:u w:val="single"/>
          <w:lang w:val="en-US"/>
        </w:rPr>
      </w:pPr>
      <w:r w:rsidRPr="00D24887">
        <w:rPr>
          <w:b/>
          <w:u w:val="single"/>
          <w:lang w:val="en-US"/>
        </w:rPr>
        <w:t>Its dividend record</w:t>
      </w:r>
    </w:p>
    <w:p w14:paraId="275CAB98" w14:textId="22360D89" w:rsidR="00275E37" w:rsidRDefault="00A63F01" w:rsidP="00A63F01">
      <w:pPr>
        <w:pStyle w:val="Listeavsnitt"/>
        <w:numPr>
          <w:ilvl w:val="0"/>
          <w:numId w:val="1"/>
        </w:numPr>
        <w:rPr>
          <w:lang w:val="en-US"/>
        </w:rPr>
      </w:pPr>
      <w:r w:rsidRPr="00A63F01">
        <w:rPr>
          <w:lang w:val="en-US"/>
        </w:rPr>
        <w:t>Companies should buy back their shares when they are cheap— not when they are at or near record highs.</w:t>
      </w:r>
    </w:p>
    <w:p w14:paraId="22A0CDE8" w14:textId="77415E3D" w:rsidR="00275E37" w:rsidRPr="0046705C" w:rsidRDefault="0046705C" w:rsidP="0046705C">
      <w:pPr>
        <w:pStyle w:val="Listeavsnitt"/>
        <w:numPr>
          <w:ilvl w:val="0"/>
          <w:numId w:val="1"/>
        </w:numPr>
        <w:rPr>
          <w:lang w:val="en-US"/>
        </w:rPr>
      </w:pPr>
      <w:r>
        <w:rPr>
          <w:lang w:val="en-US"/>
        </w:rPr>
        <w:t xml:space="preserve">Managers who use splits to promote their stock is a warning. </w:t>
      </w:r>
    </w:p>
    <w:sectPr w:rsidR="00275E37" w:rsidRPr="00467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BD5D4" w14:textId="77777777" w:rsidR="00E57D50" w:rsidRDefault="00E57D50" w:rsidP="00E57D50">
      <w:pPr>
        <w:spacing w:after="0" w:line="240" w:lineRule="auto"/>
      </w:pPr>
      <w:r>
        <w:separator/>
      </w:r>
    </w:p>
  </w:endnote>
  <w:endnote w:type="continuationSeparator" w:id="0">
    <w:p w14:paraId="79F15C20" w14:textId="77777777" w:rsidR="00E57D50" w:rsidRDefault="00E57D50" w:rsidP="00E5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53784" w14:textId="77777777" w:rsidR="00E57D50" w:rsidRDefault="00E57D50" w:rsidP="00E57D50">
      <w:pPr>
        <w:spacing w:after="0" w:line="240" w:lineRule="auto"/>
      </w:pPr>
      <w:r>
        <w:separator/>
      </w:r>
    </w:p>
  </w:footnote>
  <w:footnote w:type="continuationSeparator" w:id="0">
    <w:p w14:paraId="5A64B390" w14:textId="77777777" w:rsidR="00E57D50" w:rsidRDefault="00E57D50" w:rsidP="00E5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4396"/>
    <w:multiLevelType w:val="hybridMultilevel"/>
    <w:tmpl w:val="E9D2DB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50"/>
    <w:rsid w:val="000456CA"/>
    <w:rsid w:val="000B2790"/>
    <w:rsid w:val="001A32F2"/>
    <w:rsid w:val="0022302E"/>
    <w:rsid w:val="00275E37"/>
    <w:rsid w:val="0046705C"/>
    <w:rsid w:val="00567153"/>
    <w:rsid w:val="007D4DC8"/>
    <w:rsid w:val="00826292"/>
    <w:rsid w:val="00A63F01"/>
    <w:rsid w:val="00A774C6"/>
    <w:rsid w:val="00B75B23"/>
    <w:rsid w:val="00BD1629"/>
    <w:rsid w:val="00CD3E78"/>
    <w:rsid w:val="00D11D7F"/>
    <w:rsid w:val="00D12D31"/>
    <w:rsid w:val="00D24887"/>
    <w:rsid w:val="00D421D5"/>
    <w:rsid w:val="00D61BFC"/>
    <w:rsid w:val="00DC49CC"/>
    <w:rsid w:val="00E26FE1"/>
    <w:rsid w:val="00E57D50"/>
    <w:rsid w:val="00FD61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3BED"/>
  <w15:chartTrackingRefBased/>
  <w15:docId w15:val="{237D18BE-EA4D-4A47-A0B2-20CF85A8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57D50"/>
    <w:pPr>
      <w:ind w:left="720"/>
      <w:contextualSpacing/>
    </w:pPr>
  </w:style>
  <w:style w:type="paragraph" w:styleId="Topptekst">
    <w:name w:val="header"/>
    <w:basedOn w:val="Normal"/>
    <w:link w:val="TopptekstTegn"/>
    <w:uiPriority w:val="99"/>
    <w:unhideWhenUsed/>
    <w:rsid w:val="00E57D5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57D50"/>
  </w:style>
  <w:style w:type="paragraph" w:styleId="Bunntekst">
    <w:name w:val="footer"/>
    <w:basedOn w:val="Normal"/>
    <w:link w:val="BunntekstTegn"/>
    <w:uiPriority w:val="99"/>
    <w:unhideWhenUsed/>
    <w:rsid w:val="00E57D5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57D50"/>
  </w:style>
  <w:style w:type="paragraph" w:styleId="Bobletekst">
    <w:name w:val="Balloon Text"/>
    <w:basedOn w:val="Normal"/>
    <w:link w:val="BobletekstTegn"/>
    <w:uiPriority w:val="99"/>
    <w:semiHidden/>
    <w:unhideWhenUsed/>
    <w:rsid w:val="000B2790"/>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B2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72DB-3C9E-4663-BCCB-C4ABBD54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557</Words>
  <Characters>2954</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Sørli, Marcus Nikolai Skogly</dc:creator>
  <cp:keywords/>
  <dc:description/>
  <cp:lastModifiedBy>Sørli, Marcus Nikolai Skogly</cp:lastModifiedBy>
  <cp:revision>6</cp:revision>
  <cp:lastPrinted>2018-12-12T22:12:00Z</cp:lastPrinted>
  <dcterms:created xsi:type="dcterms:W3CDTF">2018-12-06T16:19:00Z</dcterms:created>
  <dcterms:modified xsi:type="dcterms:W3CDTF">2018-12-12T22:16:00Z</dcterms:modified>
</cp:coreProperties>
</file>