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42A248" w14:textId="35A48098" w:rsidR="00524091" w:rsidRDefault="00EF2CE0" w:rsidP="00D320F0">
      <w:pPr>
        <w:spacing w:after="0" w:line="360" w:lineRule="auto"/>
        <w:ind w:left="720" w:hanging="720"/>
        <w:jc w:val="center"/>
        <w:rPr>
          <w:color w:val="000000"/>
        </w:rPr>
      </w:pPr>
      <w:r>
        <w:rPr>
          <w:b/>
          <w:noProof/>
          <w:color w:val="000000"/>
        </w:rPr>
        <w:drawing>
          <wp:anchor distT="0" distB="0" distL="114300" distR="114300" simplePos="0" relativeHeight="251660288" behindDoc="0" locked="0" layoutInCell="1" allowOverlap="1" wp14:anchorId="1764615B" wp14:editId="40409CEA">
            <wp:simplePos x="0" y="0"/>
            <wp:positionH relativeFrom="margin">
              <wp:posOffset>-1066419</wp:posOffset>
            </wp:positionH>
            <wp:positionV relativeFrom="paragraph">
              <wp:posOffset>-872490</wp:posOffset>
            </wp:positionV>
            <wp:extent cx="7744137" cy="10021824"/>
            <wp:effectExtent l="0" t="0" r="3175" b="0"/>
            <wp:wrapNone/>
            <wp:docPr id="689780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80339" name="Imagen 1"/>
                    <pic:cNvPicPr/>
                  </pic:nvPicPr>
                  <pic:blipFill>
                    <a:blip r:embed="rId9">
                      <a:extLst>
                        <a:ext uri="{28A0092B-C50C-407E-A947-70E740481C1C}">
                          <a14:useLocalDpi xmlns:a14="http://schemas.microsoft.com/office/drawing/2010/main" val="0"/>
                        </a:ext>
                      </a:extLst>
                    </a:blip>
                    <a:stretch>
                      <a:fillRect/>
                    </a:stretch>
                  </pic:blipFill>
                  <pic:spPr>
                    <a:xfrm>
                      <a:off x="0" y="0"/>
                      <a:ext cx="7744137" cy="10021824"/>
                    </a:xfrm>
                    <a:prstGeom prst="rect">
                      <a:avLst/>
                    </a:prstGeom>
                  </pic:spPr>
                </pic:pic>
              </a:graphicData>
            </a:graphic>
            <wp14:sizeRelH relativeFrom="page">
              <wp14:pctWidth>0</wp14:pctWidth>
            </wp14:sizeRelH>
            <wp14:sizeRelV relativeFrom="page">
              <wp14:pctHeight>0</wp14:pctHeight>
            </wp14:sizeRelV>
          </wp:anchor>
        </w:drawing>
      </w:r>
      <w:r w:rsidR="00EE0B62">
        <w:rPr>
          <w:color w:val="000000"/>
        </w:rPr>
        <w:t>Universidad Mariano Gálvez de Guatemala.</w:t>
      </w:r>
    </w:p>
    <w:p w14:paraId="06586DBD" w14:textId="272BE490" w:rsidR="00524091" w:rsidRDefault="00B04329">
      <w:pPr>
        <w:spacing w:after="0" w:line="360" w:lineRule="auto"/>
        <w:ind w:firstLine="0"/>
        <w:jc w:val="center"/>
        <w:rPr>
          <w:color w:val="000000"/>
        </w:rPr>
      </w:pPr>
      <w:r>
        <w:rPr>
          <w:color w:val="000000"/>
        </w:rPr>
        <w:t>Facultad de Ciencias de la Administración.</w:t>
      </w:r>
    </w:p>
    <w:p w14:paraId="0976AD60" w14:textId="554D021C" w:rsidR="00524091" w:rsidRDefault="00B04329">
      <w:pPr>
        <w:spacing w:after="0" w:line="360" w:lineRule="auto"/>
        <w:ind w:firstLine="0"/>
        <w:jc w:val="center"/>
        <w:rPr>
          <w:color w:val="000000"/>
        </w:rPr>
      </w:pPr>
      <w:r>
        <w:rPr>
          <w:color w:val="000000"/>
        </w:rPr>
        <w:t>Escuela de Mercadotecnia.</w:t>
      </w:r>
    </w:p>
    <w:p w14:paraId="28E5FAD1" w14:textId="6E404F51" w:rsidR="00524091" w:rsidRDefault="00EE0B62">
      <w:pPr>
        <w:spacing w:after="0" w:line="360" w:lineRule="auto"/>
        <w:ind w:firstLine="0"/>
        <w:jc w:val="center"/>
      </w:pPr>
      <w:r>
        <w:t>Economía Internacional</w:t>
      </w:r>
      <w:r w:rsidR="004E7531">
        <w:t>.</w:t>
      </w:r>
    </w:p>
    <w:p w14:paraId="19D3ED95" w14:textId="23391B6B" w:rsidR="00524091" w:rsidRDefault="00B04329">
      <w:pPr>
        <w:spacing w:line="360" w:lineRule="auto"/>
        <w:ind w:firstLine="0"/>
        <w:jc w:val="center"/>
        <w:rPr>
          <w:sz w:val="24"/>
          <w:szCs w:val="24"/>
        </w:rPr>
      </w:pPr>
      <w:r>
        <w:t>Lic</w:t>
      </w:r>
      <w:r w:rsidR="00EE0B62">
        <w:t>da</w:t>
      </w:r>
      <w:r>
        <w:t xml:space="preserve">. </w:t>
      </w:r>
      <w:r w:rsidR="00EE0B62">
        <w:t>Luz Marina Véliz</w:t>
      </w:r>
      <w:r>
        <w:rPr>
          <w:b/>
        </w:rPr>
        <w:t> </w:t>
      </w:r>
      <w:r>
        <w:rPr>
          <w:noProof/>
        </w:rPr>
        <w:drawing>
          <wp:anchor distT="114300" distB="114300" distL="114300" distR="114300" simplePos="0" relativeHeight="251658240" behindDoc="0" locked="0" layoutInCell="1" hidden="0" allowOverlap="1" wp14:anchorId="4C19C928" wp14:editId="1446EA7A">
            <wp:simplePos x="0" y="0"/>
            <wp:positionH relativeFrom="column">
              <wp:posOffset>1301115</wp:posOffset>
            </wp:positionH>
            <wp:positionV relativeFrom="paragraph">
              <wp:posOffset>372110</wp:posOffset>
            </wp:positionV>
            <wp:extent cx="3009900" cy="2838450"/>
            <wp:effectExtent l="0" t="0" r="0" b="0"/>
            <wp:wrapSquare wrapText="bothSides" distT="114300" distB="114300" distL="114300" distR="114300"/>
            <wp:docPr id="2065970649" name="image8.png" descr="A logo with a person kneeling on the ground&#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png" descr="A logo with a person kneeling on the ground&#10;&#10;AI-generated content may be incorrect."/>
                    <pic:cNvPicPr preferRelativeResize="0"/>
                  </pic:nvPicPr>
                  <pic:blipFill>
                    <a:blip r:embed="rId10"/>
                    <a:srcRect/>
                    <a:stretch>
                      <a:fillRect/>
                    </a:stretch>
                  </pic:blipFill>
                  <pic:spPr>
                    <a:xfrm>
                      <a:off x="0" y="0"/>
                      <a:ext cx="3009900" cy="2838450"/>
                    </a:xfrm>
                    <a:prstGeom prst="rect">
                      <a:avLst/>
                    </a:prstGeom>
                    <a:ln/>
                  </pic:spPr>
                </pic:pic>
              </a:graphicData>
            </a:graphic>
          </wp:anchor>
        </w:drawing>
      </w:r>
    </w:p>
    <w:p w14:paraId="724E35CE" w14:textId="68F261F2" w:rsidR="00524091" w:rsidRDefault="00524091">
      <w:pPr>
        <w:spacing w:line="360" w:lineRule="auto"/>
        <w:jc w:val="center"/>
        <w:rPr>
          <w:sz w:val="24"/>
          <w:szCs w:val="24"/>
        </w:rPr>
      </w:pPr>
    </w:p>
    <w:p w14:paraId="3D732762" w14:textId="77777777" w:rsidR="00524091" w:rsidRDefault="00B04329">
      <w:pPr>
        <w:spacing w:line="360" w:lineRule="auto"/>
        <w:jc w:val="center"/>
        <w:rPr>
          <w:sz w:val="24"/>
          <w:szCs w:val="24"/>
        </w:rPr>
      </w:pPr>
      <w:r>
        <w:rPr>
          <w:sz w:val="24"/>
          <w:szCs w:val="24"/>
        </w:rPr>
        <w:t xml:space="preserve"> </w:t>
      </w:r>
    </w:p>
    <w:p w14:paraId="05BAA4B6" w14:textId="77777777" w:rsidR="00524091" w:rsidRDefault="00B04329">
      <w:pPr>
        <w:spacing w:line="360" w:lineRule="auto"/>
        <w:jc w:val="center"/>
        <w:rPr>
          <w:sz w:val="24"/>
          <w:szCs w:val="24"/>
        </w:rPr>
      </w:pPr>
      <w:r>
        <w:rPr>
          <w:sz w:val="24"/>
          <w:szCs w:val="24"/>
        </w:rPr>
        <w:t xml:space="preserve"> </w:t>
      </w:r>
    </w:p>
    <w:p w14:paraId="644D7FE1" w14:textId="77777777" w:rsidR="00524091" w:rsidRDefault="00B04329">
      <w:pPr>
        <w:spacing w:line="360" w:lineRule="auto"/>
        <w:jc w:val="center"/>
        <w:rPr>
          <w:sz w:val="24"/>
          <w:szCs w:val="24"/>
        </w:rPr>
      </w:pPr>
      <w:r>
        <w:rPr>
          <w:sz w:val="24"/>
          <w:szCs w:val="24"/>
        </w:rPr>
        <w:t xml:space="preserve"> </w:t>
      </w:r>
    </w:p>
    <w:p w14:paraId="0C2FC990" w14:textId="77777777" w:rsidR="00524091" w:rsidRDefault="00B04329">
      <w:pPr>
        <w:spacing w:line="360" w:lineRule="auto"/>
        <w:jc w:val="center"/>
        <w:rPr>
          <w:sz w:val="24"/>
          <w:szCs w:val="24"/>
        </w:rPr>
      </w:pPr>
      <w:r>
        <w:rPr>
          <w:sz w:val="24"/>
          <w:szCs w:val="24"/>
        </w:rPr>
        <w:t xml:space="preserve"> </w:t>
      </w:r>
    </w:p>
    <w:p w14:paraId="20543F3A" w14:textId="77777777" w:rsidR="00524091" w:rsidRDefault="00B04329">
      <w:pPr>
        <w:spacing w:line="360" w:lineRule="auto"/>
        <w:jc w:val="center"/>
        <w:rPr>
          <w:b/>
          <w:i/>
          <w:sz w:val="24"/>
          <w:szCs w:val="24"/>
        </w:rPr>
      </w:pPr>
      <w:r>
        <w:rPr>
          <w:b/>
          <w:i/>
          <w:sz w:val="24"/>
          <w:szCs w:val="24"/>
        </w:rPr>
        <w:t xml:space="preserve"> </w:t>
      </w:r>
    </w:p>
    <w:p w14:paraId="5B0A6A76" w14:textId="77777777" w:rsidR="00524091" w:rsidRDefault="00B04329">
      <w:pPr>
        <w:spacing w:line="360" w:lineRule="auto"/>
        <w:jc w:val="center"/>
        <w:rPr>
          <w:b/>
          <w:i/>
          <w:sz w:val="24"/>
          <w:szCs w:val="24"/>
        </w:rPr>
      </w:pPr>
      <w:r>
        <w:rPr>
          <w:b/>
          <w:i/>
          <w:sz w:val="24"/>
          <w:szCs w:val="24"/>
        </w:rPr>
        <w:t xml:space="preserve"> </w:t>
      </w:r>
    </w:p>
    <w:p w14:paraId="39A31B44" w14:textId="77777777" w:rsidR="00524091" w:rsidRDefault="00B04329">
      <w:pPr>
        <w:spacing w:line="360" w:lineRule="auto"/>
        <w:jc w:val="center"/>
        <w:rPr>
          <w:b/>
          <w:i/>
          <w:sz w:val="24"/>
          <w:szCs w:val="24"/>
        </w:rPr>
      </w:pPr>
      <w:r>
        <w:rPr>
          <w:b/>
          <w:i/>
          <w:sz w:val="24"/>
          <w:szCs w:val="24"/>
        </w:rPr>
        <w:t xml:space="preserve"> </w:t>
      </w:r>
    </w:p>
    <w:p w14:paraId="4159D6D8" w14:textId="77777777" w:rsidR="00524091" w:rsidRDefault="00524091">
      <w:pPr>
        <w:spacing w:line="360" w:lineRule="auto"/>
        <w:jc w:val="center"/>
        <w:rPr>
          <w:b/>
          <w:i/>
          <w:sz w:val="24"/>
          <w:szCs w:val="24"/>
        </w:rPr>
      </w:pPr>
    </w:p>
    <w:p w14:paraId="2E93FFD3" w14:textId="77777777" w:rsidR="00524091" w:rsidRDefault="00524091">
      <w:pPr>
        <w:spacing w:line="360" w:lineRule="auto"/>
        <w:jc w:val="center"/>
        <w:rPr>
          <w:sz w:val="24"/>
          <w:szCs w:val="24"/>
        </w:rPr>
      </w:pPr>
    </w:p>
    <w:p w14:paraId="7ECA15F1" w14:textId="77777777" w:rsidR="00524091" w:rsidRDefault="00524091">
      <w:pPr>
        <w:spacing w:line="360" w:lineRule="auto"/>
        <w:jc w:val="center"/>
        <w:rPr>
          <w:sz w:val="24"/>
          <w:szCs w:val="24"/>
        </w:rPr>
      </w:pPr>
    </w:p>
    <w:p w14:paraId="29B8CC04" w14:textId="2F3824BE" w:rsidR="00524091" w:rsidRDefault="00B04329">
      <w:pPr>
        <w:spacing w:after="0" w:line="240" w:lineRule="auto"/>
        <w:ind w:firstLine="0"/>
        <w:jc w:val="center"/>
        <w:rPr>
          <w:b/>
          <w:color w:val="000000"/>
        </w:rPr>
      </w:pPr>
      <w:r>
        <w:rPr>
          <w:b/>
          <w:color w:val="000000"/>
        </w:rPr>
        <w:t>Proyecto Final</w:t>
      </w:r>
    </w:p>
    <w:p w14:paraId="31778CE5" w14:textId="615FFD1E" w:rsidR="00524091" w:rsidRDefault="00DA06CE">
      <w:pPr>
        <w:spacing w:after="0" w:line="240" w:lineRule="auto"/>
        <w:ind w:firstLine="0"/>
        <w:jc w:val="center"/>
        <w:rPr>
          <w:color w:val="000000"/>
        </w:rPr>
      </w:pPr>
      <w:r>
        <w:rPr>
          <w:b/>
          <w:color w:val="000000"/>
        </w:rPr>
        <w:t>Segunda</w:t>
      </w:r>
      <w:r w:rsidR="00253ED2">
        <w:rPr>
          <w:b/>
          <w:color w:val="000000"/>
        </w:rPr>
        <w:t xml:space="preserve"> Revisión</w:t>
      </w:r>
    </w:p>
    <w:p w14:paraId="5265060E" w14:textId="77777777" w:rsidR="00524091" w:rsidRDefault="00B04329">
      <w:pPr>
        <w:spacing w:line="360" w:lineRule="auto"/>
        <w:rPr>
          <w:color w:val="000000"/>
        </w:rPr>
      </w:pPr>
      <w:r>
        <w:rPr>
          <w:b/>
          <w:sz w:val="24"/>
          <w:szCs w:val="24"/>
        </w:rPr>
        <w:t xml:space="preserve"> </w:t>
      </w:r>
    </w:p>
    <w:p w14:paraId="1B9CF949" w14:textId="77777777" w:rsidR="00911E27" w:rsidRDefault="00911E27" w:rsidP="00911E27">
      <w:pPr>
        <w:tabs>
          <w:tab w:val="left" w:pos="3828"/>
          <w:tab w:val="left" w:pos="5670"/>
          <w:tab w:val="left" w:pos="7513"/>
        </w:tabs>
        <w:spacing w:line="240" w:lineRule="auto"/>
        <w:ind w:firstLine="0"/>
      </w:pPr>
    </w:p>
    <w:p w14:paraId="16529496" w14:textId="77777777" w:rsidR="00D03457" w:rsidRDefault="00D03457" w:rsidP="00911E27">
      <w:pPr>
        <w:tabs>
          <w:tab w:val="left" w:pos="3828"/>
          <w:tab w:val="left" w:pos="5670"/>
          <w:tab w:val="left" w:pos="7513"/>
        </w:tabs>
        <w:spacing w:line="240" w:lineRule="auto"/>
        <w:ind w:firstLine="0"/>
      </w:pPr>
    </w:p>
    <w:p w14:paraId="1C598AE5" w14:textId="77777777" w:rsidR="00D03457" w:rsidRDefault="00D03457" w:rsidP="00911E27">
      <w:pPr>
        <w:tabs>
          <w:tab w:val="left" w:pos="3828"/>
          <w:tab w:val="left" w:pos="5670"/>
          <w:tab w:val="left" w:pos="7513"/>
        </w:tabs>
        <w:spacing w:line="240" w:lineRule="auto"/>
        <w:ind w:firstLine="0"/>
      </w:pPr>
    </w:p>
    <w:p w14:paraId="4A04F427" w14:textId="77777777" w:rsidR="00D03457" w:rsidRDefault="00D03457" w:rsidP="00911E27">
      <w:pPr>
        <w:tabs>
          <w:tab w:val="left" w:pos="3828"/>
          <w:tab w:val="left" w:pos="5670"/>
          <w:tab w:val="left" w:pos="7513"/>
        </w:tabs>
        <w:spacing w:line="240" w:lineRule="auto"/>
        <w:ind w:firstLine="0"/>
      </w:pPr>
    </w:p>
    <w:p w14:paraId="0B22C731" w14:textId="77777777" w:rsidR="00D03457" w:rsidRDefault="00D03457" w:rsidP="00911E27">
      <w:pPr>
        <w:tabs>
          <w:tab w:val="left" w:pos="3828"/>
          <w:tab w:val="left" w:pos="5670"/>
          <w:tab w:val="left" w:pos="7513"/>
        </w:tabs>
        <w:spacing w:line="240" w:lineRule="auto"/>
        <w:ind w:firstLine="0"/>
      </w:pPr>
    </w:p>
    <w:p w14:paraId="0DFEE984" w14:textId="77777777" w:rsidR="00D03457" w:rsidRDefault="00D03457" w:rsidP="00911E27">
      <w:pPr>
        <w:tabs>
          <w:tab w:val="left" w:pos="3828"/>
          <w:tab w:val="left" w:pos="5670"/>
          <w:tab w:val="left" w:pos="7513"/>
        </w:tabs>
        <w:spacing w:line="240" w:lineRule="auto"/>
        <w:ind w:firstLine="0"/>
      </w:pPr>
    </w:p>
    <w:p w14:paraId="45997110" w14:textId="77777777" w:rsidR="00524091" w:rsidRDefault="00524091">
      <w:pPr>
        <w:spacing w:after="0" w:line="360" w:lineRule="auto"/>
        <w:ind w:firstLine="0"/>
        <w:jc w:val="center"/>
      </w:pPr>
    </w:p>
    <w:p w14:paraId="2A934516" w14:textId="77777777" w:rsidR="00524091" w:rsidRDefault="00524091">
      <w:pPr>
        <w:spacing w:after="0" w:line="360" w:lineRule="auto"/>
        <w:ind w:firstLine="0"/>
        <w:jc w:val="center"/>
      </w:pPr>
    </w:p>
    <w:p w14:paraId="6ECE2166" w14:textId="77777777" w:rsidR="00524091" w:rsidRDefault="00B04329">
      <w:pPr>
        <w:spacing w:after="0" w:line="360" w:lineRule="auto"/>
        <w:ind w:firstLine="0"/>
        <w:jc w:val="center"/>
      </w:pPr>
      <w:r>
        <w:t>Plan Sábado Matutino.</w:t>
      </w:r>
    </w:p>
    <w:p w14:paraId="74E44009" w14:textId="5A91538C" w:rsidR="00524091" w:rsidRDefault="00B04329">
      <w:pPr>
        <w:spacing w:after="0" w:line="360" w:lineRule="auto"/>
        <w:ind w:firstLine="0"/>
        <w:jc w:val="center"/>
      </w:pPr>
      <w:r>
        <w:t>Sección “</w:t>
      </w:r>
      <w:r w:rsidR="00EE0B62">
        <w:t>A</w:t>
      </w:r>
      <w:r>
        <w:t>”</w:t>
      </w:r>
    </w:p>
    <w:p w14:paraId="19581BD9" w14:textId="34CAD58A" w:rsidR="00524091" w:rsidRDefault="00F85228">
      <w:pPr>
        <w:tabs>
          <w:tab w:val="left" w:pos="5970"/>
        </w:tabs>
        <w:spacing w:after="160" w:line="259" w:lineRule="auto"/>
        <w:ind w:firstLine="0"/>
      </w:pPr>
      <w:r>
        <w:rPr>
          <w:noProof/>
        </w:rPr>
        <mc:AlternateContent>
          <mc:Choice Requires="wps">
            <w:drawing>
              <wp:anchor distT="0" distB="0" distL="114300" distR="114300" simplePos="0" relativeHeight="251661312" behindDoc="0" locked="0" layoutInCell="1" allowOverlap="1" wp14:anchorId="646EDF01" wp14:editId="1097B52D">
                <wp:simplePos x="0" y="0"/>
                <wp:positionH relativeFrom="column">
                  <wp:posOffset>1297305</wp:posOffset>
                </wp:positionH>
                <wp:positionV relativeFrom="paragraph">
                  <wp:posOffset>493014</wp:posOffset>
                </wp:positionV>
                <wp:extent cx="3172714" cy="320040"/>
                <wp:effectExtent l="0" t="0" r="2540" b="0"/>
                <wp:wrapNone/>
                <wp:docPr id="930027678" name="Cuadro de texto 1"/>
                <wp:cNvGraphicFramePr/>
                <a:graphic xmlns:a="http://schemas.openxmlformats.org/drawingml/2006/main">
                  <a:graphicData uri="http://schemas.microsoft.com/office/word/2010/wordprocessingShape">
                    <wps:wsp>
                      <wps:cNvSpPr txBox="1"/>
                      <wps:spPr>
                        <a:xfrm>
                          <a:off x="0" y="0"/>
                          <a:ext cx="3172714" cy="320040"/>
                        </a:xfrm>
                        <a:prstGeom prst="rect">
                          <a:avLst/>
                        </a:prstGeom>
                        <a:solidFill>
                          <a:srgbClr val="F7EFE3"/>
                        </a:solidFill>
                        <a:ln w="6350">
                          <a:noFill/>
                        </a:ln>
                      </wps:spPr>
                      <wps:txbx>
                        <w:txbxContent>
                          <w:p w14:paraId="40ACCCFB" w14:textId="6A6A4010" w:rsidR="00F85228" w:rsidRPr="00EF3236" w:rsidRDefault="00F85228">
                            <w:pPr>
                              <w:rPr>
                                <w:color w:val="4D4438"/>
                                <w:lang w:val="es-ES_tradnl"/>
                              </w:rPr>
                            </w:pPr>
                            <w:r w:rsidRPr="00EF3236">
                              <w:rPr>
                                <w:color w:val="4D4438"/>
                                <w:lang w:val="es-ES_tradnl"/>
                              </w:rPr>
                              <w:t xml:space="preserve">La Antigua Guatemala, </w:t>
                            </w:r>
                            <w:proofErr w:type="gramStart"/>
                            <w:r w:rsidRPr="00EF3236">
                              <w:rPr>
                                <w:color w:val="4D4438"/>
                                <w:lang w:val="es-ES_tradnl"/>
                              </w:rPr>
                              <w:t>Octubre</w:t>
                            </w:r>
                            <w:proofErr w:type="gramEnd"/>
                            <w:r w:rsidRPr="00EF3236">
                              <w:rPr>
                                <w:color w:val="4D4438"/>
                                <w:lang w:val="es-ES_tradnl"/>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6EDF01" id="_x0000_t202" coordsize="21600,21600" o:spt="202" path="m,l,21600r21600,l21600,xe">
                <v:stroke joinstyle="miter"/>
                <v:path gradientshapeok="t" o:connecttype="rect"/>
              </v:shapetype>
              <v:shape id="Cuadro de texto 1" o:spid="_x0000_s1026" type="#_x0000_t202" style="position:absolute;left:0;text-align:left;margin-left:102.15pt;margin-top:38.8pt;width:249.8pt;height:25.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" fillcolor="#f7efe3" stroked="f" strokeweight=".5pt">
                <v:textbox>
                  <w:txbxContent>
                    <w:p w14:paraId="40ACCCFB" w14:textId="6A6A4010" w:rsidR="00F85228" w:rsidRPr="00EF3236" w:rsidRDefault="00F85228">
                      <w:pPr>
                        <w:rPr>
                          <w:color w:val="4D4438"/>
                          <w:lang w:val="es-ES_tradnl"/>
                        </w:rPr>
                      </w:pPr>
                      <w:r w:rsidRPr="00EF3236">
                        <w:rPr>
                          <w:color w:val="4D4438"/>
                          <w:lang w:val="es-ES_tradnl"/>
                        </w:rPr>
                        <w:t>La Antigua Guatemala, Octubre 2026</w:t>
                      </w:r>
                    </w:p>
                  </w:txbxContent>
                </v:textbox>
              </v:shape>
            </w:pict>
          </mc:Fallback>
        </mc:AlternateContent>
      </w:r>
    </w:p>
    <w:sdt>
      <w:sdtPr>
        <w:rPr>
          <w:b w:val="0"/>
          <w:lang w:val="es-ES" w:eastAsia="zh-CN"/>
        </w:rPr>
        <w:id w:val="-1672876522"/>
        <w:docPartObj>
          <w:docPartGallery w:val="Table of Contents"/>
          <w:docPartUnique/>
        </w:docPartObj>
      </w:sdtPr>
      <w:sdtEndPr>
        <w:rPr>
          <w:bCs/>
        </w:rPr>
      </w:sdtEndPr>
      <w:sdtContent>
        <w:p w14:paraId="25314D3B" w14:textId="788F68A9" w:rsidR="00817ABF" w:rsidRDefault="0049031F">
          <w:pPr>
            <w:pStyle w:val="TtuloTDC"/>
          </w:pPr>
          <w:r>
            <w:rPr>
              <w:lang w:val="es-ES"/>
            </w:rPr>
            <w:t>Índice</w:t>
          </w:r>
        </w:p>
        <w:p w14:paraId="4B4211CC" w14:textId="41CCD7F5" w:rsidR="00AF5C8F" w:rsidRDefault="00817ABF">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r>
            <w:fldChar w:fldCharType="begin"/>
          </w:r>
          <w:r>
            <w:instrText xml:space="preserve"> TOC \o "1-3" \h \z \u </w:instrText>
          </w:r>
          <w:r>
            <w:fldChar w:fldCharType="separate"/>
          </w:r>
          <w:hyperlink w:anchor="_Toc243487561" w:history="1">
            <w:r w:rsidR="00AF5C8F" w:rsidRPr="003D224B">
              <w:rPr>
                <w:rStyle w:val="Hipervnculo"/>
                <w:noProof/>
              </w:rPr>
              <w:t>Introducción</w:t>
            </w:r>
            <w:r w:rsidR="00AF5C8F">
              <w:rPr>
                <w:noProof/>
                <w:webHidden/>
              </w:rPr>
              <w:tab/>
            </w:r>
            <w:r w:rsidR="00AF5C8F">
              <w:rPr>
                <w:noProof/>
                <w:webHidden/>
              </w:rPr>
              <w:fldChar w:fldCharType="begin"/>
            </w:r>
            <w:r w:rsidR="00AF5C8F">
              <w:rPr>
                <w:noProof/>
                <w:webHidden/>
              </w:rPr>
              <w:instrText xml:space="preserve"> PAGEREF _Toc243487561 \h </w:instrText>
            </w:r>
            <w:r w:rsidR="00AF5C8F">
              <w:rPr>
                <w:noProof/>
                <w:webHidden/>
              </w:rPr>
            </w:r>
            <w:r w:rsidR="00AF5C8F">
              <w:rPr>
                <w:noProof/>
                <w:webHidden/>
              </w:rPr>
              <w:fldChar w:fldCharType="separate"/>
            </w:r>
            <w:r w:rsidR="00AF5C8F">
              <w:rPr>
                <w:noProof/>
                <w:webHidden/>
              </w:rPr>
              <w:t>4</w:t>
            </w:r>
            <w:r w:rsidR="00AF5C8F">
              <w:rPr>
                <w:noProof/>
                <w:webHidden/>
              </w:rPr>
              <w:fldChar w:fldCharType="end"/>
            </w:r>
          </w:hyperlink>
        </w:p>
        <w:p w14:paraId="40B1A204" w14:textId="277FB3BA"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62" w:history="1">
            <w:r w:rsidRPr="003D224B">
              <w:rPr>
                <w:rStyle w:val="Hipervnculo"/>
                <w:noProof/>
              </w:rPr>
              <w:t>Inglés</w:t>
            </w:r>
            <w:r>
              <w:rPr>
                <w:noProof/>
                <w:webHidden/>
              </w:rPr>
              <w:tab/>
            </w:r>
            <w:r>
              <w:rPr>
                <w:noProof/>
                <w:webHidden/>
              </w:rPr>
              <w:fldChar w:fldCharType="begin"/>
            </w:r>
            <w:r>
              <w:rPr>
                <w:noProof/>
                <w:webHidden/>
              </w:rPr>
              <w:instrText xml:space="preserve"> PAGEREF _Toc243487562 \h </w:instrText>
            </w:r>
            <w:r>
              <w:rPr>
                <w:noProof/>
                <w:webHidden/>
              </w:rPr>
            </w:r>
            <w:r>
              <w:rPr>
                <w:noProof/>
                <w:webHidden/>
              </w:rPr>
              <w:fldChar w:fldCharType="separate"/>
            </w:r>
            <w:r>
              <w:rPr>
                <w:noProof/>
                <w:webHidden/>
              </w:rPr>
              <w:t>4</w:t>
            </w:r>
            <w:r>
              <w:rPr>
                <w:noProof/>
                <w:webHidden/>
              </w:rPr>
              <w:fldChar w:fldCharType="end"/>
            </w:r>
          </w:hyperlink>
        </w:p>
        <w:p w14:paraId="79A1444C" w14:textId="5744C1CE" w:rsidR="00AF5C8F" w:rsidRDefault="00AF5C8F">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63" w:history="1">
            <w:r w:rsidRPr="003D224B">
              <w:rPr>
                <w:rStyle w:val="Hipervnculo"/>
                <w:noProof/>
              </w:rPr>
              <w:t>Capítulo I</w:t>
            </w:r>
            <w:r>
              <w:rPr>
                <w:noProof/>
                <w:webHidden/>
              </w:rPr>
              <w:tab/>
            </w:r>
            <w:r>
              <w:rPr>
                <w:noProof/>
                <w:webHidden/>
              </w:rPr>
              <w:fldChar w:fldCharType="begin"/>
            </w:r>
            <w:r>
              <w:rPr>
                <w:noProof/>
                <w:webHidden/>
              </w:rPr>
              <w:instrText xml:space="preserve"> PAGEREF _Toc243487563 \h </w:instrText>
            </w:r>
            <w:r>
              <w:rPr>
                <w:noProof/>
                <w:webHidden/>
              </w:rPr>
            </w:r>
            <w:r>
              <w:rPr>
                <w:noProof/>
                <w:webHidden/>
              </w:rPr>
              <w:fldChar w:fldCharType="separate"/>
            </w:r>
            <w:r>
              <w:rPr>
                <w:noProof/>
                <w:webHidden/>
              </w:rPr>
              <w:t>4</w:t>
            </w:r>
            <w:r>
              <w:rPr>
                <w:noProof/>
                <w:webHidden/>
              </w:rPr>
              <w:fldChar w:fldCharType="end"/>
            </w:r>
          </w:hyperlink>
        </w:p>
        <w:p w14:paraId="3AC61770" w14:textId="3ECE1424"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64" w:history="1">
            <w:r w:rsidRPr="003D224B">
              <w:rPr>
                <w:rStyle w:val="Hipervnculo"/>
                <w:noProof/>
              </w:rPr>
              <w:t>1.1 Antecedentes de los trámites de comercio exterior</w:t>
            </w:r>
            <w:r>
              <w:rPr>
                <w:noProof/>
                <w:webHidden/>
              </w:rPr>
              <w:tab/>
            </w:r>
            <w:r>
              <w:rPr>
                <w:noProof/>
                <w:webHidden/>
              </w:rPr>
              <w:fldChar w:fldCharType="begin"/>
            </w:r>
            <w:r>
              <w:rPr>
                <w:noProof/>
                <w:webHidden/>
              </w:rPr>
              <w:instrText xml:space="preserve"> PAGEREF _Toc243487564 \h </w:instrText>
            </w:r>
            <w:r>
              <w:rPr>
                <w:noProof/>
                <w:webHidden/>
              </w:rPr>
            </w:r>
            <w:r>
              <w:rPr>
                <w:noProof/>
                <w:webHidden/>
              </w:rPr>
              <w:fldChar w:fldCharType="separate"/>
            </w:r>
            <w:r>
              <w:rPr>
                <w:noProof/>
                <w:webHidden/>
              </w:rPr>
              <w:t>4</w:t>
            </w:r>
            <w:r>
              <w:rPr>
                <w:noProof/>
                <w:webHidden/>
              </w:rPr>
              <w:fldChar w:fldCharType="end"/>
            </w:r>
          </w:hyperlink>
        </w:p>
        <w:p w14:paraId="5C7DF8E1" w14:textId="03EA21D4"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65" w:history="1">
            <w:r w:rsidRPr="003D224B">
              <w:rPr>
                <w:rStyle w:val="Hipervnculo"/>
                <w:noProof/>
              </w:rPr>
              <w:t>1.2 Definición del Problema</w:t>
            </w:r>
            <w:r>
              <w:rPr>
                <w:noProof/>
                <w:webHidden/>
              </w:rPr>
              <w:tab/>
            </w:r>
            <w:r>
              <w:rPr>
                <w:noProof/>
                <w:webHidden/>
              </w:rPr>
              <w:fldChar w:fldCharType="begin"/>
            </w:r>
            <w:r>
              <w:rPr>
                <w:noProof/>
                <w:webHidden/>
              </w:rPr>
              <w:instrText xml:space="preserve"> PAGEREF _Toc243487565 \h </w:instrText>
            </w:r>
            <w:r>
              <w:rPr>
                <w:noProof/>
                <w:webHidden/>
              </w:rPr>
            </w:r>
            <w:r>
              <w:rPr>
                <w:noProof/>
                <w:webHidden/>
              </w:rPr>
              <w:fldChar w:fldCharType="separate"/>
            </w:r>
            <w:r>
              <w:rPr>
                <w:noProof/>
                <w:webHidden/>
              </w:rPr>
              <w:t>7</w:t>
            </w:r>
            <w:r>
              <w:rPr>
                <w:noProof/>
                <w:webHidden/>
              </w:rPr>
              <w:fldChar w:fldCharType="end"/>
            </w:r>
          </w:hyperlink>
        </w:p>
        <w:p w14:paraId="67C1BDBB" w14:textId="1DB8E8EF"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66" w:history="1">
            <w:r w:rsidRPr="003D224B">
              <w:rPr>
                <w:rStyle w:val="Hipervnculo"/>
                <w:noProof/>
              </w:rPr>
              <w:t>1.3 Objetivos</w:t>
            </w:r>
            <w:r>
              <w:rPr>
                <w:noProof/>
                <w:webHidden/>
              </w:rPr>
              <w:tab/>
            </w:r>
            <w:r>
              <w:rPr>
                <w:noProof/>
                <w:webHidden/>
              </w:rPr>
              <w:fldChar w:fldCharType="begin"/>
            </w:r>
            <w:r>
              <w:rPr>
                <w:noProof/>
                <w:webHidden/>
              </w:rPr>
              <w:instrText xml:space="preserve"> PAGEREF _Toc243487566 \h </w:instrText>
            </w:r>
            <w:r>
              <w:rPr>
                <w:noProof/>
                <w:webHidden/>
              </w:rPr>
            </w:r>
            <w:r>
              <w:rPr>
                <w:noProof/>
                <w:webHidden/>
              </w:rPr>
              <w:fldChar w:fldCharType="separate"/>
            </w:r>
            <w:r>
              <w:rPr>
                <w:noProof/>
                <w:webHidden/>
              </w:rPr>
              <w:t>7</w:t>
            </w:r>
            <w:r>
              <w:rPr>
                <w:noProof/>
                <w:webHidden/>
              </w:rPr>
              <w:fldChar w:fldCharType="end"/>
            </w:r>
          </w:hyperlink>
        </w:p>
        <w:p w14:paraId="0E98A1A7" w14:textId="210894AC"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67" w:history="1">
            <w:r w:rsidRPr="003D224B">
              <w:rPr>
                <w:rStyle w:val="Hipervnculo"/>
                <w:noProof/>
              </w:rPr>
              <w:t>1.3.1 Objetivo General</w:t>
            </w:r>
            <w:r>
              <w:rPr>
                <w:noProof/>
                <w:webHidden/>
              </w:rPr>
              <w:tab/>
            </w:r>
            <w:r>
              <w:rPr>
                <w:noProof/>
                <w:webHidden/>
              </w:rPr>
              <w:fldChar w:fldCharType="begin"/>
            </w:r>
            <w:r>
              <w:rPr>
                <w:noProof/>
                <w:webHidden/>
              </w:rPr>
              <w:instrText xml:space="preserve"> PAGEREF _Toc243487567 \h </w:instrText>
            </w:r>
            <w:r>
              <w:rPr>
                <w:noProof/>
                <w:webHidden/>
              </w:rPr>
            </w:r>
            <w:r>
              <w:rPr>
                <w:noProof/>
                <w:webHidden/>
              </w:rPr>
              <w:fldChar w:fldCharType="separate"/>
            </w:r>
            <w:r>
              <w:rPr>
                <w:noProof/>
                <w:webHidden/>
              </w:rPr>
              <w:t>7</w:t>
            </w:r>
            <w:r>
              <w:rPr>
                <w:noProof/>
                <w:webHidden/>
              </w:rPr>
              <w:fldChar w:fldCharType="end"/>
            </w:r>
          </w:hyperlink>
        </w:p>
        <w:p w14:paraId="107E3AAB" w14:textId="621B95C4"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68" w:history="1">
            <w:r w:rsidRPr="003D224B">
              <w:rPr>
                <w:rStyle w:val="Hipervnculo"/>
                <w:noProof/>
              </w:rPr>
              <w:t>1.3.2 Objetivos Específicos</w:t>
            </w:r>
            <w:r>
              <w:rPr>
                <w:noProof/>
                <w:webHidden/>
              </w:rPr>
              <w:tab/>
            </w:r>
            <w:r>
              <w:rPr>
                <w:noProof/>
                <w:webHidden/>
              </w:rPr>
              <w:fldChar w:fldCharType="begin"/>
            </w:r>
            <w:r>
              <w:rPr>
                <w:noProof/>
                <w:webHidden/>
              </w:rPr>
              <w:instrText xml:space="preserve"> PAGEREF _Toc243487568 \h </w:instrText>
            </w:r>
            <w:r>
              <w:rPr>
                <w:noProof/>
                <w:webHidden/>
              </w:rPr>
            </w:r>
            <w:r>
              <w:rPr>
                <w:noProof/>
                <w:webHidden/>
              </w:rPr>
              <w:fldChar w:fldCharType="separate"/>
            </w:r>
            <w:r>
              <w:rPr>
                <w:noProof/>
                <w:webHidden/>
              </w:rPr>
              <w:t>8</w:t>
            </w:r>
            <w:r>
              <w:rPr>
                <w:noProof/>
                <w:webHidden/>
              </w:rPr>
              <w:fldChar w:fldCharType="end"/>
            </w:r>
          </w:hyperlink>
        </w:p>
        <w:p w14:paraId="559D7209" w14:textId="5083A723"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69" w:history="1">
            <w:r w:rsidRPr="003D224B">
              <w:rPr>
                <w:rStyle w:val="Hipervnculo"/>
                <w:noProof/>
              </w:rPr>
              <w:t>1.4 Justificación</w:t>
            </w:r>
            <w:r>
              <w:rPr>
                <w:noProof/>
                <w:webHidden/>
              </w:rPr>
              <w:tab/>
            </w:r>
            <w:r>
              <w:rPr>
                <w:noProof/>
                <w:webHidden/>
              </w:rPr>
              <w:fldChar w:fldCharType="begin"/>
            </w:r>
            <w:r>
              <w:rPr>
                <w:noProof/>
                <w:webHidden/>
              </w:rPr>
              <w:instrText xml:space="preserve"> PAGEREF _Toc243487569 \h </w:instrText>
            </w:r>
            <w:r>
              <w:rPr>
                <w:noProof/>
                <w:webHidden/>
              </w:rPr>
            </w:r>
            <w:r>
              <w:rPr>
                <w:noProof/>
                <w:webHidden/>
              </w:rPr>
              <w:fldChar w:fldCharType="separate"/>
            </w:r>
            <w:r>
              <w:rPr>
                <w:noProof/>
                <w:webHidden/>
              </w:rPr>
              <w:t>8</w:t>
            </w:r>
            <w:r>
              <w:rPr>
                <w:noProof/>
                <w:webHidden/>
              </w:rPr>
              <w:fldChar w:fldCharType="end"/>
            </w:r>
          </w:hyperlink>
        </w:p>
        <w:p w14:paraId="142C9ACA" w14:textId="24B13BF5"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70" w:history="1">
            <w:r w:rsidRPr="003D224B">
              <w:rPr>
                <w:rStyle w:val="Hipervnculo"/>
                <w:noProof/>
              </w:rPr>
              <w:t>1.5 Delimitación Geográfica</w:t>
            </w:r>
            <w:r>
              <w:rPr>
                <w:noProof/>
                <w:webHidden/>
              </w:rPr>
              <w:tab/>
            </w:r>
            <w:r>
              <w:rPr>
                <w:noProof/>
                <w:webHidden/>
              </w:rPr>
              <w:fldChar w:fldCharType="begin"/>
            </w:r>
            <w:r>
              <w:rPr>
                <w:noProof/>
                <w:webHidden/>
              </w:rPr>
              <w:instrText xml:space="preserve"> PAGEREF _Toc243487570 \h </w:instrText>
            </w:r>
            <w:r>
              <w:rPr>
                <w:noProof/>
                <w:webHidden/>
              </w:rPr>
            </w:r>
            <w:r>
              <w:rPr>
                <w:noProof/>
                <w:webHidden/>
              </w:rPr>
              <w:fldChar w:fldCharType="separate"/>
            </w:r>
            <w:r>
              <w:rPr>
                <w:noProof/>
                <w:webHidden/>
              </w:rPr>
              <w:t>9</w:t>
            </w:r>
            <w:r>
              <w:rPr>
                <w:noProof/>
                <w:webHidden/>
              </w:rPr>
              <w:fldChar w:fldCharType="end"/>
            </w:r>
          </w:hyperlink>
        </w:p>
        <w:p w14:paraId="0E3AF0DB" w14:textId="7F3A2D34" w:rsidR="00AF5C8F" w:rsidRDefault="00AF5C8F">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71" w:history="1">
            <w:r w:rsidRPr="003D224B">
              <w:rPr>
                <w:rStyle w:val="Hipervnculo"/>
                <w:noProof/>
              </w:rPr>
              <w:t>Capítulo II</w:t>
            </w:r>
            <w:r>
              <w:rPr>
                <w:noProof/>
                <w:webHidden/>
              </w:rPr>
              <w:tab/>
            </w:r>
            <w:r>
              <w:rPr>
                <w:noProof/>
                <w:webHidden/>
              </w:rPr>
              <w:fldChar w:fldCharType="begin"/>
            </w:r>
            <w:r>
              <w:rPr>
                <w:noProof/>
                <w:webHidden/>
              </w:rPr>
              <w:instrText xml:space="preserve"> PAGEREF _Toc243487571 \h </w:instrText>
            </w:r>
            <w:r>
              <w:rPr>
                <w:noProof/>
                <w:webHidden/>
              </w:rPr>
            </w:r>
            <w:r>
              <w:rPr>
                <w:noProof/>
                <w:webHidden/>
              </w:rPr>
              <w:fldChar w:fldCharType="separate"/>
            </w:r>
            <w:r>
              <w:rPr>
                <w:noProof/>
                <w:webHidden/>
              </w:rPr>
              <w:t>9</w:t>
            </w:r>
            <w:r>
              <w:rPr>
                <w:noProof/>
                <w:webHidden/>
              </w:rPr>
              <w:fldChar w:fldCharType="end"/>
            </w:r>
          </w:hyperlink>
        </w:p>
        <w:p w14:paraId="0636C140" w14:textId="73EB4FC6"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72" w:history="1">
            <w:r w:rsidRPr="003D224B">
              <w:rPr>
                <w:rStyle w:val="Hipervnculo"/>
                <w:noProof/>
              </w:rPr>
              <w:t>2.1 Definiciones de importaciones y exportaciones</w:t>
            </w:r>
            <w:r>
              <w:rPr>
                <w:noProof/>
                <w:webHidden/>
              </w:rPr>
              <w:tab/>
            </w:r>
            <w:r>
              <w:rPr>
                <w:noProof/>
                <w:webHidden/>
              </w:rPr>
              <w:fldChar w:fldCharType="begin"/>
            </w:r>
            <w:r>
              <w:rPr>
                <w:noProof/>
                <w:webHidden/>
              </w:rPr>
              <w:instrText xml:space="preserve"> PAGEREF _Toc243487572 \h </w:instrText>
            </w:r>
            <w:r>
              <w:rPr>
                <w:noProof/>
                <w:webHidden/>
              </w:rPr>
            </w:r>
            <w:r>
              <w:rPr>
                <w:noProof/>
                <w:webHidden/>
              </w:rPr>
              <w:fldChar w:fldCharType="separate"/>
            </w:r>
            <w:r>
              <w:rPr>
                <w:noProof/>
                <w:webHidden/>
              </w:rPr>
              <w:t>9</w:t>
            </w:r>
            <w:r>
              <w:rPr>
                <w:noProof/>
                <w:webHidden/>
              </w:rPr>
              <w:fldChar w:fldCharType="end"/>
            </w:r>
          </w:hyperlink>
        </w:p>
        <w:p w14:paraId="7DA076DC" w14:textId="7C53F6EC"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73" w:history="1">
            <w:r w:rsidRPr="003D224B">
              <w:rPr>
                <w:rStyle w:val="Hipervnculo"/>
                <w:noProof/>
              </w:rPr>
              <w:t>2.1.1 Importación</w:t>
            </w:r>
            <w:r>
              <w:rPr>
                <w:noProof/>
                <w:webHidden/>
              </w:rPr>
              <w:tab/>
            </w:r>
            <w:r>
              <w:rPr>
                <w:noProof/>
                <w:webHidden/>
              </w:rPr>
              <w:fldChar w:fldCharType="begin"/>
            </w:r>
            <w:r>
              <w:rPr>
                <w:noProof/>
                <w:webHidden/>
              </w:rPr>
              <w:instrText xml:space="preserve"> PAGEREF _Toc243487573 \h </w:instrText>
            </w:r>
            <w:r>
              <w:rPr>
                <w:noProof/>
                <w:webHidden/>
              </w:rPr>
            </w:r>
            <w:r>
              <w:rPr>
                <w:noProof/>
                <w:webHidden/>
              </w:rPr>
              <w:fldChar w:fldCharType="separate"/>
            </w:r>
            <w:r>
              <w:rPr>
                <w:noProof/>
                <w:webHidden/>
              </w:rPr>
              <w:t>9</w:t>
            </w:r>
            <w:r>
              <w:rPr>
                <w:noProof/>
                <w:webHidden/>
              </w:rPr>
              <w:fldChar w:fldCharType="end"/>
            </w:r>
          </w:hyperlink>
        </w:p>
        <w:p w14:paraId="0FFCC21F" w14:textId="500641BE"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74" w:history="1">
            <w:r w:rsidRPr="003D224B">
              <w:rPr>
                <w:rStyle w:val="Hipervnculo"/>
                <w:noProof/>
              </w:rPr>
              <w:t>2.1.2 Exportaciones</w:t>
            </w:r>
            <w:r>
              <w:rPr>
                <w:noProof/>
                <w:webHidden/>
              </w:rPr>
              <w:tab/>
            </w:r>
            <w:r>
              <w:rPr>
                <w:noProof/>
                <w:webHidden/>
              </w:rPr>
              <w:fldChar w:fldCharType="begin"/>
            </w:r>
            <w:r>
              <w:rPr>
                <w:noProof/>
                <w:webHidden/>
              </w:rPr>
              <w:instrText xml:space="preserve"> PAGEREF _Toc243487574 \h </w:instrText>
            </w:r>
            <w:r>
              <w:rPr>
                <w:noProof/>
                <w:webHidden/>
              </w:rPr>
            </w:r>
            <w:r>
              <w:rPr>
                <w:noProof/>
                <w:webHidden/>
              </w:rPr>
              <w:fldChar w:fldCharType="separate"/>
            </w:r>
            <w:r>
              <w:rPr>
                <w:noProof/>
                <w:webHidden/>
              </w:rPr>
              <w:t>10</w:t>
            </w:r>
            <w:r>
              <w:rPr>
                <w:noProof/>
                <w:webHidden/>
              </w:rPr>
              <w:fldChar w:fldCharType="end"/>
            </w:r>
          </w:hyperlink>
        </w:p>
        <w:p w14:paraId="6EAFDDD3" w14:textId="10D1F9F7"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75" w:history="1">
            <w:r w:rsidRPr="003D224B">
              <w:rPr>
                <w:rStyle w:val="Hipervnculo"/>
                <w:noProof/>
              </w:rPr>
              <w:t>2.2 Los Incoterms 2020</w:t>
            </w:r>
            <w:r>
              <w:rPr>
                <w:noProof/>
                <w:webHidden/>
              </w:rPr>
              <w:tab/>
            </w:r>
            <w:r>
              <w:rPr>
                <w:noProof/>
                <w:webHidden/>
              </w:rPr>
              <w:fldChar w:fldCharType="begin"/>
            </w:r>
            <w:r>
              <w:rPr>
                <w:noProof/>
                <w:webHidden/>
              </w:rPr>
              <w:instrText xml:space="preserve"> PAGEREF _Toc243487575 \h </w:instrText>
            </w:r>
            <w:r>
              <w:rPr>
                <w:noProof/>
                <w:webHidden/>
              </w:rPr>
            </w:r>
            <w:r>
              <w:rPr>
                <w:noProof/>
                <w:webHidden/>
              </w:rPr>
              <w:fldChar w:fldCharType="separate"/>
            </w:r>
            <w:r>
              <w:rPr>
                <w:noProof/>
                <w:webHidden/>
              </w:rPr>
              <w:t>10</w:t>
            </w:r>
            <w:r>
              <w:rPr>
                <w:noProof/>
                <w:webHidden/>
              </w:rPr>
              <w:fldChar w:fldCharType="end"/>
            </w:r>
          </w:hyperlink>
        </w:p>
        <w:p w14:paraId="6BDDDB30" w14:textId="5DA0E331"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76" w:history="1">
            <w:r w:rsidRPr="003D224B">
              <w:rPr>
                <w:rStyle w:val="Hipervnculo"/>
                <w:noProof/>
              </w:rPr>
              <w:t>2.2.1 ¿Qué son los Incoterms?</w:t>
            </w:r>
            <w:r>
              <w:rPr>
                <w:noProof/>
                <w:webHidden/>
              </w:rPr>
              <w:tab/>
            </w:r>
            <w:r>
              <w:rPr>
                <w:noProof/>
                <w:webHidden/>
              </w:rPr>
              <w:fldChar w:fldCharType="begin"/>
            </w:r>
            <w:r>
              <w:rPr>
                <w:noProof/>
                <w:webHidden/>
              </w:rPr>
              <w:instrText xml:space="preserve"> PAGEREF _Toc243487576 \h </w:instrText>
            </w:r>
            <w:r>
              <w:rPr>
                <w:noProof/>
                <w:webHidden/>
              </w:rPr>
            </w:r>
            <w:r>
              <w:rPr>
                <w:noProof/>
                <w:webHidden/>
              </w:rPr>
              <w:fldChar w:fldCharType="separate"/>
            </w:r>
            <w:r>
              <w:rPr>
                <w:noProof/>
                <w:webHidden/>
              </w:rPr>
              <w:t>11</w:t>
            </w:r>
            <w:r>
              <w:rPr>
                <w:noProof/>
                <w:webHidden/>
              </w:rPr>
              <w:fldChar w:fldCharType="end"/>
            </w:r>
          </w:hyperlink>
        </w:p>
        <w:p w14:paraId="392EC416" w14:textId="1BBB29F2"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77" w:history="1">
            <w:r w:rsidRPr="003D224B">
              <w:rPr>
                <w:rStyle w:val="Hipervnculo"/>
                <w:noProof/>
              </w:rPr>
              <w:t>2.2.2 ¿Qué regulan los Incoterms?</w:t>
            </w:r>
            <w:r>
              <w:rPr>
                <w:noProof/>
                <w:webHidden/>
              </w:rPr>
              <w:tab/>
            </w:r>
            <w:r>
              <w:rPr>
                <w:noProof/>
                <w:webHidden/>
              </w:rPr>
              <w:fldChar w:fldCharType="begin"/>
            </w:r>
            <w:r>
              <w:rPr>
                <w:noProof/>
                <w:webHidden/>
              </w:rPr>
              <w:instrText xml:space="preserve"> PAGEREF _Toc243487577 \h </w:instrText>
            </w:r>
            <w:r>
              <w:rPr>
                <w:noProof/>
                <w:webHidden/>
              </w:rPr>
            </w:r>
            <w:r>
              <w:rPr>
                <w:noProof/>
                <w:webHidden/>
              </w:rPr>
              <w:fldChar w:fldCharType="separate"/>
            </w:r>
            <w:r>
              <w:rPr>
                <w:noProof/>
                <w:webHidden/>
              </w:rPr>
              <w:t>11</w:t>
            </w:r>
            <w:r>
              <w:rPr>
                <w:noProof/>
                <w:webHidden/>
              </w:rPr>
              <w:fldChar w:fldCharType="end"/>
            </w:r>
          </w:hyperlink>
        </w:p>
        <w:p w14:paraId="52255F60" w14:textId="4E963C8B"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78" w:history="1">
            <w:r w:rsidRPr="003D224B">
              <w:rPr>
                <w:rStyle w:val="Hipervnculo"/>
                <w:noProof/>
              </w:rPr>
              <w:t>2.2.3 Clasificación por modo de transporte</w:t>
            </w:r>
            <w:r>
              <w:rPr>
                <w:noProof/>
                <w:webHidden/>
              </w:rPr>
              <w:tab/>
            </w:r>
            <w:r>
              <w:rPr>
                <w:noProof/>
                <w:webHidden/>
              </w:rPr>
              <w:fldChar w:fldCharType="begin"/>
            </w:r>
            <w:r>
              <w:rPr>
                <w:noProof/>
                <w:webHidden/>
              </w:rPr>
              <w:instrText xml:space="preserve"> PAGEREF _Toc243487578 \h </w:instrText>
            </w:r>
            <w:r>
              <w:rPr>
                <w:noProof/>
                <w:webHidden/>
              </w:rPr>
            </w:r>
            <w:r>
              <w:rPr>
                <w:noProof/>
                <w:webHidden/>
              </w:rPr>
              <w:fldChar w:fldCharType="separate"/>
            </w:r>
            <w:r>
              <w:rPr>
                <w:noProof/>
                <w:webHidden/>
              </w:rPr>
              <w:t>12</w:t>
            </w:r>
            <w:r>
              <w:rPr>
                <w:noProof/>
                <w:webHidden/>
              </w:rPr>
              <w:fldChar w:fldCharType="end"/>
            </w:r>
          </w:hyperlink>
        </w:p>
        <w:p w14:paraId="7EC8C87A" w14:textId="5B00292B" w:rsidR="00AF5C8F" w:rsidRDefault="00AF5C8F">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79" w:history="1">
            <w:r w:rsidRPr="003D224B">
              <w:rPr>
                <w:rStyle w:val="Hipervnculo"/>
                <w:noProof/>
              </w:rPr>
              <w:t>Capítulo III</w:t>
            </w:r>
            <w:r>
              <w:rPr>
                <w:noProof/>
                <w:webHidden/>
              </w:rPr>
              <w:tab/>
            </w:r>
            <w:r>
              <w:rPr>
                <w:noProof/>
                <w:webHidden/>
              </w:rPr>
              <w:fldChar w:fldCharType="begin"/>
            </w:r>
            <w:r>
              <w:rPr>
                <w:noProof/>
                <w:webHidden/>
              </w:rPr>
              <w:instrText xml:space="preserve"> PAGEREF _Toc243487579 \h </w:instrText>
            </w:r>
            <w:r>
              <w:rPr>
                <w:noProof/>
                <w:webHidden/>
              </w:rPr>
            </w:r>
            <w:r>
              <w:rPr>
                <w:noProof/>
                <w:webHidden/>
              </w:rPr>
              <w:fldChar w:fldCharType="separate"/>
            </w:r>
            <w:r>
              <w:rPr>
                <w:noProof/>
                <w:webHidden/>
              </w:rPr>
              <w:t>14</w:t>
            </w:r>
            <w:r>
              <w:rPr>
                <w:noProof/>
                <w:webHidden/>
              </w:rPr>
              <w:fldChar w:fldCharType="end"/>
            </w:r>
          </w:hyperlink>
        </w:p>
        <w:p w14:paraId="77BFF205" w14:textId="7845DDEA"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80" w:history="1">
            <w:r w:rsidRPr="003D224B">
              <w:rPr>
                <w:rStyle w:val="Hipervnculo"/>
                <w:noProof/>
              </w:rPr>
              <w:t>3.1 Requisitos para importar</w:t>
            </w:r>
            <w:r>
              <w:rPr>
                <w:noProof/>
                <w:webHidden/>
              </w:rPr>
              <w:tab/>
            </w:r>
            <w:r>
              <w:rPr>
                <w:noProof/>
                <w:webHidden/>
              </w:rPr>
              <w:fldChar w:fldCharType="begin"/>
            </w:r>
            <w:r>
              <w:rPr>
                <w:noProof/>
                <w:webHidden/>
              </w:rPr>
              <w:instrText xml:space="preserve"> PAGEREF _Toc243487580 \h </w:instrText>
            </w:r>
            <w:r>
              <w:rPr>
                <w:noProof/>
                <w:webHidden/>
              </w:rPr>
            </w:r>
            <w:r>
              <w:rPr>
                <w:noProof/>
                <w:webHidden/>
              </w:rPr>
              <w:fldChar w:fldCharType="separate"/>
            </w:r>
            <w:r>
              <w:rPr>
                <w:noProof/>
                <w:webHidden/>
              </w:rPr>
              <w:t>14</w:t>
            </w:r>
            <w:r>
              <w:rPr>
                <w:noProof/>
                <w:webHidden/>
              </w:rPr>
              <w:fldChar w:fldCharType="end"/>
            </w:r>
          </w:hyperlink>
        </w:p>
        <w:p w14:paraId="19B493D8" w14:textId="01517B2F"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81" w:history="1">
            <w:r w:rsidRPr="003D224B">
              <w:rPr>
                <w:rStyle w:val="Hipervnculo"/>
                <w:noProof/>
              </w:rPr>
              <w:t>3.1.1 Requisitos de la empresa importadora</w:t>
            </w:r>
            <w:r>
              <w:rPr>
                <w:noProof/>
                <w:webHidden/>
              </w:rPr>
              <w:tab/>
            </w:r>
            <w:r>
              <w:rPr>
                <w:noProof/>
                <w:webHidden/>
              </w:rPr>
              <w:fldChar w:fldCharType="begin"/>
            </w:r>
            <w:r>
              <w:rPr>
                <w:noProof/>
                <w:webHidden/>
              </w:rPr>
              <w:instrText xml:space="preserve"> PAGEREF _Toc243487581 \h </w:instrText>
            </w:r>
            <w:r>
              <w:rPr>
                <w:noProof/>
                <w:webHidden/>
              </w:rPr>
            </w:r>
            <w:r>
              <w:rPr>
                <w:noProof/>
                <w:webHidden/>
              </w:rPr>
              <w:fldChar w:fldCharType="separate"/>
            </w:r>
            <w:r>
              <w:rPr>
                <w:noProof/>
                <w:webHidden/>
              </w:rPr>
              <w:t>14</w:t>
            </w:r>
            <w:r>
              <w:rPr>
                <w:noProof/>
                <w:webHidden/>
              </w:rPr>
              <w:fldChar w:fldCharType="end"/>
            </w:r>
          </w:hyperlink>
        </w:p>
        <w:p w14:paraId="3F9879D8" w14:textId="52F786AA"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82" w:history="1">
            <w:r w:rsidRPr="003D224B">
              <w:rPr>
                <w:rStyle w:val="Hipervnculo"/>
                <w:noProof/>
              </w:rPr>
              <w:t>3.1.2 Documentos que respaldan la importación</w:t>
            </w:r>
            <w:r>
              <w:rPr>
                <w:noProof/>
                <w:webHidden/>
              </w:rPr>
              <w:tab/>
            </w:r>
            <w:r>
              <w:rPr>
                <w:noProof/>
                <w:webHidden/>
              </w:rPr>
              <w:fldChar w:fldCharType="begin"/>
            </w:r>
            <w:r>
              <w:rPr>
                <w:noProof/>
                <w:webHidden/>
              </w:rPr>
              <w:instrText xml:space="preserve"> PAGEREF _Toc243487582 \h </w:instrText>
            </w:r>
            <w:r>
              <w:rPr>
                <w:noProof/>
                <w:webHidden/>
              </w:rPr>
            </w:r>
            <w:r>
              <w:rPr>
                <w:noProof/>
                <w:webHidden/>
              </w:rPr>
              <w:fldChar w:fldCharType="separate"/>
            </w:r>
            <w:r>
              <w:rPr>
                <w:noProof/>
                <w:webHidden/>
              </w:rPr>
              <w:t>15</w:t>
            </w:r>
            <w:r>
              <w:rPr>
                <w:noProof/>
                <w:webHidden/>
              </w:rPr>
              <w:fldChar w:fldCharType="end"/>
            </w:r>
          </w:hyperlink>
        </w:p>
        <w:p w14:paraId="57872C08" w14:textId="07ABE992"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83" w:history="1">
            <w:r w:rsidRPr="003D224B">
              <w:rPr>
                <w:rStyle w:val="Hipervnculo"/>
                <w:noProof/>
              </w:rPr>
              <w:t>3.1.3 Permisos no arancelarios</w:t>
            </w:r>
            <w:r>
              <w:rPr>
                <w:noProof/>
                <w:webHidden/>
              </w:rPr>
              <w:tab/>
            </w:r>
            <w:r>
              <w:rPr>
                <w:noProof/>
                <w:webHidden/>
              </w:rPr>
              <w:fldChar w:fldCharType="begin"/>
            </w:r>
            <w:r>
              <w:rPr>
                <w:noProof/>
                <w:webHidden/>
              </w:rPr>
              <w:instrText xml:space="preserve"> PAGEREF _Toc243487583 \h </w:instrText>
            </w:r>
            <w:r>
              <w:rPr>
                <w:noProof/>
                <w:webHidden/>
              </w:rPr>
            </w:r>
            <w:r>
              <w:rPr>
                <w:noProof/>
                <w:webHidden/>
              </w:rPr>
              <w:fldChar w:fldCharType="separate"/>
            </w:r>
            <w:r>
              <w:rPr>
                <w:noProof/>
                <w:webHidden/>
              </w:rPr>
              <w:t>16</w:t>
            </w:r>
            <w:r>
              <w:rPr>
                <w:noProof/>
                <w:webHidden/>
              </w:rPr>
              <w:fldChar w:fldCharType="end"/>
            </w:r>
          </w:hyperlink>
        </w:p>
        <w:p w14:paraId="77B12391" w14:textId="6205FED8"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84" w:history="1">
            <w:r w:rsidRPr="003D224B">
              <w:rPr>
                <w:rStyle w:val="Hipervnculo"/>
                <w:noProof/>
              </w:rPr>
              <w:t>3.2 Trámites para importar</w:t>
            </w:r>
            <w:r>
              <w:rPr>
                <w:noProof/>
                <w:webHidden/>
              </w:rPr>
              <w:tab/>
            </w:r>
            <w:r>
              <w:rPr>
                <w:noProof/>
                <w:webHidden/>
              </w:rPr>
              <w:fldChar w:fldCharType="begin"/>
            </w:r>
            <w:r>
              <w:rPr>
                <w:noProof/>
                <w:webHidden/>
              </w:rPr>
              <w:instrText xml:space="preserve"> PAGEREF _Toc243487584 \h </w:instrText>
            </w:r>
            <w:r>
              <w:rPr>
                <w:noProof/>
                <w:webHidden/>
              </w:rPr>
            </w:r>
            <w:r>
              <w:rPr>
                <w:noProof/>
                <w:webHidden/>
              </w:rPr>
              <w:fldChar w:fldCharType="separate"/>
            </w:r>
            <w:r>
              <w:rPr>
                <w:noProof/>
                <w:webHidden/>
              </w:rPr>
              <w:t>17</w:t>
            </w:r>
            <w:r>
              <w:rPr>
                <w:noProof/>
                <w:webHidden/>
              </w:rPr>
              <w:fldChar w:fldCharType="end"/>
            </w:r>
          </w:hyperlink>
        </w:p>
        <w:p w14:paraId="61AE6AC2" w14:textId="1B23B3EB"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85" w:history="1">
            <w:r w:rsidRPr="003D224B">
              <w:rPr>
                <w:rStyle w:val="Hipervnculo"/>
                <w:noProof/>
              </w:rPr>
              <w:t>3.3 Requisitos para exportar</w:t>
            </w:r>
            <w:r>
              <w:rPr>
                <w:noProof/>
                <w:webHidden/>
              </w:rPr>
              <w:tab/>
            </w:r>
            <w:r>
              <w:rPr>
                <w:noProof/>
                <w:webHidden/>
              </w:rPr>
              <w:fldChar w:fldCharType="begin"/>
            </w:r>
            <w:r>
              <w:rPr>
                <w:noProof/>
                <w:webHidden/>
              </w:rPr>
              <w:instrText xml:space="preserve"> PAGEREF _Toc243487585 \h </w:instrText>
            </w:r>
            <w:r>
              <w:rPr>
                <w:noProof/>
                <w:webHidden/>
              </w:rPr>
            </w:r>
            <w:r>
              <w:rPr>
                <w:noProof/>
                <w:webHidden/>
              </w:rPr>
              <w:fldChar w:fldCharType="separate"/>
            </w:r>
            <w:r>
              <w:rPr>
                <w:noProof/>
                <w:webHidden/>
              </w:rPr>
              <w:t>21</w:t>
            </w:r>
            <w:r>
              <w:rPr>
                <w:noProof/>
                <w:webHidden/>
              </w:rPr>
              <w:fldChar w:fldCharType="end"/>
            </w:r>
          </w:hyperlink>
        </w:p>
        <w:p w14:paraId="7B4282B1" w14:textId="51FE06CB"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86" w:history="1">
            <w:r w:rsidRPr="003D224B">
              <w:rPr>
                <w:rStyle w:val="Hipervnculo"/>
                <w:noProof/>
              </w:rPr>
              <w:t>3.3.1 Código de exportador</w:t>
            </w:r>
            <w:r>
              <w:rPr>
                <w:noProof/>
                <w:webHidden/>
              </w:rPr>
              <w:tab/>
            </w:r>
            <w:r>
              <w:rPr>
                <w:noProof/>
                <w:webHidden/>
              </w:rPr>
              <w:fldChar w:fldCharType="begin"/>
            </w:r>
            <w:r>
              <w:rPr>
                <w:noProof/>
                <w:webHidden/>
              </w:rPr>
              <w:instrText xml:space="preserve"> PAGEREF _Toc243487586 \h </w:instrText>
            </w:r>
            <w:r>
              <w:rPr>
                <w:noProof/>
                <w:webHidden/>
              </w:rPr>
            </w:r>
            <w:r>
              <w:rPr>
                <w:noProof/>
                <w:webHidden/>
              </w:rPr>
              <w:fldChar w:fldCharType="separate"/>
            </w:r>
            <w:r>
              <w:rPr>
                <w:noProof/>
                <w:webHidden/>
              </w:rPr>
              <w:t>21</w:t>
            </w:r>
            <w:r>
              <w:rPr>
                <w:noProof/>
                <w:webHidden/>
              </w:rPr>
              <w:fldChar w:fldCharType="end"/>
            </w:r>
          </w:hyperlink>
        </w:p>
        <w:p w14:paraId="419CC7EC" w14:textId="4BC909DA"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87" w:history="1">
            <w:r w:rsidRPr="003D224B">
              <w:rPr>
                <w:rStyle w:val="Hipervnculo"/>
                <w:noProof/>
              </w:rPr>
              <w:t>3.3.2 Documentos que respaldan cada exportación</w:t>
            </w:r>
            <w:r>
              <w:rPr>
                <w:noProof/>
                <w:webHidden/>
              </w:rPr>
              <w:tab/>
            </w:r>
            <w:r>
              <w:rPr>
                <w:noProof/>
                <w:webHidden/>
              </w:rPr>
              <w:fldChar w:fldCharType="begin"/>
            </w:r>
            <w:r>
              <w:rPr>
                <w:noProof/>
                <w:webHidden/>
              </w:rPr>
              <w:instrText xml:space="preserve"> PAGEREF _Toc243487587 \h </w:instrText>
            </w:r>
            <w:r>
              <w:rPr>
                <w:noProof/>
                <w:webHidden/>
              </w:rPr>
            </w:r>
            <w:r>
              <w:rPr>
                <w:noProof/>
                <w:webHidden/>
              </w:rPr>
              <w:fldChar w:fldCharType="separate"/>
            </w:r>
            <w:r>
              <w:rPr>
                <w:noProof/>
                <w:webHidden/>
              </w:rPr>
              <w:t>21</w:t>
            </w:r>
            <w:r>
              <w:rPr>
                <w:noProof/>
                <w:webHidden/>
              </w:rPr>
              <w:fldChar w:fldCharType="end"/>
            </w:r>
          </w:hyperlink>
        </w:p>
        <w:p w14:paraId="36AE79BC" w14:textId="61483C21"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88" w:history="1">
            <w:r w:rsidRPr="003D224B">
              <w:rPr>
                <w:rStyle w:val="Hipervnculo"/>
                <w:noProof/>
              </w:rPr>
              <w:t>3.3.3 Autorizaciones según el producto</w:t>
            </w:r>
            <w:r>
              <w:rPr>
                <w:noProof/>
                <w:webHidden/>
              </w:rPr>
              <w:tab/>
            </w:r>
            <w:r>
              <w:rPr>
                <w:noProof/>
                <w:webHidden/>
              </w:rPr>
              <w:fldChar w:fldCharType="begin"/>
            </w:r>
            <w:r>
              <w:rPr>
                <w:noProof/>
                <w:webHidden/>
              </w:rPr>
              <w:instrText xml:space="preserve"> PAGEREF _Toc243487588 \h </w:instrText>
            </w:r>
            <w:r>
              <w:rPr>
                <w:noProof/>
                <w:webHidden/>
              </w:rPr>
            </w:r>
            <w:r>
              <w:rPr>
                <w:noProof/>
                <w:webHidden/>
              </w:rPr>
              <w:fldChar w:fldCharType="separate"/>
            </w:r>
            <w:r>
              <w:rPr>
                <w:noProof/>
                <w:webHidden/>
              </w:rPr>
              <w:t>22</w:t>
            </w:r>
            <w:r>
              <w:rPr>
                <w:noProof/>
                <w:webHidden/>
              </w:rPr>
              <w:fldChar w:fldCharType="end"/>
            </w:r>
          </w:hyperlink>
        </w:p>
        <w:p w14:paraId="5E80E255" w14:textId="0EEAF024"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89" w:history="1">
            <w:r w:rsidRPr="003D224B">
              <w:rPr>
                <w:rStyle w:val="Hipervnculo"/>
                <w:noProof/>
              </w:rPr>
              <w:t>3.4 Trámites para exportar</w:t>
            </w:r>
            <w:r>
              <w:rPr>
                <w:noProof/>
                <w:webHidden/>
              </w:rPr>
              <w:tab/>
            </w:r>
            <w:r>
              <w:rPr>
                <w:noProof/>
                <w:webHidden/>
              </w:rPr>
              <w:fldChar w:fldCharType="begin"/>
            </w:r>
            <w:r>
              <w:rPr>
                <w:noProof/>
                <w:webHidden/>
              </w:rPr>
              <w:instrText xml:space="preserve"> PAGEREF _Toc243487589 \h </w:instrText>
            </w:r>
            <w:r>
              <w:rPr>
                <w:noProof/>
                <w:webHidden/>
              </w:rPr>
            </w:r>
            <w:r>
              <w:rPr>
                <w:noProof/>
                <w:webHidden/>
              </w:rPr>
              <w:fldChar w:fldCharType="separate"/>
            </w:r>
            <w:r>
              <w:rPr>
                <w:noProof/>
                <w:webHidden/>
              </w:rPr>
              <w:t>24</w:t>
            </w:r>
            <w:r>
              <w:rPr>
                <w:noProof/>
                <w:webHidden/>
              </w:rPr>
              <w:fldChar w:fldCharType="end"/>
            </w:r>
          </w:hyperlink>
        </w:p>
        <w:p w14:paraId="1177CA32" w14:textId="5830952C" w:rsidR="00AF5C8F" w:rsidRDefault="00AF5C8F">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90" w:history="1">
            <w:r w:rsidRPr="003D224B">
              <w:rPr>
                <w:rStyle w:val="Hipervnculo"/>
                <w:noProof/>
              </w:rPr>
              <w:t>Capítulo IV</w:t>
            </w:r>
            <w:r>
              <w:rPr>
                <w:noProof/>
                <w:webHidden/>
              </w:rPr>
              <w:tab/>
            </w:r>
            <w:r>
              <w:rPr>
                <w:noProof/>
                <w:webHidden/>
              </w:rPr>
              <w:fldChar w:fldCharType="begin"/>
            </w:r>
            <w:r>
              <w:rPr>
                <w:noProof/>
                <w:webHidden/>
              </w:rPr>
              <w:instrText xml:space="preserve"> PAGEREF _Toc243487590 \h </w:instrText>
            </w:r>
            <w:r>
              <w:rPr>
                <w:noProof/>
                <w:webHidden/>
              </w:rPr>
            </w:r>
            <w:r>
              <w:rPr>
                <w:noProof/>
                <w:webHidden/>
              </w:rPr>
              <w:fldChar w:fldCharType="separate"/>
            </w:r>
            <w:r>
              <w:rPr>
                <w:noProof/>
                <w:webHidden/>
              </w:rPr>
              <w:t>26</w:t>
            </w:r>
            <w:r>
              <w:rPr>
                <w:noProof/>
                <w:webHidden/>
              </w:rPr>
              <w:fldChar w:fldCharType="end"/>
            </w:r>
          </w:hyperlink>
        </w:p>
        <w:p w14:paraId="3B94A88C" w14:textId="1E365726"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91" w:history="1">
            <w:r w:rsidRPr="003D224B">
              <w:rPr>
                <w:rStyle w:val="Hipervnculo"/>
                <w:noProof/>
              </w:rPr>
              <w:t>4.1 Procesos para exportar bienes perecederos</w:t>
            </w:r>
            <w:r>
              <w:rPr>
                <w:noProof/>
                <w:webHidden/>
              </w:rPr>
              <w:tab/>
            </w:r>
            <w:r>
              <w:rPr>
                <w:noProof/>
                <w:webHidden/>
              </w:rPr>
              <w:fldChar w:fldCharType="begin"/>
            </w:r>
            <w:r>
              <w:rPr>
                <w:noProof/>
                <w:webHidden/>
              </w:rPr>
              <w:instrText xml:space="preserve"> PAGEREF _Toc243487591 \h </w:instrText>
            </w:r>
            <w:r>
              <w:rPr>
                <w:noProof/>
                <w:webHidden/>
              </w:rPr>
            </w:r>
            <w:r>
              <w:rPr>
                <w:noProof/>
                <w:webHidden/>
              </w:rPr>
              <w:fldChar w:fldCharType="separate"/>
            </w:r>
            <w:r>
              <w:rPr>
                <w:noProof/>
                <w:webHidden/>
              </w:rPr>
              <w:t>26</w:t>
            </w:r>
            <w:r>
              <w:rPr>
                <w:noProof/>
                <w:webHidden/>
              </w:rPr>
              <w:fldChar w:fldCharType="end"/>
            </w:r>
          </w:hyperlink>
        </w:p>
        <w:p w14:paraId="5112C82B" w14:textId="701628DF"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92" w:history="1">
            <w:r w:rsidRPr="003D224B">
              <w:rPr>
                <w:rStyle w:val="Hipervnculo"/>
                <w:noProof/>
              </w:rPr>
              <w:t>4.2 Procesos para exportar bienes no perecederos</w:t>
            </w:r>
            <w:r>
              <w:rPr>
                <w:noProof/>
                <w:webHidden/>
              </w:rPr>
              <w:tab/>
            </w:r>
            <w:r>
              <w:rPr>
                <w:noProof/>
                <w:webHidden/>
              </w:rPr>
              <w:fldChar w:fldCharType="begin"/>
            </w:r>
            <w:r>
              <w:rPr>
                <w:noProof/>
                <w:webHidden/>
              </w:rPr>
              <w:instrText xml:space="preserve"> PAGEREF _Toc243487592 \h </w:instrText>
            </w:r>
            <w:r>
              <w:rPr>
                <w:noProof/>
                <w:webHidden/>
              </w:rPr>
            </w:r>
            <w:r>
              <w:rPr>
                <w:noProof/>
                <w:webHidden/>
              </w:rPr>
              <w:fldChar w:fldCharType="separate"/>
            </w:r>
            <w:r>
              <w:rPr>
                <w:noProof/>
                <w:webHidden/>
              </w:rPr>
              <w:t>28</w:t>
            </w:r>
            <w:r>
              <w:rPr>
                <w:noProof/>
                <w:webHidden/>
              </w:rPr>
              <w:fldChar w:fldCharType="end"/>
            </w:r>
          </w:hyperlink>
        </w:p>
        <w:p w14:paraId="5895F422" w14:textId="11D2ECF9"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93" w:history="1">
            <w:r w:rsidRPr="003D224B">
              <w:rPr>
                <w:rStyle w:val="Hipervnculo"/>
                <w:noProof/>
              </w:rPr>
              <w:t>4.3 Procesos para importar bienes perecederos</w:t>
            </w:r>
            <w:r>
              <w:rPr>
                <w:noProof/>
                <w:webHidden/>
              </w:rPr>
              <w:tab/>
            </w:r>
            <w:r>
              <w:rPr>
                <w:noProof/>
                <w:webHidden/>
              </w:rPr>
              <w:fldChar w:fldCharType="begin"/>
            </w:r>
            <w:r>
              <w:rPr>
                <w:noProof/>
                <w:webHidden/>
              </w:rPr>
              <w:instrText xml:space="preserve"> PAGEREF _Toc243487593 \h </w:instrText>
            </w:r>
            <w:r>
              <w:rPr>
                <w:noProof/>
                <w:webHidden/>
              </w:rPr>
            </w:r>
            <w:r>
              <w:rPr>
                <w:noProof/>
                <w:webHidden/>
              </w:rPr>
              <w:fldChar w:fldCharType="separate"/>
            </w:r>
            <w:r>
              <w:rPr>
                <w:noProof/>
                <w:webHidden/>
              </w:rPr>
              <w:t>30</w:t>
            </w:r>
            <w:r>
              <w:rPr>
                <w:noProof/>
                <w:webHidden/>
              </w:rPr>
              <w:fldChar w:fldCharType="end"/>
            </w:r>
          </w:hyperlink>
        </w:p>
        <w:p w14:paraId="0BC3A661" w14:textId="375C7AB1"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94" w:history="1">
            <w:r w:rsidRPr="003D224B">
              <w:rPr>
                <w:rStyle w:val="Hipervnculo"/>
                <w:noProof/>
              </w:rPr>
              <w:t>4.4 Procesos para importar bienes no perecederos</w:t>
            </w:r>
            <w:r>
              <w:rPr>
                <w:noProof/>
                <w:webHidden/>
              </w:rPr>
              <w:tab/>
            </w:r>
            <w:r>
              <w:rPr>
                <w:noProof/>
                <w:webHidden/>
              </w:rPr>
              <w:fldChar w:fldCharType="begin"/>
            </w:r>
            <w:r>
              <w:rPr>
                <w:noProof/>
                <w:webHidden/>
              </w:rPr>
              <w:instrText xml:space="preserve"> PAGEREF _Toc243487594 \h </w:instrText>
            </w:r>
            <w:r>
              <w:rPr>
                <w:noProof/>
                <w:webHidden/>
              </w:rPr>
            </w:r>
            <w:r>
              <w:rPr>
                <w:noProof/>
                <w:webHidden/>
              </w:rPr>
              <w:fldChar w:fldCharType="separate"/>
            </w:r>
            <w:r>
              <w:rPr>
                <w:noProof/>
                <w:webHidden/>
              </w:rPr>
              <w:t>32</w:t>
            </w:r>
            <w:r>
              <w:rPr>
                <w:noProof/>
                <w:webHidden/>
              </w:rPr>
              <w:fldChar w:fldCharType="end"/>
            </w:r>
          </w:hyperlink>
        </w:p>
        <w:p w14:paraId="6BD28B89" w14:textId="11096663"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95" w:history="1">
            <w:r w:rsidRPr="003D224B">
              <w:rPr>
                <w:rStyle w:val="Hipervnculo"/>
                <w:noProof/>
              </w:rPr>
              <w:t>4.5 Diferencias entre los cuatro procesos</w:t>
            </w:r>
            <w:r>
              <w:rPr>
                <w:noProof/>
                <w:webHidden/>
              </w:rPr>
              <w:tab/>
            </w:r>
            <w:r>
              <w:rPr>
                <w:noProof/>
                <w:webHidden/>
              </w:rPr>
              <w:fldChar w:fldCharType="begin"/>
            </w:r>
            <w:r>
              <w:rPr>
                <w:noProof/>
                <w:webHidden/>
              </w:rPr>
              <w:instrText xml:space="preserve"> PAGEREF _Toc243487595 \h </w:instrText>
            </w:r>
            <w:r>
              <w:rPr>
                <w:noProof/>
                <w:webHidden/>
              </w:rPr>
            </w:r>
            <w:r>
              <w:rPr>
                <w:noProof/>
                <w:webHidden/>
              </w:rPr>
              <w:fldChar w:fldCharType="separate"/>
            </w:r>
            <w:r>
              <w:rPr>
                <w:noProof/>
                <w:webHidden/>
              </w:rPr>
              <w:t>34</w:t>
            </w:r>
            <w:r>
              <w:rPr>
                <w:noProof/>
                <w:webHidden/>
              </w:rPr>
              <w:fldChar w:fldCharType="end"/>
            </w:r>
          </w:hyperlink>
        </w:p>
        <w:p w14:paraId="073FFEBC" w14:textId="76938B2A" w:rsidR="00AF5C8F" w:rsidRDefault="00AF5C8F">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96" w:history="1">
            <w:r w:rsidRPr="003D224B">
              <w:rPr>
                <w:rStyle w:val="Hipervnculo"/>
                <w:noProof/>
              </w:rPr>
              <w:t>Capítulo V</w:t>
            </w:r>
            <w:r>
              <w:rPr>
                <w:noProof/>
                <w:webHidden/>
              </w:rPr>
              <w:tab/>
            </w:r>
            <w:r>
              <w:rPr>
                <w:noProof/>
                <w:webHidden/>
              </w:rPr>
              <w:fldChar w:fldCharType="begin"/>
            </w:r>
            <w:r>
              <w:rPr>
                <w:noProof/>
                <w:webHidden/>
              </w:rPr>
              <w:instrText xml:space="preserve"> PAGEREF _Toc243487596 \h </w:instrText>
            </w:r>
            <w:r>
              <w:rPr>
                <w:noProof/>
                <w:webHidden/>
              </w:rPr>
            </w:r>
            <w:r>
              <w:rPr>
                <w:noProof/>
                <w:webHidden/>
              </w:rPr>
              <w:fldChar w:fldCharType="separate"/>
            </w:r>
            <w:r>
              <w:rPr>
                <w:noProof/>
                <w:webHidden/>
              </w:rPr>
              <w:t>35</w:t>
            </w:r>
            <w:r>
              <w:rPr>
                <w:noProof/>
                <w:webHidden/>
              </w:rPr>
              <w:fldChar w:fldCharType="end"/>
            </w:r>
          </w:hyperlink>
        </w:p>
        <w:p w14:paraId="3D1C1E6E" w14:textId="0C1892D7"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97" w:history="1">
            <w:r w:rsidRPr="003D224B">
              <w:rPr>
                <w:rStyle w:val="Hipervnculo"/>
                <w:noProof/>
              </w:rPr>
              <w:t>5.1 Información general de la empresa</w:t>
            </w:r>
            <w:r>
              <w:rPr>
                <w:noProof/>
                <w:webHidden/>
              </w:rPr>
              <w:tab/>
            </w:r>
            <w:r>
              <w:rPr>
                <w:noProof/>
                <w:webHidden/>
              </w:rPr>
              <w:fldChar w:fldCharType="begin"/>
            </w:r>
            <w:r>
              <w:rPr>
                <w:noProof/>
                <w:webHidden/>
              </w:rPr>
              <w:instrText xml:space="preserve"> PAGEREF _Toc243487597 \h </w:instrText>
            </w:r>
            <w:r>
              <w:rPr>
                <w:noProof/>
                <w:webHidden/>
              </w:rPr>
            </w:r>
            <w:r>
              <w:rPr>
                <w:noProof/>
                <w:webHidden/>
              </w:rPr>
              <w:fldChar w:fldCharType="separate"/>
            </w:r>
            <w:r>
              <w:rPr>
                <w:noProof/>
                <w:webHidden/>
              </w:rPr>
              <w:t>35</w:t>
            </w:r>
            <w:r>
              <w:rPr>
                <w:noProof/>
                <w:webHidden/>
              </w:rPr>
              <w:fldChar w:fldCharType="end"/>
            </w:r>
          </w:hyperlink>
        </w:p>
        <w:p w14:paraId="7AC83B46" w14:textId="36CA0289"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98" w:history="1">
            <w:r w:rsidRPr="003D224B">
              <w:rPr>
                <w:rStyle w:val="Hipervnculo"/>
                <w:noProof/>
              </w:rPr>
              <w:t>5.2 Exportación de café</w:t>
            </w:r>
            <w:r>
              <w:rPr>
                <w:noProof/>
                <w:webHidden/>
              </w:rPr>
              <w:tab/>
            </w:r>
            <w:r>
              <w:rPr>
                <w:noProof/>
                <w:webHidden/>
              </w:rPr>
              <w:fldChar w:fldCharType="begin"/>
            </w:r>
            <w:r>
              <w:rPr>
                <w:noProof/>
                <w:webHidden/>
              </w:rPr>
              <w:instrText xml:space="preserve"> PAGEREF _Toc243487598 \h </w:instrText>
            </w:r>
            <w:r>
              <w:rPr>
                <w:noProof/>
                <w:webHidden/>
              </w:rPr>
            </w:r>
            <w:r>
              <w:rPr>
                <w:noProof/>
                <w:webHidden/>
              </w:rPr>
              <w:fldChar w:fldCharType="separate"/>
            </w:r>
            <w:r>
              <w:rPr>
                <w:noProof/>
                <w:webHidden/>
              </w:rPr>
              <w:t>36</w:t>
            </w:r>
            <w:r>
              <w:rPr>
                <w:noProof/>
                <w:webHidden/>
              </w:rPr>
              <w:fldChar w:fldCharType="end"/>
            </w:r>
          </w:hyperlink>
        </w:p>
        <w:p w14:paraId="6E96DA0C" w14:textId="0D8CC634"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599" w:history="1">
            <w:r w:rsidRPr="003D224B">
              <w:rPr>
                <w:rStyle w:val="Hipervnculo"/>
                <w:noProof/>
              </w:rPr>
              <w:t>5.2.1 Requisitos que cumple la empresa</w:t>
            </w:r>
            <w:r>
              <w:rPr>
                <w:noProof/>
                <w:webHidden/>
              </w:rPr>
              <w:tab/>
            </w:r>
            <w:r>
              <w:rPr>
                <w:noProof/>
                <w:webHidden/>
              </w:rPr>
              <w:fldChar w:fldCharType="begin"/>
            </w:r>
            <w:r>
              <w:rPr>
                <w:noProof/>
                <w:webHidden/>
              </w:rPr>
              <w:instrText xml:space="preserve"> PAGEREF _Toc243487599 \h </w:instrText>
            </w:r>
            <w:r>
              <w:rPr>
                <w:noProof/>
                <w:webHidden/>
              </w:rPr>
            </w:r>
            <w:r>
              <w:rPr>
                <w:noProof/>
                <w:webHidden/>
              </w:rPr>
              <w:fldChar w:fldCharType="separate"/>
            </w:r>
            <w:r>
              <w:rPr>
                <w:noProof/>
                <w:webHidden/>
              </w:rPr>
              <w:t>36</w:t>
            </w:r>
            <w:r>
              <w:rPr>
                <w:noProof/>
                <w:webHidden/>
              </w:rPr>
              <w:fldChar w:fldCharType="end"/>
            </w:r>
          </w:hyperlink>
        </w:p>
        <w:p w14:paraId="2C37F4AC" w14:textId="4B713BBB"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600" w:history="1">
            <w:r w:rsidRPr="003D224B">
              <w:rPr>
                <w:rStyle w:val="Hipervnculo"/>
                <w:noProof/>
              </w:rPr>
              <w:t>5.2.2 Proceso de exportación</w:t>
            </w:r>
            <w:r>
              <w:rPr>
                <w:noProof/>
                <w:webHidden/>
              </w:rPr>
              <w:tab/>
            </w:r>
            <w:r>
              <w:rPr>
                <w:noProof/>
                <w:webHidden/>
              </w:rPr>
              <w:fldChar w:fldCharType="begin"/>
            </w:r>
            <w:r>
              <w:rPr>
                <w:noProof/>
                <w:webHidden/>
              </w:rPr>
              <w:instrText xml:space="preserve"> PAGEREF _Toc243487600 \h </w:instrText>
            </w:r>
            <w:r>
              <w:rPr>
                <w:noProof/>
                <w:webHidden/>
              </w:rPr>
            </w:r>
            <w:r>
              <w:rPr>
                <w:noProof/>
                <w:webHidden/>
              </w:rPr>
              <w:fldChar w:fldCharType="separate"/>
            </w:r>
            <w:r>
              <w:rPr>
                <w:noProof/>
                <w:webHidden/>
              </w:rPr>
              <w:t>37</w:t>
            </w:r>
            <w:r>
              <w:rPr>
                <w:noProof/>
                <w:webHidden/>
              </w:rPr>
              <w:fldChar w:fldCharType="end"/>
            </w:r>
          </w:hyperlink>
        </w:p>
        <w:p w14:paraId="79B23D21" w14:textId="61C7E84B" w:rsidR="00AF5C8F" w:rsidRDefault="00AF5C8F">
          <w:pPr>
            <w:pStyle w:val="TDC3"/>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601" w:history="1">
            <w:r w:rsidRPr="003D224B">
              <w:rPr>
                <w:rStyle w:val="Hipervnculo"/>
                <w:noProof/>
              </w:rPr>
              <w:t>5.2.3 Medio de transporte e Incoterm</w:t>
            </w:r>
            <w:r>
              <w:rPr>
                <w:noProof/>
                <w:webHidden/>
              </w:rPr>
              <w:tab/>
            </w:r>
            <w:r>
              <w:rPr>
                <w:noProof/>
                <w:webHidden/>
              </w:rPr>
              <w:fldChar w:fldCharType="begin"/>
            </w:r>
            <w:r>
              <w:rPr>
                <w:noProof/>
                <w:webHidden/>
              </w:rPr>
              <w:instrText xml:space="preserve"> PAGEREF _Toc243487601 \h </w:instrText>
            </w:r>
            <w:r>
              <w:rPr>
                <w:noProof/>
                <w:webHidden/>
              </w:rPr>
            </w:r>
            <w:r>
              <w:rPr>
                <w:noProof/>
                <w:webHidden/>
              </w:rPr>
              <w:fldChar w:fldCharType="separate"/>
            </w:r>
            <w:r>
              <w:rPr>
                <w:noProof/>
                <w:webHidden/>
              </w:rPr>
              <w:t>39</w:t>
            </w:r>
            <w:r>
              <w:rPr>
                <w:noProof/>
                <w:webHidden/>
              </w:rPr>
              <w:fldChar w:fldCharType="end"/>
            </w:r>
          </w:hyperlink>
        </w:p>
        <w:p w14:paraId="45E0023D" w14:textId="7B7A5505" w:rsidR="00AF5C8F" w:rsidRDefault="00AF5C8F">
          <w:pPr>
            <w:pStyle w:val="TDC2"/>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602" w:history="1">
            <w:r w:rsidRPr="003D224B">
              <w:rPr>
                <w:rStyle w:val="Hipervnculo"/>
                <w:noProof/>
              </w:rPr>
              <w:t>5.3 Importación de insumos</w:t>
            </w:r>
            <w:r>
              <w:rPr>
                <w:noProof/>
                <w:webHidden/>
              </w:rPr>
              <w:tab/>
            </w:r>
            <w:r>
              <w:rPr>
                <w:noProof/>
                <w:webHidden/>
              </w:rPr>
              <w:fldChar w:fldCharType="begin"/>
            </w:r>
            <w:r>
              <w:rPr>
                <w:noProof/>
                <w:webHidden/>
              </w:rPr>
              <w:instrText xml:space="preserve"> PAGEREF _Toc243487602 \h </w:instrText>
            </w:r>
            <w:r>
              <w:rPr>
                <w:noProof/>
                <w:webHidden/>
              </w:rPr>
            </w:r>
            <w:r>
              <w:rPr>
                <w:noProof/>
                <w:webHidden/>
              </w:rPr>
              <w:fldChar w:fldCharType="separate"/>
            </w:r>
            <w:r>
              <w:rPr>
                <w:noProof/>
                <w:webHidden/>
              </w:rPr>
              <w:t>40</w:t>
            </w:r>
            <w:r>
              <w:rPr>
                <w:noProof/>
                <w:webHidden/>
              </w:rPr>
              <w:fldChar w:fldCharType="end"/>
            </w:r>
          </w:hyperlink>
        </w:p>
        <w:p w14:paraId="3DC2C38A" w14:textId="2A31795B" w:rsidR="00AF5C8F" w:rsidRDefault="00AF5C8F">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603" w:history="1">
            <w:r w:rsidRPr="003D224B">
              <w:rPr>
                <w:rStyle w:val="Hipervnculo"/>
                <w:noProof/>
              </w:rPr>
              <w:t>6. Conclusiones</w:t>
            </w:r>
            <w:r>
              <w:rPr>
                <w:noProof/>
                <w:webHidden/>
              </w:rPr>
              <w:tab/>
            </w:r>
            <w:r>
              <w:rPr>
                <w:noProof/>
                <w:webHidden/>
              </w:rPr>
              <w:fldChar w:fldCharType="begin"/>
            </w:r>
            <w:r>
              <w:rPr>
                <w:noProof/>
                <w:webHidden/>
              </w:rPr>
              <w:instrText xml:space="preserve"> PAGEREF _Toc243487603 \h </w:instrText>
            </w:r>
            <w:r>
              <w:rPr>
                <w:noProof/>
                <w:webHidden/>
              </w:rPr>
            </w:r>
            <w:r>
              <w:rPr>
                <w:noProof/>
                <w:webHidden/>
              </w:rPr>
              <w:fldChar w:fldCharType="separate"/>
            </w:r>
            <w:r>
              <w:rPr>
                <w:noProof/>
                <w:webHidden/>
              </w:rPr>
              <w:t>41</w:t>
            </w:r>
            <w:r>
              <w:rPr>
                <w:noProof/>
                <w:webHidden/>
              </w:rPr>
              <w:fldChar w:fldCharType="end"/>
            </w:r>
          </w:hyperlink>
        </w:p>
        <w:p w14:paraId="73D455C1" w14:textId="4DD113D7" w:rsidR="00AF5C8F" w:rsidRDefault="00AF5C8F">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604" w:history="1">
            <w:r w:rsidRPr="003D224B">
              <w:rPr>
                <w:rStyle w:val="Hipervnculo"/>
                <w:noProof/>
              </w:rPr>
              <w:t>7. Recomendaciones</w:t>
            </w:r>
            <w:r>
              <w:rPr>
                <w:noProof/>
                <w:webHidden/>
              </w:rPr>
              <w:tab/>
            </w:r>
            <w:r>
              <w:rPr>
                <w:noProof/>
                <w:webHidden/>
              </w:rPr>
              <w:fldChar w:fldCharType="begin"/>
            </w:r>
            <w:r>
              <w:rPr>
                <w:noProof/>
                <w:webHidden/>
              </w:rPr>
              <w:instrText xml:space="preserve"> PAGEREF _Toc243487604 \h </w:instrText>
            </w:r>
            <w:r>
              <w:rPr>
                <w:noProof/>
                <w:webHidden/>
              </w:rPr>
            </w:r>
            <w:r>
              <w:rPr>
                <w:noProof/>
                <w:webHidden/>
              </w:rPr>
              <w:fldChar w:fldCharType="separate"/>
            </w:r>
            <w:r>
              <w:rPr>
                <w:noProof/>
                <w:webHidden/>
              </w:rPr>
              <w:t>42</w:t>
            </w:r>
            <w:r>
              <w:rPr>
                <w:noProof/>
                <w:webHidden/>
              </w:rPr>
              <w:fldChar w:fldCharType="end"/>
            </w:r>
          </w:hyperlink>
        </w:p>
        <w:p w14:paraId="33EAB809" w14:textId="4FA666A8" w:rsidR="00AF5C8F" w:rsidRDefault="00AF5C8F">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3487605" w:history="1">
            <w:r w:rsidRPr="003D224B">
              <w:rPr>
                <w:rStyle w:val="Hipervnculo"/>
                <w:noProof/>
              </w:rPr>
              <w:t>8. Referencias</w:t>
            </w:r>
            <w:r>
              <w:rPr>
                <w:noProof/>
                <w:webHidden/>
              </w:rPr>
              <w:tab/>
            </w:r>
            <w:r>
              <w:rPr>
                <w:noProof/>
                <w:webHidden/>
              </w:rPr>
              <w:fldChar w:fldCharType="begin"/>
            </w:r>
            <w:r>
              <w:rPr>
                <w:noProof/>
                <w:webHidden/>
              </w:rPr>
              <w:instrText xml:space="preserve"> PAGEREF _Toc243487605 \h </w:instrText>
            </w:r>
            <w:r>
              <w:rPr>
                <w:noProof/>
                <w:webHidden/>
              </w:rPr>
            </w:r>
            <w:r>
              <w:rPr>
                <w:noProof/>
                <w:webHidden/>
              </w:rPr>
              <w:fldChar w:fldCharType="separate"/>
            </w:r>
            <w:r>
              <w:rPr>
                <w:noProof/>
                <w:webHidden/>
              </w:rPr>
              <w:t>43</w:t>
            </w:r>
            <w:r>
              <w:rPr>
                <w:noProof/>
                <w:webHidden/>
              </w:rPr>
              <w:fldChar w:fldCharType="end"/>
            </w:r>
          </w:hyperlink>
        </w:p>
        <w:p w14:paraId="6F6C8508" w14:textId="4EA312E7" w:rsidR="00817ABF" w:rsidRDefault="00817ABF">
          <w:r>
            <w:rPr>
              <w:b/>
              <w:bCs/>
              <w:lang w:val="es-ES"/>
            </w:rPr>
            <w:fldChar w:fldCharType="end"/>
          </w:r>
        </w:p>
      </w:sdtContent>
    </w:sdt>
    <w:p w14:paraId="0749D310" w14:textId="77777777" w:rsidR="00524091" w:rsidRDefault="00B04329">
      <w:pPr>
        <w:spacing w:after="160" w:line="259" w:lineRule="auto"/>
        <w:ind w:firstLine="0"/>
        <w:rPr>
          <w:b/>
        </w:rPr>
      </w:pPr>
      <w:r>
        <w:br w:type="page"/>
      </w:r>
    </w:p>
    <w:p w14:paraId="3632C2E9" w14:textId="77777777" w:rsidR="00524091" w:rsidRPr="00817ABF" w:rsidRDefault="00B04329" w:rsidP="00817ABF">
      <w:pPr>
        <w:pStyle w:val="Ttulo1"/>
      </w:pPr>
      <w:bookmarkStart w:id="0" w:name="_Toc243487561"/>
      <w:r w:rsidRPr="00817ABF">
        <w:lastRenderedPageBreak/>
        <w:t>Introducción</w:t>
      </w:r>
      <w:bookmarkEnd w:id="0"/>
    </w:p>
    <w:p w14:paraId="73D1C424" w14:textId="4602C813" w:rsidR="001B5010" w:rsidRDefault="001B5010" w:rsidP="00AF1D7F"/>
    <w:p w14:paraId="4C4AD2F7" w14:textId="7A7A67F9" w:rsidR="00AF1D7F" w:rsidRPr="00B466B0" w:rsidRDefault="00AF1D7F" w:rsidP="00AF1D7F">
      <w:pPr>
        <w:pStyle w:val="Ttulo2"/>
      </w:pPr>
      <w:bookmarkStart w:id="1" w:name="_Toc243487562"/>
      <w:r w:rsidRPr="00B466B0">
        <w:t>Inglés</w:t>
      </w:r>
      <w:bookmarkEnd w:id="1"/>
    </w:p>
    <w:p w14:paraId="303C23DC" w14:textId="73C260CF" w:rsidR="00AF1D7F" w:rsidRPr="00B466B0" w:rsidRDefault="00AF1D7F">
      <w:pPr>
        <w:rPr>
          <w:b/>
        </w:rPr>
      </w:pPr>
    </w:p>
    <w:p w14:paraId="515E8307" w14:textId="092A9B57" w:rsidR="00524091" w:rsidRDefault="009E2A87">
      <w:pPr>
        <w:pStyle w:val="Ttulo1"/>
        <w:rPr>
          <w:b w:val="0"/>
        </w:rPr>
      </w:pPr>
      <w:bookmarkStart w:id="2" w:name="_Toc243487563"/>
      <w:r>
        <w:t>Cap</w:t>
      </w:r>
      <w:r w:rsidR="007A0756">
        <w:t>í</w:t>
      </w:r>
      <w:r>
        <w:t xml:space="preserve">tulo </w:t>
      </w:r>
      <w:r w:rsidR="00046BB8">
        <w:t>I</w:t>
      </w:r>
      <w:bookmarkEnd w:id="2"/>
    </w:p>
    <w:p w14:paraId="31D57764" w14:textId="5D93AE49" w:rsidR="00524091" w:rsidRDefault="00B04329" w:rsidP="00E72757">
      <w:pPr>
        <w:pStyle w:val="Ttulo2"/>
      </w:pPr>
      <w:bookmarkStart w:id="3" w:name="_Toc243487564"/>
      <w:r w:rsidRPr="00E72757">
        <w:t xml:space="preserve">1.1 </w:t>
      </w:r>
      <w:r w:rsidR="00E72757" w:rsidRPr="00E72757">
        <w:t>Antecedentes de los trámites de comercio exterior</w:t>
      </w:r>
      <w:bookmarkEnd w:id="3"/>
    </w:p>
    <w:p w14:paraId="43E6A376" w14:textId="5F173E67" w:rsidR="00E72757" w:rsidRDefault="00E72757" w:rsidP="00E72757">
      <w:r>
        <w:t>Durante décadas, exportar o importar desde Guatemala implicó enfrentar una cadena de requisitos dispersos</w:t>
      </w:r>
      <w:r w:rsidR="007A0756">
        <w:t>;</w:t>
      </w:r>
      <w:r w:rsidR="006F6092">
        <w:t xml:space="preserve"> e</w:t>
      </w:r>
      <w:r>
        <w:t>sta fricción administrativa encarecía el comercio y excluía, en la práctica, a las micro, pequeñas y medianas empresas (MIPYMES)</w:t>
      </w:r>
      <w:r w:rsidR="007A0756">
        <w:t xml:space="preserve">, </w:t>
      </w:r>
      <w:r w:rsidR="00D320F0">
        <w:t>que</w:t>
      </w:r>
      <w:r w:rsidR="007A0756">
        <w:t xml:space="preserve"> no cuentan con departamentos especializados para las operaciones de importación y exportaciones</w:t>
      </w:r>
      <w:r w:rsidR="006F6092">
        <w:t xml:space="preserve">. Con el transcurrir de los años, la manera en que se realizan estas operaciones desde </w:t>
      </w:r>
      <w:r w:rsidR="007A0756">
        <w:t>Guatemala</w:t>
      </w:r>
      <w:r w:rsidR="006F6092">
        <w:t xml:space="preserve"> ha </w:t>
      </w:r>
      <w:r w:rsidR="007A0756">
        <w:t xml:space="preserve">evolucionado de manera sustancial, como se describe a continuación. </w:t>
      </w:r>
    </w:p>
    <w:p w14:paraId="17D785A0" w14:textId="78D62FE1" w:rsidR="003E2237" w:rsidRDefault="003E2237" w:rsidP="003E2237">
      <w:r>
        <w:t>La Constitución Política de la República de Guatemala (1985) obliga al Estado a promover el desarrollo ordenado y eficiente del comercio exterior. Sobre ese mandato se construyó, a lo largo de varias décadas, el marco que hoy rige las operaciones de importación y exportación: la Ley del Café creó la Asociación Nacional del Café y le otorgó la facultad de autorizar las exportaciones del grano (Congreso de la República de Guatemala, 1969); el Acuerdo Gubernativo 790-86 estableció la Ventanilla Única para las Exportaciones, con el fin de reunir en un solo punto los trámites que antes obligaban al exportador a recorrer varias instituciones (MINECO, 1986; VUPE, s. f.</w:t>
      </w:r>
      <w:r w:rsidR="004314C7">
        <w:t>-a</w:t>
      </w:r>
      <w:r>
        <w:t>); y la Ley Orgánica de la Superintendencia de Administración Tributaria entregó a esta entidad la administración del sistema aduanero del país (</w:t>
      </w:r>
      <w:r w:rsidR="00BB47E1" w:rsidRPr="00BB47E1">
        <w:t>(Congreso de la República de Guatemala, 1998a)</w:t>
      </w:r>
      <w:r>
        <w:t>, competencia que se desarrolló al crearse la Intendencia de Aduanas (Directorio de la SAT, 2007).</w:t>
      </w:r>
    </w:p>
    <w:p w14:paraId="422E15AE" w14:textId="77777777" w:rsidR="003E2237" w:rsidRDefault="003E2237" w:rsidP="003E2237">
      <w:r>
        <w:lastRenderedPageBreak/>
        <w:t>Con ese marco ya establecido, los cambios que verdaderamente mejoraron las condiciones para importar y exportar se concentran en los últimos quince años, y consistieron en simplificar el trámite, trasladarlo a medios electrónicos y hacerlo previsible.</w:t>
      </w:r>
    </w:p>
    <w:p w14:paraId="7D0283C8" w14:textId="77777777" w:rsidR="003E2237" w:rsidRDefault="003E2237" w:rsidP="003E2237">
      <w:r>
        <w:t>El primer hito fue la Ley Nacional de Aduanas (Congreso de la República de Guatemala, 2013), que reunió en una sola norma los procedimientos, las infracciones y las sanciones que antes estaban dispersos, de modo que una empresa puede conocer con claridad lo que se le exige. El segundo fue la apertura regional: el Protocolo Habilitante con Honduras (Congreso de la República de Guatemala, 2016) permitió la libre circulación de mercancías entre ambos países y eliminó el doble control en la frontera, mientras que la ratificación del Acuerdo sobre Facilitación del Comercio comprometió al país a publicar sus requisitos de forma accesible y a simplificar sus procedimientos (Congreso de la República de Guatemala, 2017).</w:t>
      </w:r>
    </w:p>
    <w:p w14:paraId="64868C1C" w14:textId="36741C67" w:rsidR="003E2237" w:rsidRDefault="003E2237" w:rsidP="003E2237">
      <w:r>
        <w:t xml:space="preserve">El tercer hito, y el más visible para las empresas, fue la </w:t>
      </w:r>
      <w:r w:rsidR="006F6092">
        <w:t>entrada en vigor</w:t>
      </w:r>
      <w:r>
        <w:t xml:space="preserve"> de la Declaración Única Centroamericana en 2019. Hasta entonces existían tres formularios distintos según el destino y el régimen de la mercancía; desde ese año se utiliza uno solo, electrónico y con el mismo formato en toda la región, lo que reduce los errores y los reprocesos (SIECA, s. f.). En paralelo, entre 2018 y 2021 el trámite terminó de trasladarse a plataformas en línea: la ventanilla única se rediseñó como SEADEX Web, la SAT habilitó su Agencia Virtual y la factura electrónica se volvió obligatoria de forma gradual, de manera que hoy la mayor parte de las gestiones puede completarse desde la propia empresa y a cualquier hora (SAT, 2026; VUPE, s. f.</w:t>
      </w:r>
      <w:r w:rsidR="004314C7">
        <w:t>-c</w:t>
      </w:r>
      <w:r>
        <w:t>).</w:t>
      </w:r>
    </w:p>
    <w:p w14:paraId="5F19F85C" w14:textId="5E3A779C" w:rsidR="003E2237" w:rsidRDefault="003E2237" w:rsidP="003E2237">
      <w:r>
        <w:t xml:space="preserve">El cuarto hito modificó la lógica del control. A partir de 2022 la mercancía debe declararse antes de llegar a la frontera, lo que permite analizar el riesgo con anticipación y descongestionar el cruce, y se puso en marcha el programa de Operador Económico Autorizado, una certificación voluntaria que otorga menos inspecciones y prioridad en el </w:t>
      </w:r>
      <w:r>
        <w:lastRenderedPageBreak/>
        <w:t>despacho a las empresas con buen historial. A ello se sumó la medición sistemática del desempeño mediante los estudios de tiempos de despacho y el plan nacional de facilitación del comercio 2026–2029, que permiten a una empresa estimar plazos reales y planificar sus entregas con datos (SAT, 2026</w:t>
      </w:r>
      <w:r w:rsidR="004314C7" w:rsidRPr="004314C7">
        <w:t>; VUPE, s. f.-b</w:t>
      </w:r>
      <w:r>
        <w:t>).</w:t>
      </w:r>
    </w:p>
    <w:p w14:paraId="6C18C575" w14:textId="557FD45E" w:rsidR="003E2237" w:rsidRDefault="003E2237" w:rsidP="003E2237">
      <w:pPr>
        <w:jc w:val="left"/>
      </w:pPr>
      <w:r>
        <w:t>La Figura 1 resume estos hitos.</w:t>
      </w:r>
    </w:p>
    <w:p w14:paraId="0F71B625" w14:textId="27EF99A6" w:rsidR="00004714" w:rsidRDefault="003E2237" w:rsidP="00004714">
      <w:pPr>
        <w:spacing w:line="240" w:lineRule="auto"/>
        <w:ind w:firstLine="0"/>
        <w:jc w:val="left"/>
        <w:rPr>
          <w:b/>
          <w:bCs/>
        </w:rPr>
      </w:pPr>
      <w:r w:rsidRPr="003E2237">
        <w:rPr>
          <w:b/>
          <w:bCs/>
        </w:rPr>
        <w:t>Figura 1</w:t>
      </w:r>
    </w:p>
    <w:p w14:paraId="3D97F69B" w14:textId="65E14DC7" w:rsidR="003E2237" w:rsidRDefault="003E2237" w:rsidP="00004714">
      <w:pPr>
        <w:spacing w:line="240" w:lineRule="auto"/>
        <w:ind w:firstLine="0"/>
        <w:jc w:val="left"/>
        <w:rPr>
          <w:b/>
          <w:bCs/>
        </w:rPr>
      </w:pPr>
      <w:r w:rsidRPr="00004714">
        <w:rPr>
          <w:i/>
          <w:iCs/>
        </w:rPr>
        <w:t>Principales hitos del comercio exterior guatemalteco</w:t>
      </w:r>
      <w:r w:rsidR="002D2080">
        <w:rPr>
          <w:noProof/>
        </w:rPr>
        <w:drawing>
          <wp:inline distT="0" distB="0" distL="0" distR="0" wp14:anchorId="0F088F6D" wp14:editId="6EAC6650">
            <wp:extent cx="4040793" cy="480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1"/>
                    <a:srcRect t="2716" b="2886"/>
                    <a:stretch>
                      <a:fillRect/>
                    </a:stretch>
                  </pic:blipFill>
                  <pic:spPr bwMode="auto">
                    <a:xfrm>
                      <a:off x="0" y="0"/>
                      <a:ext cx="4041864" cy="4801872"/>
                    </a:xfrm>
                    <a:prstGeom prst="rect">
                      <a:avLst/>
                    </a:prstGeom>
                    <a:ln>
                      <a:noFill/>
                    </a:ln>
                    <a:extLst>
                      <a:ext uri="{53640926-AAD7-44D8-BBD7-CCE9431645EC}">
                        <a14:shadowObscured xmlns:a14="http://schemas.microsoft.com/office/drawing/2010/main"/>
                      </a:ext>
                    </a:extLst>
                  </pic:spPr>
                </pic:pic>
              </a:graphicData>
            </a:graphic>
          </wp:inline>
        </w:drawing>
      </w:r>
    </w:p>
    <w:p w14:paraId="3C2FC0E9" w14:textId="57C2F2DE" w:rsidR="002D2080" w:rsidRDefault="002D2080" w:rsidP="003E2237">
      <w:pPr>
        <w:jc w:val="left"/>
        <w:rPr>
          <w:i/>
          <w:iCs/>
          <w:color w:val="767171" w:themeColor="background2" w:themeShade="80"/>
          <w:sz w:val="16"/>
          <w:szCs w:val="16"/>
        </w:rPr>
      </w:pPr>
      <w:r w:rsidRPr="002D2080">
        <w:rPr>
          <w:i/>
          <w:iCs/>
          <w:color w:val="767171" w:themeColor="background2" w:themeShade="80"/>
          <w:sz w:val="16"/>
          <w:szCs w:val="16"/>
        </w:rPr>
        <w:t xml:space="preserve">Nota. </w:t>
      </w:r>
      <w:r w:rsidR="00C20CB1">
        <w:rPr>
          <w:i/>
          <w:iCs/>
          <w:color w:val="767171" w:themeColor="background2" w:themeShade="80"/>
          <w:sz w:val="16"/>
          <w:szCs w:val="16"/>
        </w:rPr>
        <w:t>Adaptado de</w:t>
      </w:r>
      <w:r w:rsidR="00431307" w:rsidRPr="00431307">
        <w:rPr>
          <w:i/>
          <w:iCs/>
          <w:color w:val="767171" w:themeColor="background2" w:themeShade="80"/>
          <w:sz w:val="16"/>
          <w:szCs w:val="16"/>
        </w:rPr>
        <w:t xml:space="preserve"> MINECO (1986), SAT (2026) y VUPE (s. f.-a, s. f.-b y s. f.-c).</w:t>
      </w:r>
      <w:r w:rsidRPr="002D2080">
        <w:rPr>
          <w:i/>
          <w:iCs/>
          <w:color w:val="767171" w:themeColor="background2" w:themeShade="80"/>
          <w:sz w:val="16"/>
          <w:szCs w:val="16"/>
        </w:rPr>
        <w:t>.</w:t>
      </w:r>
    </w:p>
    <w:p w14:paraId="7A159627" w14:textId="77777777" w:rsidR="00AB2414" w:rsidRPr="002D2080" w:rsidRDefault="00AB2414" w:rsidP="00BB47E1">
      <w:pPr>
        <w:ind w:firstLine="0"/>
        <w:jc w:val="left"/>
        <w:rPr>
          <w:color w:val="767171" w:themeColor="background2" w:themeShade="80"/>
          <w:sz w:val="18"/>
          <w:szCs w:val="18"/>
        </w:rPr>
      </w:pPr>
    </w:p>
    <w:p w14:paraId="357EA383" w14:textId="1621DFDA" w:rsidR="00D02180" w:rsidRDefault="00D02180" w:rsidP="00D02180">
      <w:pPr>
        <w:pStyle w:val="Ttulo2"/>
      </w:pPr>
      <w:bookmarkStart w:id="4" w:name="_Toc243487565"/>
      <w:r>
        <w:lastRenderedPageBreak/>
        <w:t xml:space="preserve">1.2 </w:t>
      </w:r>
      <w:r w:rsidR="009E2A87">
        <w:t>Definición</w:t>
      </w:r>
      <w:r>
        <w:t xml:space="preserve"> del Problema</w:t>
      </w:r>
      <w:bookmarkEnd w:id="4"/>
    </w:p>
    <w:p w14:paraId="0EA5F11A" w14:textId="6F194385" w:rsidR="001357B9" w:rsidRDefault="001357B9" w:rsidP="001357B9">
      <w:r w:rsidRPr="001357B9">
        <w:t xml:space="preserve">Guatemala cuenta con un marco legal amplio para el comercio exterior, construido de forma acumulativa durante casi cuatro décadas: acuerdos gubernativos que crearon la ventanilla única, decretos que fomentaron la actividad exportadora, leyes que organizaron el servicio aduanero y normas sectoriales que regulan productos específicos como el café. </w:t>
      </w:r>
      <w:r>
        <w:t xml:space="preserve">El efecto de esta dispersión recae con mayor peso sobre las micro, pequeñas y medianas empresas (MIPYMES), </w:t>
      </w:r>
      <w:r w:rsidR="006032A6">
        <w:t>las cuales</w:t>
      </w:r>
      <w:r>
        <w:t xml:space="preserve"> no cuentan con departamentos especializados ni con asesoría legal permanente. Para ellas, desconocer un requisito no significa únicamente un retraso: puede implicar el rechazo de una exportación, la imposición de sanciones administrativas conforme a la Ley Nacional de Aduanas o la pérdida de un cliente en el exterior. En el caso particular del café, la dificultad se duplica, pues al procedimiento aduanero general se suman las obligaciones que impone la Ley del Café ante Anacafé.</w:t>
      </w:r>
    </w:p>
    <w:p w14:paraId="2B617DFA" w14:textId="0F1F27F3" w:rsidR="00D02180" w:rsidRDefault="001357B9" w:rsidP="001357B9">
      <w:r>
        <w:t>Por lo anterior, resulta necesario ordenar en un solo documento los requisitos y procesos legales vigentes, identificar las instituciones responsables y aplicarlos a un caso concreto que permita observar cómo opera el marco normativo en la práctica. De este planteamiento se deriva la pregunta central que guía la investigación:</w:t>
      </w:r>
    </w:p>
    <w:p w14:paraId="562AA1E8" w14:textId="4EE6AA25" w:rsidR="00D02180" w:rsidRPr="00D02180" w:rsidRDefault="00D02180" w:rsidP="00D02180">
      <w:pPr>
        <w:rPr>
          <w:b/>
          <w:bCs/>
          <w:i/>
          <w:iCs/>
        </w:rPr>
      </w:pPr>
      <w:r w:rsidRPr="00D02180">
        <w:rPr>
          <w:b/>
          <w:bCs/>
          <w:i/>
          <w:iCs/>
        </w:rPr>
        <w:t>¿Qué requisitos y procesos legales debe cumplir una empresa guatemalteca para exportar e importar bienes y cómo se aplican al caso de una empresa exportadora de café?</w:t>
      </w:r>
    </w:p>
    <w:p w14:paraId="597D1D44" w14:textId="0076CC10" w:rsidR="00D02180" w:rsidRPr="00D02180" w:rsidRDefault="00D02180" w:rsidP="00D02180">
      <w:pPr>
        <w:pStyle w:val="Ttulo2"/>
      </w:pPr>
      <w:bookmarkStart w:id="5" w:name="_Toc243487566"/>
      <w:r>
        <w:t>1.3 Objetivos</w:t>
      </w:r>
      <w:bookmarkEnd w:id="5"/>
    </w:p>
    <w:p w14:paraId="6551F49E" w14:textId="74DC1E02" w:rsidR="00524091" w:rsidRDefault="00B04329">
      <w:pPr>
        <w:pStyle w:val="Ttulo3"/>
      </w:pPr>
      <w:bookmarkStart w:id="6" w:name="_Toc243487567"/>
      <w:r>
        <w:t>1.</w:t>
      </w:r>
      <w:r w:rsidR="00D02180">
        <w:t>3</w:t>
      </w:r>
      <w:r>
        <w:t>.1 Objetivo General</w:t>
      </w:r>
      <w:bookmarkEnd w:id="6"/>
    </w:p>
    <w:p w14:paraId="59E426C3" w14:textId="021A38F8" w:rsidR="00D02180" w:rsidRDefault="006032A6" w:rsidP="00D02180">
      <w:r w:rsidRPr="006032A6">
        <w:t>Analizar los requisitos y procesos legales que debe cumplir una empresa en Guatemala para exportar e importar bienes</w:t>
      </w:r>
      <w:r>
        <w:t>.</w:t>
      </w:r>
    </w:p>
    <w:p w14:paraId="013A2E4C" w14:textId="09305549" w:rsidR="00524091" w:rsidRDefault="00B04329">
      <w:pPr>
        <w:pStyle w:val="Ttulo3"/>
      </w:pPr>
      <w:bookmarkStart w:id="7" w:name="_Toc243487568"/>
      <w:r>
        <w:lastRenderedPageBreak/>
        <w:t>1.</w:t>
      </w:r>
      <w:r w:rsidR="00D02180">
        <w:t>3</w:t>
      </w:r>
      <w:r>
        <w:t>.2 Objetivos Específicos</w:t>
      </w:r>
      <w:bookmarkEnd w:id="7"/>
    </w:p>
    <w:p w14:paraId="58CDD5F5" w14:textId="77777777" w:rsidR="006032A6" w:rsidRDefault="006032A6" w:rsidP="006032A6">
      <w:pPr>
        <w:pStyle w:val="Prrafodelista"/>
        <w:numPr>
          <w:ilvl w:val="0"/>
          <w:numId w:val="24"/>
        </w:numPr>
        <w:ind w:left="709"/>
      </w:pPr>
      <w:r>
        <w:t>Identificar los conceptos básicos que involucra el comercio exterior, incluidos los Incoterms y los términos aduaneros de uso corriente.</w:t>
      </w:r>
    </w:p>
    <w:p w14:paraId="6B95F7C3" w14:textId="77777777" w:rsidR="006032A6" w:rsidRDefault="006032A6" w:rsidP="006032A6">
      <w:pPr>
        <w:pStyle w:val="Prrafodelista"/>
        <w:numPr>
          <w:ilvl w:val="0"/>
          <w:numId w:val="24"/>
        </w:numPr>
        <w:ind w:left="709"/>
      </w:pPr>
      <w:r>
        <w:t>Determinar los requisitos legales que debe cumplir una empresa guatemalteca para importar y exportar.</w:t>
      </w:r>
    </w:p>
    <w:p w14:paraId="734ED2EC" w14:textId="77777777" w:rsidR="006032A6" w:rsidRDefault="006032A6" w:rsidP="006032A6">
      <w:pPr>
        <w:pStyle w:val="Prrafodelista"/>
        <w:numPr>
          <w:ilvl w:val="0"/>
          <w:numId w:val="24"/>
        </w:numPr>
        <w:ind w:left="709"/>
      </w:pPr>
      <w:r>
        <w:t>Describir los procesos que se siguen para importar y exportar bienes perecederos y no perecederos.</w:t>
      </w:r>
    </w:p>
    <w:p w14:paraId="520798C4" w14:textId="31FE94E8" w:rsidR="00D02180" w:rsidRDefault="006032A6" w:rsidP="006032A6">
      <w:pPr>
        <w:pStyle w:val="Prrafodelista"/>
        <w:numPr>
          <w:ilvl w:val="0"/>
          <w:numId w:val="24"/>
        </w:numPr>
        <w:ind w:left="709"/>
      </w:pPr>
      <w:r>
        <w:t>Establecer los requisitos, procesos y medios de transporte que utiliza o debe utilizar para importar y exportar la empresa analizada.</w:t>
      </w:r>
    </w:p>
    <w:p w14:paraId="4151C874" w14:textId="18D754CE" w:rsidR="00496C86" w:rsidRDefault="00496C86" w:rsidP="00496C86">
      <w:pPr>
        <w:pStyle w:val="Ttulo2"/>
      </w:pPr>
      <w:bookmarkStart w:id="8" w:name="_Toc243487569"/>
      <w:r>
        <w:t>1.4 Justificación</w:t>
      </w:r>
      <w:bookmarkEnd w:id="8"/>
    </w:p>
    <w:p w14:paraId="747FDA81" w14:textId="76C6C16A" w:rsidR="006032A6" w:rsidRDefault="006032A6" w:rsidP="006032A6">
      <w:r>
        <w:t xml:space="preserve">Realizar un estudio de este tipo resulta importante, en primer lugar, para las empresas. El desconocimiento de los requisitos legales es una de las principales barreras de entrada al comercio internacional, particularmente para las MIPYMES guatemaltecas. Una empresa que comprende con claridad las normas que aplican, ante qué institución se debe gestionar cada permiso y qué documentos se deben presentar, reduce el riesgo de rechazos, sanciones y demoras, planifica mejor sus costos y los tiempos de entrega, y </w:t>
      </w:r>
      <w:r w:rsidR="00140C8F">
        <w:t>negocia</w:t>
      </w:r>
      <w:r>
        <w:t xml:space="preserve"> en mejores condiciones con sus compradores en el exterior. Contar con esa información ordenada convierte un obstáculo administrativo en una ventaja competitiva.</w:t>
      </w:r>
    </w:p>
    <w:p w14:paraId="67EE7575" w14:textId="1229357C" w:rsidR="006032A6" w:rsidRDefault="006032A6" w:rsidP="006032A6">
      <w:r>
        <w:t xml:space="preserve">En segundo lugar, es importante para los estudiantes. La formación en mercadotecnia y administración exige comprender que la operación de una empresa a nivel internacional no se resuelve únicamente con una estrategia comercial, requiere dominar un marco legal e institucional de forma correcta. Elaborar este tipo de investigación permitirá al estudiante vincular la teoría del comercio internacional con la normativa vigente de </w:t>
      </w:r>
      <w:r w:rsidR="004314C7">
        <w:t>Guatemala</w:t>
      </w:r>
      <w:r>
        <w:t xml:space="preserve">, desarrollar la capacidad de localizar e interpretar fuentes legales oficiales y </w:t>
      </w:r>
      <w:r>
        <w:lastRenderedPageBreak/>
        <w:t>adquirir un conocimiento aplicable de inmediato en el ejercicio profesional, ya sea dentro de una empresa exportadora, en una agencia aduanera o en un emprendimiento propio.</w:t>
      </w:r>
    </w:p>
    <w:p w14:paraId="055037EB" w14:textId="7AA3FABC" w:rsidR="00496C86" w:rsidRDefault="00496C86" w:rsidP="00496C86">
      <w:pPr>
        <w:pStyle w:val="Ttulo2"/>
      </w:pPr>
      <w:bookmarkStart w:id="9" w:name="_Toc243487570"/>
      <w:r>
        <w:t>1.5 Delimitación Geográfica</w:t>
      </w:r>
      <w:bookmarkEnd w:id="9"/>
    </w:p>
    <w:p w14:paraId="1FBB4E47" w14:textId="04A59341" w:rsidR="00496C86" w:rsidRDefault="00496C86" w:rsidP="00496C86">
      <w:r w:rsidRPr="00496C86">
        <w:t xml:space="preserve">El estudio se </w:t>
      </w:r>
      <w:r>
        <w:t>limita</w:t>
      </w:r>
      <w:r w:rsidRPr="00496C86">
        <w:t xml:space="preserve"> a</w:t>
      </w:r>
      <w:r w:rsidR="000A1145" w:rsidRPr="0000100F">
        <w:t xml:space="preserve"> la importación y exportación de bienes</w:t>
      </w:r>
      <w:r w:rsidR="000A1145">
        <w:t xml:space="preserve"> en</w:t>
      </w:r>
      <w:r w:rsidR="000A1145" w:rsidRPr="00496C86">
        <w:t xml:space="preserve"> </w:t>
      </w:r>
      <w:r w:rsidRPr="00496C86">
        <w:t>la República de Guatemala y a los procedimientos de comercio exterior administrados por sus instituciones nacionales (SAT, MINECO, VUPE-AGEXPORT, MAGA y Anacafé) dentro del marco de la integración económica centroamericana</w:t>
      </w:r>
      <w:r w:rsidR="000A1145">
        <w:t>.</w:t>
      </w:r>
    </w:p>
    <w:p w14:paraId="0679F317" w14:textId="544DCB1F" w:rsidR="00437D12" w:rsidRDefault="001F2DB4" w:rsidP="00437D12">
      <w:pPr>
        <w:pStyle w:val="Ttulo1"/>
      </w:pPr>
      <w:bookmarkStart w:id="10" w:name="_Toc243487571"/>
      <w:r>
        <w:t xml:space="preserve">Capítulo </w:t>
      </w:r>
      <w:r w:rsidR="003E2237">
        <w:t>II</w:t>
      </w:r>
      <w:bookmarkEnd w:id="10"/>
    </w:p>
    <w:p w14:paraId="3BB3CEFE" w14:textId="4DE6C28A" w:rsidR="00437D12" w:rsidRDefault="00442668" w:rsidP="00437D12">
      <w:r w:rsidRPr="00442668">
        <w:t>Antes de profundizar en los trámites vigentes, conviene precisar los conceptos que estructuran cualquier operación de comercio internacional: qué se entiende por importar y por exportar, y qué son y qué regulan los Incoterms.</w:t>
      </w:r>
    </w:p>
    <w:p w14:paraId="02851F1E" w14:textId="77777777" w:rsidR="001F2DB4" w:rsidRDefault="001F2DB4" w:rsidP="00A018E9">
      <w:pPr>
        <w:pStyle w:val="Ttulo2"/>
        <w:ind w:left="720" w:hanging="720"/>
      </w:pPr>
      <w:bookmarkStart w:id="11" w:name="_Toc243487572"/>
      <w:r>
        <w:t>2.1 Definiciones de importaciones y exportaciones</w:t>
      </w:r>
      <w:bookmarkEnd w:id="11"/>
    </w:p>
    <w:p w14:paraId="3A645E30" w14:textId="6B82B401" w:rsidR="00F5427A" w:rsidRPr="00F5427A" w:rsidRDefault="00930F59" w:rsidP="00F5427A">
      <w:r w:rsidRPr="00930F59">
        <w:t xml:space="preserve">Para </w:t>
      </w:r>
      <w:r w:rsidR="00A018E9">
        <w:t>comprender de forma amplia</w:t>
      </w:r>
      <w:r w:rsidRPr="00930F59">
        <w:t xml:space="preserve"> </w:t>
      </w:r>
      <w:r w:rsidR="00274038">
        <w:t>los procesos</w:t>
      </w:r>
      <w:r>
        <w:t xml:space="preserve"> de </w:t>
      </w:r>
      <w:r w:rsidRPr="00930F59">
        <w:t xml:space="preserve">importación y exportación más allá de </w:t>
      </w:r>
      <w:r w:rsidR="00274038">
        <w:t>la legislación de un país</w:t>
      </w:r>
      <w:r w:rsidRPr="00930F59">
        <w:t>, a continuación se contrasta una serie de definiciones procedentes de diversas fuentes normativas y académicas.</w:t>
      </w:r>
    </w:p>
    <w:p w14:paraId="480780B0" w14:textId="764B7C55" w:rsidR="001F2DB4" w:rsidRDefault="001F2DB4" w:rsidP="001F2DB4">
      <w:pPr>
        <w:pStyle w:val="Ttulo3"/>
      </w:pPr>
      <w:bookmarkStart w:id="12" w:name="_Toc243487573"/>
      <w:r>
        <w:t xml:space="preserve">2.1.1 </w:t>
      </w:r>
      <w:r w:rsidR="00F5427A">
        <w:t>Importación</w:t>
      </w:r>
      <w:bookmarkEnd w:id="12"/>
    </w:p>
    <w:p w14:paraId="0E861B2D" w14:textId="0BCE6A1B" w:rsidR="00F5427A" w:rsidRDefault="008317DB" w:rsidP="008317DB">
      <w:r>
        <w:t>El Código Aduanero Uniforme Centroamericano (CAUCA) regula la importación definitiva como el ingreso de mercancías provenientes del extranjero al territorio aduanero de un país miembro, con el propósito de que permanezcan ahí de manera permanente para su uso o consumo (Consejo de Ministros de Integración Económica [COMIECO], 2008, art. 9</w:t>
      </w:r>
      <w:r w:rsidR="007A6BED">
        <w:t>2</w:t>
      </w:r>
      <w:r>
        <w:t>).</w:t>
      </w:r>
    </w:p>
    <w:p w14:paraId="49CD452B" w14:textId="322EFFFC" w:rsidR="00F5427A" w:rsidRDefault="006339EE" w:rsidP="00F5427A">
      <w:r w:rsidRPr="006339EE">
        <w:t xml:space="preserve">Hill (2011) concibe la importación desde la óptica de los negocios internacionales: ocurre cuando una empresa adquiere bienes o servicios en un mercado extranjero para </w:t>
      </w:r>
      <w:r w:rsidRPr="006339EE">
        <w:lastRenderedPageBreak/>
        <w:t>luego venderlos dentro de su propio país, una de las vías más directas para participar en el comercio internacional (p. 22).</w:t>
      </w:r>
    </w:p>
    <w:p w14:paraId="23BE62FF" w14:textId="77777777" w:rsidR="000D438E" w:rsidRPr="006D3779" w:rsidRDefault="000D438E" w:rsidP="00EF4CBE">
      <w:r w:rsidRPr="000D438E">
        <w:t>Por su parte, Daniels et al. (2013) sostienen que importar implica el ingreso al país de bienes o servicios fabricados por proveedores del exterior, lo cual permite a la empresa compradora acceder a insumos, tecnología o productos que no existen —o que resultan más caros— en el mercado nacional (p. 18).</w:t>
      </w:r>
    </w:p>
    <w:p w14:paraId="72EFA67B" w14:textId="31F87572" w:rsidR="00F5427A" w:rsidRDefault="00F5427A" w:rsidP="00F5427A">
      <w:pPr>
        <w:pStyle w:val="Ttulo3"/>
      </w:pPr>
      <w:bookmarkStart w:id="13" w:name="_Toc243487574"/>
      <w:r>
        <w:t>2.1.2 Exportaciones</w:t>
      </w:r>
      <w:bookmarkEnd w:id="13"/>
    </w:p>
    <w:p w14:paraId="09021D05" w14:textId="7FB11FA7" w:rsidR="00F5427A" w:rsidRDefault="00F5427A" w:rsidP="00F5427A">
      <w:r>
        <w:t xml:space="preserve">En sentido inverso, la exportación definitiva es la salida del territorio aduanero de mercancías nacionales o nacionalizadas, </w:t>
      </w:r>
      <w:r w:rsidR="00170DED" w:rsidRPr="00170DED">
        <w:t>estinadas a su uso o consumo en el exterior (COMIECO, 2008, art. 93).</w:t>
      </w:r>
    </w:p>
    <w:p w14:paraId="311FFEC4" w14:textId="1DE8F473" w:rsidR="00F5427A" w:rsidRDefault="00F5427A" w:rsidP="00F5427A">
      <w:r>
        <w:t>Hill (2011) la define como la venta de bienes o servicios producidos en un país a compradores ubicados en otro, y la señala como la vía más común mediante la cual una empresa inicia su participación en los negocios internacionales.</w:t>
      </w:r>
    </w:p>
    <w:p w14:paraId="63CE21BA" w14:textId="77777777" w:rsidR="00554F87" w:rsidRDefault="00554F87" w:rsidP="00F5427A">
      <w:r w:rsidRPr="00554F87">
        <w:t>Daniels et al. (2013) añaden que exportar exige comprometer menos recursos que otras formas de entrada a mercados internacionales, y la vinculan con el propósito de incrementar las ventas, alcanzar economías de escala y diversificar la base de clientes de la empresa (p. 19).</w:t>
      </w:r>
    </w:p>
    <w:p w14:paraId="03ACE104" w14:textId="2CDADFF2" w:rsidR="00F5427A" w:rsidRDefault="00F5427A" w:rsidP="00F5427A">
      <w:r>
        <w:t>Las tres fuentes coinciden en un mismo eje: importar y exportar son operaciones espejo, definidas por el sentido en que cruza la mercancía el territorio aduanero, y ambas requieren el cumplimiento de la normativa vigente en el país de origen y en el de destino.</w:t>
      </w:r>
    </w:p>
    <w:p w14:paraId="413A2391" w14:textId="4F8CB205" w:rsidR="00524091" w:rsidRDefault="00437D12" w:rsidP="00437D12">
      <w:pPr>
        <w:pStyle w:val="Ttulo2"/>
      </w:pPr>
      <w:bookmarkStart w:id="14" w:name="_Toc243487575"/>
      <w:r>
        <w:t>2</w:t>
      </w:r>
      <w:r w:rsidRPr="00437D12">
        <w:t>.</w:t>
      </w:r>
      <w:r w:rsidR="001F2DB4">
        <w:t>2</w:t>
      </w:r>
      <w:r w:rsidRPr="00437D12">
        <w:t xml:space="preserve"> Los Incoterms 2020</w:t>
      </w:r>
      <w:bookmarkEnd w:id="14"/>
    </w:p>
    <w:p w14:paraId="193C9F3A" w14:textId="73A2C402" w:rsidR="00F5427A" w:rsidRPr="00F5427A" w:rsidRDefault="00930F59" w:rsidP="00F5427A">
      <w:r w:rsidRPr="00930F59">
        <w:t xml:space="preserve">En los contratos de compraventa internacional es frecuente encontrar vacíos respecto a la transmisión de riesgos y costos, lo cual deriva en conflictos comerciales. Para delimitar estas responsabilidades, la Cámara de Comercio Internacional diseñó los </w:t>
      </w:r>
      <w:r w:rsidRPr="00930F59">
        <w:lastRenderedPageBreak/>
        <w:t xml:space="preserve">Incoterms. Este apartado contrasta tres definiciones </w:t>
      </w:r>
      <w:r w:rsidR="00AB2414">
        <w:t>de naturaleza institucional/normativa</w:t>
      </w:r>
      <w:r w:rsidRPr="00930F59">
        <w:t xml:space="preserve"> para luego explicar qué aspectos del comercio exterior abarcan y cuáles escapan a su alcance.</w:t>
      </w:r>
    </w:p>
    <w:p w14:paraId="6F2D8FC2" w14:textId="746493AA" w:rsidR="00437D12" w:rsidRDefault="00437D12" w:rsidP="00437D12">
      <w:pPr>
        <w:pStyle w:val="Ttulo3"/>
      </w:pPr>
      <w:bookmarkStart w:id="15" w:name="_Toc243487576"/>
      <w:r>
        <w:t>2.</w:t>
      </w:r>
      <w:r w:rsidR="001F2DB4">
        <w:t>2</w:t>
      </w:r>
      <w:r>
        <w:t xml:space="preserve">.1 ¿Qué son </w:t>
      </w:r>
      <w:r w:rsidR="00F67B22">
        <w:t>los Incoterms</w:t>
      </w:r>
      <w:r>
        <w:t>?</w:t>
      </w:r>
      <w:bookmarkEnd w:id="15"/>
    </w:p>
    <w:p w14:paraId="5E3008E8" w14:textId="77777777" w:rsidR="00F67B22" w:rsidRDefault="00F67B22" w:rsidP="00F67B22">
      <w:r>
        <w:t>Los Incoterms (del inglés International Commercial Terms) son un conjunto de once reglas de tres letras publicadas por la Cámara de Comercio Internacional; la versión vigente es la de 2020, en uso desde el 1 de enero de ese año (Cámara de Comercio Internacional [ICC], 2019).</w:t>
      </w:r>
    </w:p>
    <w:p w14:paraId="73D2A6A3" w14:textId="77777777" w:rsidR="00F67B22" w:rsidRDefault="00F67B22" w:rsidP="00F67B22">
      <w:r>
        <w:t>El Instituto Español de Comercio Exterior los describe como once términos de aceptación universal en los contratos de compraventa internacional, que sirven para indicar las obligaciones de las partes en el momento de la entrega de la mercancía (ICEX, s. f.).</w:t>
      </w:r>
    </w:p>
    <w:p w14:paraId="0612C187" w14:textId="734FACCE" w:rsidR="00437D12" w:rsidRDefault="00F67B22" w:rsidP="00F67B22">
      <w:r>
        <w:t>Cesce España (2017) los presenta como un estándar internacional desarrollado por la Comisión de Derecho y Práctica Mercantil de la ICC, vigente desde 1936 y sometido a revisiones periódicas, cuyo propósito es que agentes de distintos países interpreten de la misma manera las condiciones de entrega pactadas.</w:t>
      </w:r>
    </w:p>
    <w:p w14:paraId="28FF0A48" w14:textId="1F3C6B22" w:rsidR="00F67B22" w:rsidRDefault="00F67B22" w:rsidP="00F67B22">
      <w:pPr>
        <w:pStyle w:val="Ttulo3"/>
      </w:pPr>
      <w:bookmarkStart w:id="16" w:name="_Toc243487577"/>
      <w:r>
        <w:t>2.2.2 ¿Qué regulan los Incoterms?</w:t>
      </w:r>
      <w:bookmarkEnd w:id="16"/>
    </w:p>
    <w:p w14:paraId="78368F53" w14:textId="77777777" w:rsidR="00F67B22" w:rsidRDefault="00F67B22" w:rsidP="00F67B22">
      <w:r>
        <w:t>Cada regla responde a cuatro preguntas centrales de un envío: quién organiza el transporte, quién lo paga, dónde se transfiere el riesgo del vendedor al comprador y quién realiza el despacho aduanero de exportación e importación.</w:t>
      </w:r>
    </w:p>
    <w:p w14:paraId="0FCC03CC" w14:textId="60254B4D" w:rsidR="00F67B22" w:rsidRDefault="00F67B22" w:rsidP="00F67B22">
      <w:r>
        <w:t>Es igual de importante precisar lo que los Incoterms no regulan: no fijan el precio ni la forma de pago, no determinan la transferencia de propiedad de la mercancía ni la ley aplicable al contrato; todo ello corresponde al contrato de compraventa internacional, del cual los Incoterms son apenas un componente (Delpa Group, 2026).</w:t>
      </w:r>
    </w:p>
    <w:p w14:paraId="082B7421" w14:textId="0394A967" w:rsidR="00437D12" w:rsidRDefault="00437D12" w:rsidP="00437D12">
      <w:pPr>
        <w:pStyle w:val="Ttulo3"/>
      </w:pPr>
      <w:bookmarkStart w:id="17" w:name="_Toc243487578"/>
      <w:r>
        <w:lastRenderedPageBreak/>
        <w:t>2.</w:t>
      </w:r>
      <w:r w:rsidR="001F2DB4">
        <w:t>2</w:t>
      </w:r>
      <w:r>
        <w:t>.</w:t>
      </w:r>
      <w:r w:rsidR="00F67B22">
        <w:t>3</w:t>
      </w:r>
      <w:r>
        <w:t xml:space="preserve"> Clasificación por modo de transporte</w:t>
      </w:r>
      <w:bookmarkEnd w:id="17"/>
    </w:p>
    <w:p w14:paraId="4EF994B3" w14:textId="77777777" w:rsidR="00437D12" w:rsidRDefault="00437D12" w:rsidP="00437D12">
      <w:r>
        <w:t>Los once Incoterms 2020 se agrupan en dos grandes categorías según el modo de transporte para el que están diseñados:</w:t>
      </w:r>
    </w:p>
    <w:p w14:paraId="57CA7A28" w14:textId="77777777" w:rsidR="00437D12" w:rsidRDefault="00437D12" w:rsidP="00437D12">
      <w:pPr>
        <w:pStyle w:val="Prrafodelista"/>
        <w:numPr>
          <w:ilvl w:val="0"/>
          <w:numId w:val="25"/>
        </w:numPr>
        <w:ind w:left="426"/>
      </w:pPr>
      <w:r w:rsidRPr="00437D12">
        <w:rPr>
          <w:b/>
          <w:bCs/>
        </w:rPr>
        <w:t>Polivalentes o para cualquier modo de transporte</w:t>
      </w:r>
      <w:r>
        <w:t xml:space="preserve"> (incluido el multimodal): EXW, FCA, CPT, CIP, DAP, DPU y DDP.</w:t>
      </w:r>
    </w:p>
    <w:p w14:paraId="0DBD364A" w14:textId="77777777" w:rsidR="00437D12" w:rsidRDefault="00437D12" w:rsidP="00437D12">
      <w:pPr>
        <w:pStyle w:val="Prrafodelista"/>
        <w:numPr>
          <w:ilvl w:val="0"/>
          <w:numId w:val="25"/>
        </w:numPr>
        <w:ind w:left="426"/>
      </w:pPr>
      <w:r w:rsidRPr="00437D12">
        <w:rPr>
          <w:b/>
          <w:bCs/>
        </w:rPr>
        <w:t>Exclusivos para transporte marítimo y vías navegables interiores</w:t>
      </w:r>
      <w:r>
        <w:t>: FAS, FOB, CFR y CIF.</w:t>
      </w:r>
    </w:p>
    <w:p w14:paraId="2ED85B9F" w14:textId="77777777" w:rsidR="00437D12" w:rsidRDefault="00437D12" w:rsidP="00437D12">
      <w:r>
        <w:t>Otra forma habitual de ordenarlos es por grupos según la letra inicial (E, F, C y D), que refleja un traspaso creciente de obligaciones del vendedor: en el grupo E la entrega ocurre en las instalaciones del vendedor, mientras que en el grupo D el vendedor asume el transporte hasta el país de destino.</w:t>
      </w:r>
    </w:p>
    <w:p w14:paraId="0DBDD1BE" w14:textId="497CEE8F" w:rsidR="004314C7" w:rsidRDefault="00437D12" w:rsidP="00437D12">
      <w:pPr>
        <w:spacing w:before="120" w:after="60" w:line="240" w:lineRule="auto"/>
        <w:rPr>
          <w:b/>
          <w:bCs/>
          <w:color w:val="000000"/>
          <w:sz w:val="20"/>
          <w:szCs w:val="20"/>
        </w:rPr>
      </w:pPr>
      <w:r>
        <w:rPr>
          <w:b/>
          <w:bCs/>
          <w:color w:val="000000"/>
          <w:sz w:val="20"/>
          <w:szCs w:val="20"/>
        </w:rPr>
        <w:t xml:space="preserve">Tabla </w:t>
      </w:r>
      <w:r w:rsidR="000D438E">
        <w:rPr>
          <w:b/>
          <w:bCs/>
          <w:color w:val="000000"/>
          <w:sz w:val="20"/>
          <w:szCs w:val="20"/>
        </w:rPr>
        <w:t>1</w:t>
      </w:r>
    </w:p>
    <w:p w14:paraId="3E0A47FD" w14:textId="556B3ADB" w:rsidR="00437D12" w:rsidRPr="004314C7" w:rsidRDefault="00437D12" w:rsidP="00437D12">
      <w:pPr>
        <w:spacing w:before="120" w:after="60" w:line="240" w:lineRule="auto"/>
        <w:rPr>
          <w:i/>
          <w:iCs/>
        </w:rPr>
      </w:pPr>
      <w:r w:rsidRPr="004314C7">
        <w:rPr>
          <w:i/>
          <w:iCs/>
          <w:color w:val="000000"/>
          <w:sz w:val="20"/>
          <w:szCs w:val="20"/>
        </w:rPr>
        <w:t>Los once Incoterms 2020</w:t>
      </w:r>
    </w:p>
    <w:tbl>
      <w:tblPr>
        <w:tblW w:w="8784" w:type="dxa"/>
        <w:tblBorders>
          <w:top w:val="single" w:sz="4" w:space="0" w:color="9A9A9A"/>
          <w:left w:val="single" w:sz="4" w:space="0" w:color="9A9A9A"/>
          <w:bottom w:val="single" w:sz="4" w:space="0" w:color="9A9A9A"/>
          <w:right w:val="single" w:sz="4" w:space="0" w:color="9A9A9A"/>
          <w:insideH w:val="single" w:sz="4" w:space="0" w:color="9A9A9A"/>
          <w:insideV w:val="single" w:sz="4" w:space="0" w:color="9A9A9A"/>
        </w:tblBorders>
        <w:tblCellMar>
          <w:left w:w="10" w:type="dxa"/>
          <w:right w:w="10" w:type="dxa"/>
        </w:tblCellMar>
        <w:tblLook w:val="04A0" w:firstRow="1" w:lastRow="0" w:firstColumn="1" w:lastColumn="0" w:noHBand="0" w:noVBand="1"/>
      </w:tblPr>
      <w:tblGrid>
        <w:gridCol w:w="1030"/>
        <w:gridCol w:w="2527"/>
        <w:gridCol w:w="1217"/>
        <w:gridCol w:w="4010"/>
      </w:tblGrid>
      <w:tr w:rsidR="00437D12" w14:paraId="3BC668DF" w14:textId="77777777" w:rsidTr="00437D12">
        <w:trPr>
          <w:tblHeader/>
        </w:trPr>
        <w:tc>
          <w:tcPr>
            <w:tcW w:w="1030" w:type="dxa"/>
            <w:shd w:val="clear" w:color="auto" w:fill="D9D9D9"/>
            <w:tcMar>
              <w:top w:w="60" w:type="dxa"/>
              <w:left w:w="90" w:type="dxa"/>
              <w:bottom w:w="60" w:type="dxa"/>
              <w:right w:w="90" w:type="dxa"/>
            </w:tcMar>
            <w:vAlign w:val="center"/>
          </w:tcPr>
          <w:p w14:paraId="40D3B144" w14:textId="77777777" w:rsidR="00437D12" w:rsidRDefault="00437D12" w:rsidP="00437D12">
            <w:pPr>
              <w:spacing w:line="240" w:lineRule="auto"/>
              <w:ind w:firstLine="0"/>
              <w:jc w:val="left"/>
            </w:pPr>
            <w:r>
              <w:rPr>
                <w:b/>
                <w:bCs/>
                <w:color w:val="000000"/>
                <w:sz w:val="18"/>
                <w:szCs w:val="18"/>
              </w:rPr>
              <w:t>Incoterm</w:t>
            </w:r>
          </w:p>
        </w:tc>
        <w:tc>
          <w:tcPr>
            <w:tcW w:w="2527" w:type="dxa"/>
            <w:shd w:val="clear" w:color="auto" w:fill="D9D9D9"/>
            <w:tcMar>
              <w:top w:w="60" w:type="dxa"/>
              <w:left w:w="90" w:type="dxa"/>
              <w:bottom w:w="60" w:type="dxa"/>
              <w:right w:w="90" w:type="dxa"/>
            </w:tcMar>
            <w:vAlign w:val="center"/>
          </w:tcPr>
          <w:p w14:paraId="14444B8E" w14:textId="77777777" w:rsidR="00437D12" w:rsidRDefault="00437D12" w:rsidP="00437D12">
            <w:pPr>
              <w:spacing w:line="240" w:lineRule="auto"/>
              <w:ind w:firstLine="0"/>
              <w:jc w:val="left"/>
            </w:pPr>
            <w:r>
              <w:rPr>
                <w:b/>
                <w:bCs/>
                <w:color w:val="000000"/>
                <w:sz w:val="18"/>
                <w:szCs w:val="18"/>
              </w:rPr>
              <w:t>Nombre</w:t>
            </w:r>
          </w:p>
        </w:tc>
        <w:tc>
          <w:tcPr>
            <w:tcW w:w="1217" w:type="dxa"/>
            <w:shd w:val="clear" w:color="auto" w:fill="D9D9D9"/>
            <w:tcMar>
              <w:top w:w="60" w:type="dxa"/>
              <w:left w:w="90" w:type="dxa"/>
              <w:bottom w:w="60" w:type="dxa"/>
              <w:right w:w="90" w:type="dxa"/>
            </w:tcMar>
            <w:vAlign w:val="center"/>
          </w:tcPr>
          <w:p w14:paraId="1B1355DD" w14:textId="77777777" w:rsidR="00437D12" w:rsidRDefault="00437D12" w:rsidP="00437D12">
            <w:pPr>
              <w:spacing w:line="240" w:lineRule="auto"/>
              <w:ind w:firstLine="0"/>
              <w:jc w:val="left"/>
            </w:pPr>
            <w:r>
              <w:rPr>
                <w:b/>
                <w:bCs/>
                <w:color w:val="000000"/>
                <w:sz w:val="18"/>
                <w:szCs w:val="18"/>
              </w:rPr>
              <w:t>Modo</w:t>
            </w:r>
          </w:p>
        </w:tc>
        <w:tc>
          <w:tcPr>
            <w:tcW w:w="4010" w:type="dxa"/>
            <w:shd w:val="clear" w:color="auto" w:fill="D9D9D9"/>
            <w:tcMar>
              <w:top w:w="60" w:type="dxa"/>
              <w:left w:w="90" w:type="dxa"/>
              <w:bottom w:w="60" w:type="dxa"/>
              <w:right w:w="90" w:type="dxa"/>
            </w:tcMar>
            <w:vAlign w:val="center"/>
          </w:tcPr>
          <w:p w14:paraId="4FD1B981" w14:textId="77777777" w:rsidR="00437D12" w:rsidRDefault="00437D12" w:rsidP="00437D12">
            <w:pPr>
              <w:spacing w:line="240" w:lineRule="auto"/>
              <w:ind w:firstLine="0"/>
              <w:jc w:val="left"/>
            </w:pPr>
            <w:r>
              <w:rPr>
                <w:b/>
                <w:bCs/>
                <w:color w:val="000000"/>
                <w:sz w:val="18"/>
                <w:szCs w:val="18"/>
              </w:rPr>
              <w:t>Punto de transferencia del riesgo y notas</w:t>
            </w:r>
          </w:p>
        </w:tc>
      </w:tr>
      <w:tr w:rsidR="00437D12" w14:paraId="61267B30" w14:textId="77777777" w:rsidTr="00437D12">
        <w:tc>
          <w:tcPr>
            <w:tcW w:w="1030" w:type="dxa"/>
            <w:tcMar>
              <w:top w:w="55" w:type="dxa"/>
              <w:left w:w="90" w:type="dxa"/>
              <w:bottom w:w="55" w:type="dxa"/>
              <w:right w:w="90" w:type="dxa"/>
            </w:tcMar>
            <w:vAlign w:val="center"/>
          </w:tcPr>
          <w:p w14:paraId="45B21924" w14:textId="77777777" w:rsidR="00437D12" w:rsidRDefault="00437D12" w:rsidP="00437D12">
            <w:pPr>
              <w:spacing w:line="240" w:lineRule="auto"/>
              <w:ind w:firstLine="0"/>
              <w:jc w:val="left"/>
            </w:pPr>
            <w:r>
              <w:rPr>
                <w:b/>
                <w:bCs/>
                <w:color w:val="000000"/>
                <w:sz w:val="18"/>
                <w:szCs w:val="18"/>
              </w:rPr>
              <w:t>EXW</w:t>
            </w:r>
          </w:p>
        </w:tc>
        <w:tc>
          <w:tcPr>
            <w:tcW w:w="2527" w:type="dxa"/>
            <w:tcMar>
              <w:top w:w="55" w:type="dxa"/>
              <w:left w:w="90" w:type="dxa"/>
              <w:bottom w:w="55" w:type="dxa"/>
              <w:right w:w="90" w:type="dxa"/>
            </w:tcMar>
            <w:vAlign w:val="center"/>
          </w:tcPr>
          <w:p w14:paraId="5C7B43A8" w14:textId="77777777" w:rsidR="00437D12" w:rsidRDefault="00437D12" w:rsidP="00437D12">
            <w:pPr>
              <w:spacing w:line="240" w:lineRule="auto"/>
              <w:ind w:firstLine="0"/>
              <w:jc w:val="left"/>
            </w:pPr>
            <w:r>
              <w:rPr>
                <w:color w:val="000000"/>
                <w:sz w:val="18"/>
                <w:szCs w:val="18"/>
              </w:rPr>
              <w:t>En fábrica (Ex Works)</w:t>
            </w:r>
          </w:p>
        </w:tc>
        <w:tc>
          <w:tcPr>
            <w:tcW w:w="1217" w:type="dxa"/>
            <w:tcMar>
              <w:top w:w="55" w:type="dxa"/>
              <w:left w:w="90" w:type="dxa"/>
              <w:bottom w:w="55" w:type="dxa"/>
              <w:right w:w="90" w:type="dxa"/>
            </w:tcMar>
            <w:vAlign w:val="center"/>
          </w:tcPr>
          <w:p w14:paraId="7FDF6C1A" w14:textId="77777777" w:rsidR="00437D12" w:rsidRDefault="00437D12" w:rsidP="00437D12">
            <w:pPr>
              <w:spacing w:line="240" w:lineRule="auto"/>
              <w:ind w:firstLine="0"/>
              <w:jc w:val="left"/>
            </w:pPr>
            <w:r>
              <w:rPr>
                <w:color w:val="000000"/>
                <w:sz w:val="18"/>
                <w:szCs w:val="18"/>
              </w:rPr>
              <w:t>Cualquiera</w:t>
            </w:r>
          </w:p>
        </w:tc>
        <w:tc>
          <w:tcPr>
            <w:tcW w:w="4010" w:type="dxa"/>
            <w:tcMar>
              <w:top w:w="55" w:type="dxa"/>
              <w:left w:w="90" w:type="dxa"/>
              <w:bottom w:w="55" w:type="dxa"/>
              <w:right w:w="90" w:type="dxa"/>
            </w:tcMar>
            <w:vAlign w:val="center"/>
          </w:tcPr>
          <w:p w14:paraId="39432D1D" w14:textId="77777777" w:rsidR="00437D12" w:rsidRDefault="00437D12" w:rsidP="00437D12">
            <w:pPr>
              <w:spacing w:line="240" w:lineRule="auto"/>
              <w:ind w:firstLine="0"/>
              <w:jc w:val="left"/>
            </w:pPr>
            <w:r>
              <w:rPr>
                <w:color w:val="000000"/>
                <w:sz w:val="18"/>
                <w:szCs w:val="18"/>
              </w:rPr>
              <w:t>En las instalaciones del vendedor; el comprador asume casi todo, incluido el despacho de exportación. Obligación mínima del vendedor.</w:t>
            </w:r>
          </w:p>
        </w:tc>
      </w:tr>
      <w:tr w:rsidR="00437D12" w14:paraId="215D092A" w14:textId="77777777" w:rsidTr="00437D12">
        <w:tc>
          <w:tcPr>
            <w:tcW w:w="1030" w:type="dxa"/>
            <w:shd w:val="clear" w:color="auto" w:fill="F2F2F2"/>
            <w:tcMar>
              <w:top w:w="55" w:type="dxa"/>
              <w:left w:w="90" w:type="dxa"/>
              <w:bottom w:w="55" w:type="dxa"/>
              <w:right w:w="90" w:type="dxa"/>
            </w:tcMar>
            <w:vAlign w:val="center"/>
          </w:tcPr>
          <w:p w14:paraId="1C50CF7C" w14:textId="77777777" w:rsidR="00437D12" w:rsidRDefault="00437D12" w:rsidP="00437D12">
            <w:pPr>
              <w:spacing w:line="240" w:lineRule="auto"/>
              <w:ind w:firstLine="0"/>
              <w:jc w:val="left"/>
            </w:pPr>
            <w:r>
              <w:rPr>
                <w:b/>
                <w:bCs/>
                <w:color w:val="000000"/>
                <w:sz w:val="18"/>
                <w:szCs w:val="18"/>
              </w:rPr>
              <w:t>FCA</w:t>
            </w:r>
          </w:p>
        </w:tc>
        <w:tc>
          <w:tcPr>
            <w:tcW w:w="2527" w:type="dxa"/>
            <w:shd w:val="clear" w:color="auto" w:fill="F2F2F2"/>
            <w:tcMar>
              <w:top w:w="55" w:type="dxa"/>
              <w:left w:w="90" w:type="dxa"/>
              <w:bottom w:w="55" w:type="dxa"/>
              <w:right w:w="90" w:type="dxa"/>
            </w:tcMar>
            <w:vAlign w:val="center"/>
          </w:tcPr>
          <w:p w14:paraId="633482DD" w14:textId="77777777" w:rsidR="00437D12" w:rsidRDefault="00437D12" w:rsidP="00437D12">
            <w:pPr>
              <w:spacing w:line="240" w:lineRule="auto"/>
              <w:ind w:firstLine="0"/>
              <w:jc w:val="left"/>
            </w:pPr>
            <w:r>
              <w:rPr>
                <w:color w:val="000000"/>
                <w:sz w:val="18"/>
                <w:szCs w:val="18"/>
              </w:rPr>
              <w:t>Franco transportista (Free Carrier)</w:t>
            </w:r>
          </w:p>
        </w:tc>
        <w:tc>
          <w:tcPr>
            <w:tcW w:w="1217" w:type="dxa"/>
            <w:shd w:val="clear" w:color="auto" w:fill="F2F2F2"/>
            <w:tcMar>
              <w:top w:w="55" w:type="dxa"/>
              <w:left w:w="90" w:type="dxa"/>
              <w:bottom w:w="55" w:type="dxa"/>
              <w:right w:w="90" w:type="dxa"/>
            </w:tcMar>
            <w:vAlign w:val="center"/>
          </w:tcPr>
          <w:p w14:paraId="708D48AD" w14:textId="77777777" w:rsidR="00437D12" w:rsidRDefault="00437D12" w:rsidP="00437D12">
            <w:pPr>
              <w:spacing w:line="240" w:lineRule="auto"/>
              <w:ind w:firstLine="0"/>
              <w:jc w:val="left"/>
            </w:pPr>
            <w:r>
              <w:rPr>
                <w:color w:val="000000"/>
                <w:sz w:val="18"/>
                <w:szCs w:val="18"/>
              </w:rPr>
              <w:t>Cualquiera</w:t>
            </w:r>
          </w:p>
        </w:tc>
        <w:tc>
          <w:tcPr>
            <w:tcW w:w="4010" w:type="dxa"/>
            <w:shd w:val="clear" w:color="auto" w:fill="F2F2F2"/>
            <w:tcMar>
              <w:top w:w="55" w:type="dxa"/>
              <w:left w:w="90" w:type="dxa"/>
              <w:bottom w:w="55" w:type="dxa"/>
              <w:right w:w="90" w:type="dxa"/>
            </w:tcMar>
            <w:vAlign w:val="center"/>
          </w:tcPr>
          <w:p w14:paraId="772A005E" w14:textId="77777777" w:rsidR="00437D12" w:rsidRDefault="00437D12" w:rsidP="00437D12">
            <w:pPr>
              <w:spacing w:line="240" w:lineRule="auto"/>
              <w:ind w:firstLine="0"/>
              <w:jc w:val="left"/>
            </w:pPr>
            <w:r>
              <w:rPr>
                <w:color w:val="000000"/>
                <w:sz w:val="18"/>
                <w:szCs w:val="18"/>
              </w:rPr>
              <w:t>Al entregar la mercancía, despachada de exportación, al transportista designado por el comprador. Recomendado para carga en contenedor.</w:t>
            </w:r>
          </w:p>
        </w:tc>
      </w:tr>
      <w:tr w:rsidR="00437D12" w14:paraId="68729629" w14:textId="77777777" w:rsidTr="00437D12">
        <w:tc>
          <w:tcPr>
            <w:tcW w:w="1030" w:type="dxa"/>
            <w:tcMar>
              <w:top w:w="55" w:type="dxa"/>
              <w:left w:w="90" w:type="dxa"/>
              <w:bottom w:w="55" w:type="dxa"/>
              <w:right w:w="90" w:type="dxa"/>
            </w:tcMar>
            <w:vAlign w:val="center"/>
          </w:tcPr>
          <w:p w14:paraId="09356335" w14:textId="77777777" w:rsidR="00437D12" w:rsidRDefault="00437D12" w:rsidP="00437D12">
            <w:pPr>
              <w:spacing w:line="240" w:lineRule="auto"/>
              <w:ind w:firstLine="0"/>
              <w:jc w:val="left"/>
            </w:pPr>
            <w:r>
              <w:rPr>
                <w:b/>
                <w:bCs/>
                <w:color w:val="000000"/>
                <w:sz w:val="18"/>
                <w:szCs w:val="18"/>
              </w:rPr>
              <w:t>CPT</w:t>
            </w:r>
          </w:p>
        </w:tc>
        <w:tc>
          <w:tcPr>
            <w:tcW w:w="2527" w:type="dxa"/>
            <w:tcMar>
              <w:top w:w="55" w:type="dxa"/>
              <w:left w:w="90" w:type="dxa"/>
              <w:bottom w:w="55" w:type="dxa"/>
              <w:right w:w="90" w:type="dxa"/>
            </w:tcMar>
            <w:vAlign w:val="center"/>
          </w:tcPr>
          <w:p w14:paraId="602B9EA6" w14:textId="77777777" w:rsidR="00437D12" w:rsidRDefault="00437D12" w:rsidP="00437D12">
            <w:pPr>
              <w:spacing w:line="240" w:lineRule="auto"/>
              <w:ind w:firstLine="0"/>
              <w:jc w:val="left"/>
            </w:pPr>
            <w:r>
              <w:rPr>
                <w:color w:val="000000"/>
                <w:sz w:val="18"/>
                <w:szCs w:val="18"/>
              </w:rPr>
              <w:t>Transporte pagado hasta (Carriage Paid To)</w:t>
            </w:r>
          </w:p>
        </w:tc>
        <w:tc>
          <w:tcPr>
            <w:tcW w:w="1217" w:type="dxa"/>
            <w:tcMar>
              <w:top w:w="55" w:type="dxa"/>
              <w:left w:w="90" w:type="dxa"/>
              <w:bottom w:w="55" w:type="dxa"/>
              <w:right w:w="90" w:type="dxa"/>
            </w:tcMar>
            <w:vAlign w:val="center"/>
          </w:tcPr>
          <w:p w14:paraId="04724191" w14:textId="77777777" w:rsidR="00437D12" w:rsidRDefault="00437D12" w:rsidP="00437D12">
            <w:pPr>
              <w:spacing w:line="240" w:lineRule="auto"/>
              <w:ind w:firstLine="0"/>
              <w:jc w:val="left"/>
            </w:pPr>
            <w:r>
              <w:rPr>
                <w:color w:val="000000"/>
                <w:sz w:val="18"/>
                <w:szCs w:val="18"/>
              </w:rPr>
              <w:t>Cualquiera</w:t>
            </w:r>
          </w:p>
        </w:tc>
        <w:tc>
          <w:tcPr>
            <w:tcW w:w="4010" w:type="dxa"/>
            <w:tcMar>
              <w:top w:w="55" w:type="dxa"/>
              <w:left w:w="90" w:type="dxa"/>
              <w:bottom w:w="55" w:type="dxa"/>
              <w:right w:w="90" w:type="dxa"/>
            </w:tcMar>
            <w:vAlign w:val="center"/>
          </w:tcPr>
          <w:p w14:paraId="2E4A036F" w14:textId="77777777" w:rsidR="00437D12" w:rsidRDefault="00437D12" w:rsidP="00437D12">
            <w:pPr>
              <w:spacing w:line="240" w:lineRule="auto"/>
              <w:ind w:firstLine="0"/>
              <w:jc w:val="left"/>
            </w:pPr>
            <w:r>
              <w:rPr>
                <w:color w:val="000000"/>
                <w:sz w:val="18"/>
                <w:szCs w:val="18"/>
              </w:rPr>
              <w:t>El vendedor paga el transporte hasta el destino, pero el riesgo se transfiere al entregar al primer transportista.</w:t>
            </w:r>
          </w:p>
        </w:tc>
      </w:tr>
      <w:tr w:rsidR="00437D12" w14:paraId="34077F25" w14:textId="77777777" w:rsidTr="00437D12">
        <w:tc>
          <w:tcPr>
            <w:tcW w:w="1030" w:type="dxa"/>
            <w:shd w:val="clear" w:color="auto" w:fill="F2F2F2"/>
            <w:tcMar>
              <w:top w:w="55" w:type="dxa"/>
              <w:left w:w="90" w:type="dxa"/>
              <w:bottom w:w="55" w:type="dxa"/>
              <w:right w:w="90" w:type="dxa"/>
            </w:tcMar>
            <w:vAlign w:val="center"/>
          </w:tcPr>
          <w:p w14:paraId="0EF77EC3" w14:textId="77777777" w:rsidR="00437D12" w:rsidRDefault="00437D12" w:rsidP="00437D12">
            <w:pPr>
              <w:spacing w:line="240" w:lineRule="auto"/>
              <w:ind w:firstLine="0"/>
              <w:jc w:val="left"/>
            </w:pPr>
            <w:r>
              <w:rPr>
                <w:b/>
                <w:bCs/>
                <w:color w:val="000000"/>
                <w:sz w:val="18"/>
                <w:szCs w:val="18"/>
              </w:rPr>
              <w:t>CIP</w:t>
            </w:r>
          </w:p>
        </w:tc>
        <w:tc>
          <w:tcPr>
            <w:tcW w:w="2527" w:type="dxa"/>
            <w:shd w:val="clear" w:color="auto" w:fill="F2F2F2"/>
            <w:tcMar>
              <w:top w:w="55" w:type="dxa"/>
              <w:left w:w="90" w:type="dxa"/>
              <w:bottom w:w="55" w:type="dxa"/>
              <w:right w:w="90" w:type="dxa"/>
            </w:tcMar>
            <w:vAlign w:val="center"/>
          </w:tcPr>
          <w:p w14:paraId="47C6A67A" w14:textId="77777777" w:rsidR="00437D12" w:rsidRDefault="00437D12" w:rsidP="00437D12">
            <w:pPr>
              <w:spacing w:line="240" w:lineRule="auto"/>
              <w:ind w:firstLine="0"/>
              <w:jc w:val="left"/>
            </w:pPr>
            <w:r>
              <w:rPr>
                <w:color w:val="000000"/>
                <w:sz w:val="18"/>
                <w:szCs w:val="18"/>
              </w:rPr>
              <w:t>Transporte y seguro pagados hasta (Carriage and Insurance Paid To)</w:t>
            </w:r>
          </w:p>
        </w:tc>
        <w:tc>
          <w:tcPr>
            <w:tcW w:w="1217" w:type="dxa"/>
            <w:shd w:val="clear" w:color="auto" w:fill="F2F2F2"/>
            <w:tcMar>
              <w:top w:w="55" w:type="dxa"/>
              <w:left w:w="90" w:type="dxa"/>
              <w:bottom w:w="55" w:type="dxa"/>
              <w:right w:w="90" w:type="dxa"/>
            </w:tcMar>
            <w:vAlign w:val="center"/>
          </w:tcPr>
          <w:p w14:paraId="2AED7388" w14:textId="77777777" w:rsidR="00437D12" w:rsidRDefault="00437D12" w:rsidP="00437D12">
            <w:pPr>
              <w:spacing w:line="240" w:lineRule="auto"/>
              <w:ind w:firstLine="0"/>
              <w:jc w:val="left"/>
            </w:pPr>
            <w:r>
              <w:rPr>
                <w:color w:val="000000"/>
                <w:sz w:val="18"/>
                <w:szCs w:val="18"/>
              </w:rPr>
              <w:t>Cualquiera</w:t>
            </w:r>
          </w:p>
        </w:tc>
        <w:tc>
          <w:tcPr>
            <w:tcW w:w="4010" w:type="dxa"/>
            <w:shd w:val="clear" w:color="auto" w:fill="F2F2F2"/>
            <w:tcMar>
              <w:top w:w="55" w:type="dxa"/>
              <w:left w:w="90" w:type="dxa"/>
              <w:bottom w:w="55" w:type="dxa"/>
              <w:right w:w="90" w:type="dxa"/>
            </w:tcMar>
            <w:vAlign w:val="center"/>
          </w:tcPr>
          <w:p w14:paraId="727600BE" w14:textId="77777777" w:rsidR="00437D12" w:rsidRDefault="00437D12" w:rsidP="00437D12">
            <w:pPr>
              <w:spacing w:line="240" w:lineRule="auto"/>
              <w:ind w:firstLine="0"/>
              <w:jc w:val="left"/>
            </w:pPr>
            <w:r>
              <w:rPr>
                <w:color w:val="000000"/>
                <w:sz w:val="18"/>
                <w:szCs w:val="18"/>
              </w:rPr>
              <w:t>Como CPT, pero el vendedor contrata además un seguro con cobertura amplia (ICC “A”).</w:t>
            </w:r>
          </w:p>
        </w:tc>
      </w:tr>
      <w:tr w:rsidR="00437D12" w14:paraId="098A1C0D" w14:textId="77777777" w:rsidTr="00437D12">
        <w:tc>
          <w:tcPr>
            <w:tcW w:w="1030" w:type="dxa"/>
            <w:tcMar>
              <w:top w:w="55" w:type="dxa"/>
              <w:left w:w="90" w:type="dxa"/>
              <w:bottom w:w="55" w:type="dxa"/>
              <w:right w:w="90" w:type="dxa"/>
            </w:tcMar>
            <w:vAlign w:val="center"/>
          </w:tcPr>
          <w:p w14:paraId="1EA58DAD" w14:textId="77777777" w:rsidR="00437D12" w:rsidRDefault="00437D12" w:rsidP="00437D12">
            <w:pPr>
              <w:spacing w:line="240" w:lineRule="auto"/>
              <w:ind w:firstLine="0"/>
              <w:jc w:val="left"/>
            </w:pPr>
            <w:r>
              <w:rPr>
                <w:b/>
                <w:bCs/>
                <w:color w:val="000000"/>
                <w:sz w:val="18"/>
                <w:szCs w:val="18"/>
              </w:rPr>
              <w:t>DAP</w:t>
            </w:r>
          </w:p>
        </w:tc>
        <w:tc>
          <w:tcPr>
            <w:tcW w:w="2527" w:type="dxa"/>
            <w:tcMar>
              <w:top w:w="55" w:type="dxa"/>
              <w:left w:w="90" w:type="dxa"/>
              <w:bottom w:w="55" w:type="dxa"/>
              <w:right w:w="90" w:type="dxa"/>
            </w:tcMar>
            <w:vAlign w:val="center"/>
          </w:tcPr>
          <w:p w14:paraId="5038FA84" w14:textId="77777777" w:rsidR="00437D12" w:rsidRDefault="00437D12" w:rsidP="00437D12">
            <w:pPr>
              <w:spacing w:line="240" w:lineRule="auto"/>
              <w:ind w:firstLine="0"/>
              <w:jc w:val="left"/>
            </w:pPr>
            <w:r>
              <w:rPr>
                <w:color w:val="000000"/>
                <w:sz w:val="18"/>
                <w:szCs w:val="18"/>
              </w:rPr>
              <w:t>Entregado en lugar (Delivered at Place)</w:t>
            </w:r>
          </w:p>
        </w:tc>
        <w:tc>
          <w:tcPr>
            <w:tcW w:w="1217" w:type="dxa"/>
            <w:tcMar>
              <w:top w:w="55" w:type="dxa"/>
              <w:left w:w="90" w:type="dxa"/>
              <w:bottom w:w="55" w:type="dxa"/>
              <w:right w:w="90" w:type="dxa"/>
            </w:tcMar>
            <w:vAlign w:val="center"/>
          </w:tcPr>
          <w:p w14:paraId="34EF7D89" w14:textId="77777777" w:rsidR="00437D12" w:rsidRDefault="00437D12" w:rsidP="00437D12">
            <w:pPr>
              <w:spacing w:line="240" w:lineRule="auto"/>
              <w:ind w:firstLine="0"/>
              <w:jc w:val="left"/>
            </w:pPr>
            <w:r>
              <w:rPr>
                <w:color w:val="000000"/>
                <w:sz w:val="18"/>
                <w:szCs w:val="18"/>
              </w:rPr>
              <w:t>Cualquiera</w:t>
            </w:r>
          </w:p>
        </w:tc>
        <w:tc>
          <w:tcPr>
            <w:tcW w:w="4010" w:type="dxa"/>
            <w:tcMar>
              <w:top w:w="55" w:type="dxa"/>
              <w:left w:w="90" w:type="dxa"/>
              <w:bottom w:w="55" w:type="dxa"/>
              <w:right w:w="90" w:type="dxa"/>
            </w:tcMar>
            <w:vAlign w:val="center"/>
          </w:tcPr>
          <w:p w14:paraId="62AFB39B" w14:textId="77777777" w:rsidR="00437D12" w:rsidRDefault="00437D12" w:rsidP="00437D12">
            <w:pPr>
              <w:spacing w:line="240" w:lineRule="auto"/>
              <w:ind w:firstLine="0"/>
              <w:jc w:val="left"/>
            </w:pPr>
            <w:r>
              <w:rPr>
                <w:color w:val="000000"/>
                <w:sz w:val="18"/>
                <w:szCs w:val="18"/>
              </w:rPr>
              <w:t>El vendedor entrega en el lugar convenido del país de destino, listo para descargar; asume el riesgo hasta ese punto.</w:t>
            </w:r>
          </w:p>
        </w:tc>
      </w:tr>
      <w:tr w:rsidR="00437D12" w14:paraId="1CC62210" w14:textId="77777777" w:rsidTr="00437D12">
        <w:tc>
          <w:tcPr>
            <w:tcW w:w="1030" w:type="dxa"/>
            <w:shd w:val="clear" w:color="auto" w:fill="F2F2F2"/>
            <w:tcMar>
              <w:top w:w="55" w:type="dxa"/>
              <w:left w:w="90" w:type="dxa"/>
              <w:bottom w:w="55" w:type="dxa"/>
              <w:right w:w="90" w:type="dxa"/>
            </w:tcMar>
            <w:vAlign w:val="center"/>
          </w:tcPr>
          <w:p w14:paraId="1262D0ED" w14:textId="77777777" w:rsidR="00437D12" w:rsidRDefault="00437D12" w:rsidP="00437D12">
            <w:pPr>
              <w:spacing w:line="240" w:lineRule="auto"/>
              <w:ind w:firstLine="0"/>
              <w:jc w:val="left"/>
            </w:pPr>
            <w:r>
              <w:rPr>
                <w:b/>
                <w:bCs/>
                <w:color w:val="000000"/>
                <w:sz w:val="18"/>
                <w:szCs w:val="18"/>
              </w:rPr>
              <w:t>DPU</w:t>
            </w:r>
          </w:p>
        </w:tc>
        <w:tc>
          <w:tcPr>
            <w:tcW w:w="2527" w:type="dxa"/>
            <w:shd w:val="clear" w:color="auto" w:fill="F2F2F2"/>
            <w:tcMar>
              <w:top w:w="55" w:type="dxa"/>
              <w:left w:w="90" w:type="dxa"/>
              <w:bottom w:w="55" w:type="dxa"/>
              <w:right w:w="90" w:type="dxa"/>
            </w:tcMar>
            <w:vAlign w:val="center"/>
          </w:tcPr>
          <w:p w14:paraId="73F5E265" w14:textId="77777777" w:rsidR="00437D12" w:rsidRDefault="00437D12" w:rsidP="00437D12">
            <w:pPr>
              <w:spacing w:line="240" w:lineRule="auto"/>
              <w:ind w:firstLine="0"/>
              <w:jc w:val="left"/>
            </w:pPr>
            <w:r>
              <w:rPr>
                <w:color w:val="000000"/>
                <w:sz w:val="18"/>
                <w:szCs w:val="18"/>
              </w:rPr>
              <w:t>Entregado en lugar descargado (Delivered at Place Unloaded)</w:t>
            </w:r>
          </w:p>
        </w:tc>
        <w:tc>
          <w:tcPr>
            <w:tcW w:w="1217" w:type="dxa"/>
            <w:shd w:val="clear" w:color="auto" w:fill="F2F2F2"/>
            <w:tcMar>
              <w:top w:w="55" w:type="dxa"/>
              <w:left w:w="90" w:type="dxa"/>
              <w:bottom w:w="55" w:type="dxa"/>
              <w:right w:w="90" w:type="dxa"/>
            </w:tcMar>
            <w:vAlign w:val="center"/>
          </w:tcPr>
          <w:p w14:paraId="3AFB35C7" w14:textId="77777777" w:rsidR="00437D12" w:rsidRDefault="00437D12" w:rsidP="00437D12">
            <w:pPr>
              <w:spacing w:line="240" w:lineRule="auto"/>
              <w:ind w:firstLine="0"/>
              <w:jc w:val="left"/>
            </w:pPr>
            <w:r>
              <w:rPr>
                <w:color w:val="000000"/>
                <w:sz w:val="18"/>
                <w:szCs w:val="18"/>
              </w:rPr>
              <w:t>Cualquiera</w:t>
            </w:r>
          </w:p>
        </w:tc>
        <w:tc>
          <w:tcPr>
            <w:tcW w:w="4010" w:type="dxa"/>
            <w:shd w:val="clear" w:color="auto" w:fill="F2F2F2"/>
            <w:tcMar>
              <w:top w:w="55" w:type="dxa"/>
              <w:left w:w="90" w:type="dxa"/>
              <w:bottom w:w="55" w:type="dxa"/>
              <w:right w:w="90" w:type="dxa"/>
            </w:tcMar>
            <w:vAlign w:val="center"/>
          </w:tcPr>
          <w:p w14:paraId="524ADB26" w14:textId="77777777" w:rsidR="00437D12" w:rsidRDefault="00437D12" w:rsidP="00437D12">
            <w:pPr>
              <w:spacing w:line="240" w:lineRule="auto"/>
              <w:ind w:firstLine="0"/>
              <w:jc w:val="left"/>
            </w:pPr>
            <w:r>
              <w:rPr>
                <w:color w:val="000000"/>
                <w:sz w:val="18"/>
                <w:szCs w:val="18"/>
              </w:rPr>
              <w:t>Como DAP, pero el vendedor además descarga la mercancía. Antes se llamaba DAT.</w:t>
            </w:r>
          </w:p>
        </w:tc>
      </w:tr>
      <w:tr w:rsidR="00437D12" w14:paraId="7D088B5D" w14:textId="77777777" w:rsidTr="00437D12">
        <w:tc>
          <w:tcPr>
            <w:tcW w:w="1030" w:type="dxa"/>
            <w:tcMar>
              <w:top w:w="55" w:type="dxa"/>
              <w:left w:w="90" w:type="dxa"/>
              <w:bottom w:w="55" w:type="dxa"/>
              <w:right w:w="90" w:type="dxa"/>
            </w:tcMar>
            <w:vAlign w:val="center"/>
          </w:tcPr>
          <w:p w14:paraId="781590CF" w14:textId="77777777" w:rsidR="00437D12" w:rsidRDefault="00437D12" w:rsidP="00437D12">
            <w:pPr>
              <w:spacing w:line="240" w:lineRule="auto"/>
              <w:ind w:firstLine="0"/>
              <w:jc w:val="left"/>
            </w:pPr>
            <w:r>
              <w:rPr>
                <w:b/>
                <w:bCs/>
                <w:color w:val="000000"/>
                <w:sz w:val="18"/>
                <w:szCs w:val="18"/>
              </w:rPr>
              <w:lastRenderedPageBreak/>
              <w:t>DDP</w:t>
            </w:r>
          </w:p>
        </w:tc>
        <w:tc>
          <w:tcPr>
            <w:tcW w:w="2527" w:type="dxa"/>
            <w:tcMar>
              <w:top w:w="55" w:type="dxa"/>
              <w:left w:w="90" w:type="dxa"/>
              <w:bottom w:w="55" w:type="dxa"/>
              <w:right w:w="90" w:type="dxa"/>
            </w:tcMar>
            <w:vAlign w:val="center"/>
          </w:tcPr>
          <w:p w14:paraId="6E613C99" w14:textId="77777777" w:rsidR="00437D12" w:rsidRDefault="00437D12" w:rsidP="00437D12">
            <w:pPr>
              <w:spacing w:line="240" w:lineRule="auto"/>
              <w:ind w:firstLine="0"/>
              <w:jc w:val="left"/>
            </w:pPr>
            <w:r>
              <w:rPr>
                <w:color w:val="000000"/>
                <w:sz w:val="18"/>
                <w:szCs w:val="18"/>
              </w:rPr>
              <w:t>Entregado con derechos pagados (Delivered Duty Paid)</w:t>
            </w:r>
          </w:p>
        </w:tc>
        <w:tc>
          <w:tcPr>
            <w:tcW w:w="1217" w:type="dxa"/>
            <w:tcMar>
              <w:top w:w="55" w:type="dxa"/>
              <w:left w:w="90" w:type="dxa"/>
              <w:bottom w:w="55" w:type="dxa"/>
              <w:right w:w="90" w:type="dxa"/>
            </w:tcMar>
            <w:vAlign w:val="center"/>
          </w:tcPr>
          <w:p w14:paraId="235EACE6" w14:textId="77777777" w:rsidR="00437D12" w:rsidRDefault="00437D12" w:rsidP="00437D12">
            <w:pPr>
              <w:spacing w:line="240" w:lineRule="auto"/>
              <w:ind w:firstLine="0"/>
              <w:jc w:val="left"/>
            </w:pPr>
            <w:r>
              <w:rPr>
                <w:color w:val="000000"/>
                <w:sz w:val="18"/>
                <w:szCs w:val="18"/>
              </w:rPr>
              <w:t>Cualquiera</w:t>
            </w:r>
          </w:p>
        </w:tc>
        <w:tc>
          <w:tcPr>
            <w:tcW w:w="4010" w:type="dxa"/>
            <w:tcMar>
              <w:top w:w="55" w:type="dxa"/>
              <w:left w:w="90" w:type="dxa"/>
              <w:bottom w:w="55" w:type="dxa"/>
              <w:right w:w="90" w:type="dxa"/>
            </w:tcMar>
            <w:vAlign w:val="center"/>
          </w:tcPr>
          <w:p w14:paraId="021BBC04" w14:textId="77777777" w:rsidR="00437D12" w:rsidRDefault="00437D12" w:rsidP="00437D12">
            <w:pPr>
              <w:spacing w:line="240" w:lineRule="auto"/>
              <w:ind w:firstLine="0"/>
              <w:jc w:val="left"/>
            </w:pPr>
            <w:r>
              <w:rPr>
                <w:color w:val="000000"/>
                <w:sz w:val="18"/>
                <w:szCs w:val="18"/>
              </w:rPr>
              <w:t>Máxima obligación del vendedor: entrega en destino con los derechos de importación pagados.</w:t>
            </w:r>
          </w:p>
        </w:tc>
      </w:tr>
      <w:tr w:rsidR="00437D12" w14:paraId="129B3187" w14:textId="77777777" w:rsidTr="00437D12">
        <w:tc>
          <w:tcPr>
            <w:tcW w:w="1030" w:type="dxa"/>
            <w:shd w:val="clear" w:color="auto" w:fill="F2F2F2"/>
            <w:tcMar>
              <w:top w:w="55" w:type="dxa"/>
              <w:left w:w="90" w:type="dxa"/>
              <w:bottom w:w="55" w:type="dxa"/>
              <w:right w:w="90" w:type="dxa"/>
            </w:tcMar>
            <w:vAlign w:val="center"/>
          </w:tcPr>
          <w:p w14:paraId="4BD76B8B" w14:textId="77777777" w:rsidR="00437D12" w:rsidRDefault="00437D12" w:rsidP="00437D12">
            <w:pPr>
              <w:spacing w:line="240" w:lineRule="auto"/>
              <w:ind w:firstLine="0"/>
              <w:jc w:val="left"/>
            </w:pPr>
            <w:r>
              <w:rPr>
                <w:b/>
                <w:bCs/>
                <w:color w:val="000000"/>
                <w:sz w:val="18"/>
                <w:szCs w:val="18"/>
              </w:rPr>
              <w:t>FAS</w:t>
            </w:r>
          </w:p>
        </w:tc>
        <w:tc>
          <w:tcPr>
            <w:tcW w:w="2527" w:type="dxa"/>
            <w:shd w:val="clear" w:color="auto" w:fill="F2F2F2"/>
            <w:tcMar>
              <w:top w:w="55" w:type="dxa"/>
              <w:left w:w="90" w:type="dxa"/>
              <w:bottom w:w="55" w:type="dxa"/>
              <w:right w:w="90" w:type="dxa"/>
            </w:tcMar>
            <w:vAlign w:val="center"/>
          </w:tcPr>
          <w:p w14:paraId="22458E89" w14:textId="77777777" w:rsidR="00437D12" w:rsidRDefault="00437D12" w:rsidP="00437D12">
            <w:pPr>
              <w:spacing w:line="240" w:lineRule="auto"/>
              <w:ind w:firstLine="0"/>
              <w:jc w:val="left"/>
            </w:pPr>
            <w:r>
              <w:rPr>
                <w:color w:val="000000"/>
                <w:sz w:val="18"/>
                <w:szCs w:val="18"/>
              </w:rPr>
              <w:t>Franco al costado del buque (Free Alongside Ship)</w:t>
            </w:r>
          </w:p>
        </w:tc>
        <w:tc>
          <w:tcPr>
            <w:tcW w:w="1217" w:type="dxa"/>
            <w:shd w:val="clear" w:color="auto" w:fill="F2F2F2"/>
            <w:tcMar>
              <w:top w:w="55" w:type="dxa"/>
              <w:left w:w="90" w:type="dxa"/>
              <w:bottom w:w="55" w:type="dxa"/>
              <w:right w:w="90" w:type="dxa"/>
            </w:tcMar>
            <w:vAlign w:val="center"/>
          </w:tcPr>
          <w:p w14:paraId="6179EBD8" w14:textId="77777777" w:rsidR="00437D12" w:rsidRDefault="00437D12" w:rsidP="00437D12">
            <w:pPr>
              <w:spacing w:line="240" w:lineRule="auto"/>
              <w:ind w:firstLine="0"/>
              <w:jc w:val="left"/>
            </w:pPr>
            <w:r>
              <w:rPr>
                <w:color w:val="000000"/>
                <w:sz w:val="18"/>
                <w:szCs w:val="18"/>
              </w:rPr>
              <w:t>Marítimo</w:t>
            </w:r>
          </w:p>
        </w:tc>
        <w:tc>
          <w:tcPr>
            <w:tcW w:w="4010" w:type="dxa"/>
            <w:shd w:val="clear" w:color="auto" w:fill="F2F2F2"/>
            <w:tcMar>
              <w:top w:w="55" w:type="dxa"/>
              <w:left w:w="90" w:type="dxa"/>
              <w:bottom w:w="55" w:type="dxa"/>
              <w:right w:w="90" w:type="dxa"/>
            </w:tcMar>
            <w:vAlign w:val="center"/>
          </w:tcPr>
          <w:p w14:paraId="1D59A1A6" w14:textId="77777777" w:rsidR="00437D12" w:rsidRDefault="00437D12" w:rsidP="00437D12">
            <w:pPr>
              <w:spacing w:line="240" w:lineRule="auto"/>
              <w:ind w:firstLine="0"/>
              <w:jc w:val="left"/>
            </w:pPr>
            <w:r>
              <w:rPr>
                <w:color w:val="000000"/>
                <w:sz w:val="18"/>
                <w:szCs w:val="18"/>
              </w:rPr>
              <w:t>Al colocar la mercancía al costado del buque en el puerto de embarque.</w:t>
            </w:r>
          </w:p>
        </w:tc>
      </w:tr>
      <w:tr w:rsidR="00437D12" w14:paraId="3DBD9447" w14:textId="77777777" w:rsidTr="00437D12">
        <w:tc>
          <w:tcPr>
            <w:tcW w:w="1030" w:type="dxa"/>
            <w:tcMar>
              <w:top w:w="55" w:type="dxa"/>
              <w:left w:w="90" w:type="dxa"/>
              <w:bottom w:w="55" w:type="dxa"/>
              <w:right w:w="90" w:type="dxa"/>
            </w:tcMar>
            <w:vAlign w:val="center"/>
          </w:tcPr>
          <w:p w14:paraId="66C7C1D0" w14:textId="77777777" w:rsidR="00437D12" w:rsidRDefault="00437D12" w:rsidP="00437D12">
            <w:pPr>
              <w:spacing w:line="240" w:lineRule="auto"/>
              <w:ind w:firstLine="0"/>
              <w:jc w:val="left"/>
            </w:pPr>
            <w:r>
              <w:rPr>
                <w:b/>
                <w:bCs/>
                <w:color w:val="000000"/>
                <w:sz w:val="18"/>
                <w:szCs w:val="18"/>
              </w:rPr>
              <w:t>FOB</w:t>
            </w:r>
          </w:p>
        </w:tc>
        <w:tc>
          <w:tcPr>
            <w:tcW w:w="2527" w:type="dxa"/>
            <w:tcMar>
              <w:top w:w="55" w:type="dxa"/>
              <w:left w:w="90" w:type="dxa"/>
              <w:bottom w:w="55" w:type="dxa"/>
              <w:right w:w="90" w:type="dxa"/>
            </w:tcMar>
            <w:vAlign w:val="center"/>
          </w:tcPr>
          <w:p w14:paraId="18632421" w14:textId="77777777" w:rsidR="00437D12" w:rsidRPr="006A1701" w:rsidRDefault="00437D12" w:rsidP="00437D12">
            <w:pPr>
              <w:spacing w:line="240" w:lineRule="auto"/>
              <w:ind w:firstLine="0"/>
              <w:jc w:val="left"/>
              <w:rPr>
                <w:lang w:val="en-US"/>
              </w:rPr>
            </w:pPr>
            <w:r w:rsidRPr="006A1701">
              <w:rPr>
                <w:color w:val="000000"/>
                <w:sz w:val="18"/>
                <w:szCs w:val="18"/>
                <w:lang w:val="en-US"/>
              </w:rPr>
              <w:t xml:space="preserve">Franco a </w:t>
            </w:r>
            <w:proofErr w:type="spellStart"/>
            <w:r w:rsidRPr="006A1701">
              <w:rPr>
                <w:color w:val="000000"/>
                <w:sz w:val="18"/>
                <w:szCs w:val="18"/>
                <w:lang w:val="en-US"/>
              </w:rPr>
              <w:t>bordo</w:t>
            </w:r>
            <w:proofErr w:type="spellEnd"/>
            <w:r w:rsidRPr="006A1701">
              <w:rPr>
                <w:color w:val="000000"/>
                <w:sz w:val="18"/>
                <w:szCs w:val="18"/>
                <w:lang w:val="en-US"/>
              </w:rPr>
              <w:t xml:space="preserve"> (Free on Board)</w:t>
            </w:r>
          </w:p>
        </w:tc>
        <w:tc>
          <w:tcPr>
            <w:tcW w:w="1217" w:type="dxa"/>
            <w:tcMar>
              <w:top w:w="55" w:type="dxa"/>
              <w:left w:w="90" w:type="dxa"/>
              <w:bottom w:w="55" w:type="dxa"/>
              <w:right w:w="90" w:type="dxa"/>
            </w:tcMar>
            <w:vAlign w:val="center"/>
          </w:tcPr>
          <w:p w14:paraId="2E6DB81E" w14:textId="77777777" w:rsidR="00437D12" w:rsidRDefault="00437D12" w:rsidP="00437D12">
            <w:pPr>
              <w:spacing w:line="240" w:lineRule="auto"/>
              <w:ind w:firstLine="0"/>
              <w:jc w:val="left"/>
            </w:pPr>
            <w:r>
              <w:rPr>
                <w:color w:val="000000"/>
                <w:sz w:val="18"/>
                <w:szCs w:val="18"/>
              </w:rPr>
              <w:t>Marítimo</w:t>
            </w:r>
          </w:p>
        </w:tc>
        <w:tc>
          <w:tcPr>
            <w:tcW w:w="4010" w:type="dxa"/>
            <w:tcMar>
              <w:top w:w="55" w:type="dxa"/>
              <w:left w:w="90" w:type="dxa"/>
              <w:bottom w:w="55" w:type="dxa"/>
              <w:right w:w="90" w:type="dxa"/>
            </w:tcMar>
            <w:vAlign w:val="center"/>
          </w:tcPr>
          <w:p w14:paraId="423D1E3B" w14:textId="77777777" w:rsidR="00437D12" w:rsidRDefault="00437D12" w:rsidP="00437D12">
            <w:pPr>
              <w:spacing w:line="240" w:lineRule="auto"/>
              <w:ind w:firstLine="0"/>
              <w:jc w:val="left"/>
            </w:pPr>
            <w:r>
              <w:rPr>
                <w:color w:val="000000"/>
                <w:sz w:val="18"/>
                <w:szCs w:val="18"/>
              </w:rPr>
              <w:t>Cuando la mercancía está a bordo del buque en el puerto de origen; el comprador contrata el flete y el seguro.</w:t>
            </w:r>
          </w:p>
        </w:tc>
      </w:tr>
      <w:tr w:rsidR="00437D12" w14:paraId="0891F48E" w14:textId="77777777" w:rsidTr="00437D12">
        <w:tc>
          <w:tcPr>
            <w:tcW w:w="1030" w:type="dxa"/>
            <w:shd w:val="clear" w:color="auto" w:fill="F2F2F2"/>
            <w:tcMar>
              <w:top w:w="55" w:type="dxa"/>
              <w:left w:w="90" w:type="dxa"/>
              <w:bottom w:w="55" w:type="dxa"/>
              <w:right w:w="90" w:type="dxa"/>
            </w:tcMar>
            <w:vAlign w:val="center"/>
          </w:tcPr>
          <w:p w14:paraId="2CEE2F47" w14:textId="77777777" w:rsidR="00437D12" w:rsidRDefault="00437D12" w:rsidP="00437D12">
            <w:pPr>
              <w:spacing w:line="240" w:lineRule="auto"/>
              <w:ind w:firstLine="0"/>
              <w:jc w:val="left"/>
            </w:pPr>
            <w:r>
              <w:rPr>
                <w:b/>
                <w:bCs/>
                <w:color w:val="000000"/>
                <w:sz w:val="18"/>
                <w:szCs w:val="18"/>
              </w:rPr>
              <w:t>CFR</w:t>
            </w:r>
          </w:p>
        </w:tc>
        <w:tc>
          <w:tcPr>
            <w:tcW w:w="2527" w:type="dxa"/>
            <w:shd w:val="clear" w:color="auto" w:fill="F2F2F2"/>
            <w:tcMar>
              <w:top w:w="55" w:type="dxa"/>
              <w:left w:w="90" w:type="dxa"/>
              <w:bottom w:w="55" w:type="dxa"/>
              <w:right w:w="90" w:type="dxa"/>
            </w:tcMar>
            <w:vAlign w:val="center"/>
          </w:tcPr>
          <w:p w14:paraId="48987535" w14:textId="77777777" w:rsidR="00437D12" w:rsidRPr="006A1701" w:rsidRDefault="00437D12" w:rsidP="00437D12">
            <w:pPr>
              <w:spacing w:line="240" w:lineRule="auto"/>
              <w:ind w:firstLine="0"/>
              <w:jc w:val="left"/>
              <w:rPr>
                <w:lang w:val="en-US"/>
              </w:rPr>
            </w:pPr>
            <w:r w:rsidRPr="006A1701">
              <w:rPr>
                <w:color w:val="000000"/>
                <w:sz w:val="18"/>
                <w:szCs w:val="18"/>
                <w:lang w:val="en-US"/>
              </w:rPr>
              <w:t xml:space="preserve">Coste y </w:t>
            </w:r>
            <w:proofErr w:type="spellStart"/>
            <w:r w:rsidRPr="006A1701">
              <w:rPr>
                <w:color w:val="000000"/>
                <w:sz w:val="18"/>
                <w:szCs w:val="18"/>
                <w:lang w:val="en-US"/>
              </w:rPr>
              <w:t>flete</w:t>
            </w:r>
            <w:proofErr w:type="spellEnd"/>
            <w:r w:rsidRPr="006A1701">
              <w:rPr>
                <w:color w:val="000000"/>
                <w:sz w:val="18"/>
                <w:szCs w:val="18"/>
                <w:lang w:val="en-US"/>
              </w:rPr>
              <w:t xml:space="preserve"> (Cost and Freight)</w:t>
            </w:r>
          </w:p>
        </w:tc>
        <w:tc>
          <w:tcPr>
            <w:tcW w:w="1217" w:type="dxa"/>
            <w:shd w:val="clear" w:color="auto" w:fill="F2F2F2"/>
            <w:tcMar>
              <w:top w:w="55" w:type="dxa"/>
              <w:left w:w="90" w:type="dxa"/>
              <w:bottom w:w="55" w:type="dxa"/>
              <w:right w:w="90" w:type="dxa"/>
            </w:tcMar>
            <w:vAlign w:val="center"/>
          </w:tcPr>
          <w:p w14:paraId="1BD557DC" w14:textId="77777777" w:rsidR="00437D12" w:rsidRDefault="00437D12" w:rsidP="00437D12">
            <w:pPr>
              <w:spacing w:line="240" w:lineRule="auto"/>
              <w:ind w:firstLine="0"/>
              <w:jc w:val="left"/>
            </w:pPr>
            <w:r>
              <w:rPr>
                <w:color w:val="000000"/>
                <w:sz w:val="18"/>
                <w:szCs w:val="18"/>
              </w:rPr>
              <w:t>Marítimo</w:t>
            </w:r>
          </w:p>
        </w:tc>
        <w:tc>
          <w:tcPr>
            <w:tcW w:w="4010" w:type="dxa"/>
            <w:shd w:val="clear" w:color="auto" w:fill="F2F2F2"/>
            <w:tcMar>
              <w:top w:w="55" w:type="dxa"/>
              <w:left w:w="90" w:type="dxa"/>
              <w:bottom w:w="55" w:type="dxa"/>
              <w:right w:w="90" w:type="dxa"/>
            </w:tcMar>
            <w:vAlign w:val="center"/>
          </w:tcPr>
          <w:p w14:paraId="62985216" w14:textId="77777777" w:rsidR="00437D12" w:rsidRDefault="00437D12" w:rsidP="00437D12">
            <w:pPr>
              <w:spacing w:line="240" w:lineRule="auto"/>
              <w:ind w:firstLine="0"/>
              <w:jc w:val="left"/>
            </w:pPr>
            <w:r>
              <w:rPr>
                <w:color w:val="000000"/>
                <w:sz w:val="18"/>
                <w:szCs w:val="18"/>
              </w:rPr>
              <w:t>El vendedor paga el flete hasta el puerto de destino, pero el riesgo se transfiere al cargar a bordo en origen.</w:t>
            </w:r>
          </w:p>
        </w:tc>
      </w:tr>
      <w:tr w:rsidR="00437D12" w14:paraId="6187E073" w14:textId="77777777" w:rsidTr="00437D12">
        <w:tc>
          <w:tcPr>
            <w:tcW w:w="1030" w:type="dxa"/>
            <w:tcMar>
              <w:top w:w="55" w:type="dxa"/>
              <w:left w:w="90" w:type="dxa"/>
              <w:bottom w:w="55" w:type="dxa"/>
              <w:right w:w="90" w:type="dxa"/>
            </w:tcMar>
            <w:vAlign w:val="center"/>
          </w:tcPr>
          <w:p w14:paraId="625FA7E7" w14:textId="77777777" w:rsidR="00437D12" w:rsidRDefault="00437D12" w:rsidP="00437D12">
            <w:pPr>
              <w:spacing w:line="240" w:lineRule="auto"/>
              <w:ind w:firstLine="0"/>
              <w:jc w:val="left"/>
            </w:pPr>
            <w:r>
              <w:rPr>
                <w:b/>
                <w:bCs/>
                <w:color w:val="000000"/>
                <w:sz w:val="18"/>
                <w:szCs w:val="18"/>
              </w:rPr>
              <w:t>CIF</w:t>
            </w:r>
          </w:p>
        </w:tc>
        <w:tc>
          <w:tcPr>
            <w:tcW w:w="2527" w:type="dxa"/>
            <w:tcMar>
              <w:top w:w="55" w:type="dxa"/>
              <w:left w:w="90" w:type="dxa"/>
              <w:bottom w:w="55" w:type="dxa"/>
              <w:right w:w="90" w:type="dxa"/>
            </w:tcMar>
            <w:vAlign w:val="center"/>
          </w:tcPr>
          <w:p w14:paraId="0AB92B3A" w14:textId="77777777" w:rsidR="00437D12" w:rsidRDefault="00437D12" w:rsidP="00437D12">
            <w:pPr>
              <w:spacing w:line="240" w:lineRule="auto"/>
              <w:ind w:firstLine="0"/>
              <w:jc w:val="left"/>
            </w:pPr>
            <w:r>
              <w:rPr>
                <w:color w:val="000000"/>
                <w:sz w:val="18"/>
                <w:szCs w:val="18"/>
              </w:rPr>
              <w:t>Coste, seguro y flete (Cost, Insurance and Freight)</w:t>
            </w:r>
          </w:p>
        </w:tc>
        <w:tc>
          <w:tcPr>
            <w:tcW w:w="1217" w:type="dxa"/>
            <w:tcMar>
              <w:top w:w="55" w:type="dxa"/>
              <w:left w:w="90" w:type="dxa"/>
              <w:bottom w:w="55" w:type="dxa"/>
              <w:right w:w="90" w:type="dxa"/>
            </w:tcMar>
            <w:vAlign w:val="center"/>
          </w:tcPr>
          <w:p w14:paraId="7CBC0F88" w14:textId="77777777" w:rsidR="00437D12" w:rsidRDefault="00437D12" w:rsidP="00437D12">
            <w:pPr>
              <w:spacing w:line="240" w:lineRule="auto"/>
              <w:ind w:firstLine="0"/>
              <w:jc w:val="left"/>
            </w:pPr>
            <w:r>
              <w:rPr>
                <w:color w:val="000000"/>
                <w:sz w:val="18"/>
                <w:szCs w:val="18"/>
              </w:rPr>
              <w:t>Marítimo</w:t>
            </w:r>
          </w:p>
        </w:tc>
        <w:tc>
          <w:tcPr>
            <w:tcW w:w="4010" w:type="dxa"/>
            <w:tcMar>
              <w:top w:w="55" w:type="dxa"/>
              <w:left w:w="90" w:type="dxa"/>
              <w:bottom w:w="55" w:type="dxa"/>
              <w:right w:w="90" w:type="dxa"/>
            </w:tcMar>
            <w:vAlign w:val="center"/>
          </w:tcPr>
          <w:p w14:paraId="55ACCED7" w14:textId="77777777" w:rsidR="00437D12" w:rsidRDefault="00437D12" w:rsidP="00437D12">
            <w:pPr>
              <w:spacing w:line="240" w:lineRule="auto"/>
              <w:ind w:firstLine="0"/>
              <w:jc w:val="left"/>
            </w:pPr>
            <w:r>
              <w:rPr>
                <w:color w:val="000000"/>
                <w:sz w:val="18"/>
                <w:szCs w:val="18"/>
              </w:rPr>
              <w:t>Como CFR, pero el vendedor contrata además un seguro con cobertura mínima (ICC “C”).</w:t>
            </w:r>
          </w:p>
        </w:tc>
      </w:tr>
    </w:tbl>
    <w:p w14:paraId="6FDDA220" w14:textId="25ED022C" w:rsidR="00437D12" w:rsidRDefault="00437D12" w:rsidP="00437D12">
      <w:pPr>
        <w:spacing w:before="60" w:after="160"/>
      </w:pPr>
      <w:r>
        <w:rPr>
          <w:b/>
          <w:bCs/>
          <w:i/>
          <w:iCs/>
          <w:color w:val="555555"/>
          <w:sz w:val="16"/>
          <w:szCs w:val="16"/>
        </w:rPr>
        <w:t xml:space="preserve">Nota. </w:t>
      </w:r>
      <w:r w:rsidR="009E4D22" w:rsidRPr="009E4D22">
        <w:rPr>
          <w:i/>
          <w:iCs/>
          <w:color w:val="555555"/>
          <w:sz w:val="16"/>
          <w:szCs w:val="16"/>
        </w:rPr>
        <w:t xml:space="preserve">Adaptado de ICC (2019), DHL Global Forwarding (s. f.) y Delpa Group (2026). </w:t>
      </w:r>
    </w:p>
    <w:p w14:paraId="24A1A18F" w14:textId="77777777" w:rsidR="00437D12" w:rsidRDefault="00437D12" w:rsidP="00437D12">
      <w:r>
        <w:t>Un cambio relevante de la versión 2020 respecto de la 2010 fue el renombramiento de DAT como DPU y la diferenciación en la cobertura de seguro exigida: CIP pasó a requerir cobertura amplia (ICC “A”), mientras que CIF mantiene la cobertura mínima (ICC “C”). Además, la ICC recomienda que la mercancía contenerizada se pacte con FCA, CPT o CIP en lugar de FOB, CFR o CIF, porque en una operación con contenedores la entrega real ocurre en la terminal —cuando la mercancía se entrega al transportista— y no cuando cruza la borda del buque (Raíz Andina, 2026).</w:t>
      </w:r>
    </w:p>
    <w:p w14:paraId="5E4369D6" w14:textId="77777777" w:rsidR="003E2237" w:rsidRDefault="003E2237" w:rsidP="003E2237">
      <w:pPr>
        <w:rPr>
          <w:b/>
        </w:rPr>
      </w:pPr>
      <w:r>
        <w:br w:type="page"/>
      </w:r>
    </w:p>
    <w:p w14:paraId="03785D12" w14:textId="77777777" w:rsidR="00B9733E" w:rsidRDefault="00B9733E" w:rsidP="00B9733E">
      <w:pPr>
        <w:pStyle w:val="Ttulo1"/>
      </w:pPr>
      <w:bookmarkStart w:id="18" w:name="_Toc243487579"/>
      <w:r>
        <w:lastRenderedPageBreak/>
        <w:t>Capítulo III</w:t>
      </w:r>
      <w:bookmarkEnd w:id="18"/>
    </w:p>
    <w:p w14:paraId="2D9C819D" w14:textId="05A0FB3B" w:rsidR="0032723B" w:rsidRDefault="00987A97" w:rsidP="0032723B">
      <w:r>
        <w:t xml:space="preserve">Este capítulo reúne lo que una empresa necesita tener y hacer en Guatemala para importar o exportar mercancías, sin entrar todavía en un producto específico. Para </w:t>
      </w:r>
      <w:r w:rsidR="00E23727">
        <w:t>su mejor comprensión y que</w:t>
      </w:r>
      <w:r>
        <w:t xml:space="preserve"> sea fácil de consultar, la información se divide en cuatro partes: requisitos para importar, trámites para importar, requisitos para exportar y trámites para exportar. Los requisitos son las condiciones que se cumplen antes de operar, como registros, documentos y permisos. Los trámites son los pasos que se repiten en cada envío. El marco legal lo dan la Ley Nacional de Aduanas (Congreso de la República de Guatemala, 2013) y el Código Aduanero Uniforme Centroamericano (COMIECO, 2008), y el detalle práctico se tomó de la SAT, de la Ventanilla Única para las Exportaciones (VUPE) y del Ministerio de Economía. Cada parte termina con un flujograma, y la aplicación al caso de Coffito, S. A. se desarrolla en el Capítulo V.</w:t>
      </w:r>
    </w:p>
    <w:p w14:paraId="68252AD7" w14:textId="77777777" w:rsidR="0032723B" w:rsidRDefault="0032723B" w:rsidP="0032723B">
      <w:pPr>
        <w:pStyle w:val="Ttulo2"/>
      </w:pPr>
      <w:bookmarkStart w:id="19" w:name="_Toc243487580"/>
      <w:r>
        <w:t>3.1 Requisitos para importar</w:t>
      </w:r>
      <w:bookmarkEnd w:id="19"/>
    </w:p>
    <w:p w14:paraId="74E96CE5" w14:textId="72E754B8" w:rsidR="0032723B" w:rsidRDefault="0032723B" w:rsidP="0032723B">
      <w:r>
        <w:t xml:space="preserve">Para importar, la empresa primero </w:t>
      </w:r>
      <w:r w:rsidR="003820AA">
        <w:t>deberá</w:t>
      </w:r>
      <w:r>
        <w:t xml:space="preserve"> </w:t>
      </w:r>
      <w:r w:rsidR="003820AA">
        <w:t>estar</w:t>
      </w:r>
      <w:r>
        <w:t xml:space="preserve"> registrada ante la SAT y </w:t>
      </w:r>
      <w:r w:rsidR="003820AA">
        <w:t>posterior a ello</w:t>
      </w:r>
      <w:r>
        <w:t xml:space="preserve"> reunir los papeles y permisos que su mercancía exija. A continuación se</w:t>
      </w:r>
      <w:r w:rsidR="00D14FE1">
        <w:t xml:space="preserve"> presentará lo que una empresa necesita para realizar una</w:t>
      </w:r>
      <w:r w:rsidR="00D564F9">
        <w:t xml:space="preserve"> transacción de este tipo</w:t>
      </w:r>
      <w:r>
        <w:t>, qué documentos acompañan cada importación y qué permisos de otras instituciones puede</w:t>
      </w:r>
      <w:r w:rsidR="00D564F9">
        <w:t xml:space="preserve"> necesitar</w:t>
      </w:r>
      <w:r>
        <w:t>. La información sale del Registro de Importadores de la SAT (SAT, s. f.-a), de la guía de importación del Ministerio de Economía (MINECO, s. f.-b) y del resumen de documentos de soporte de la VUPE (2019).</w:t>
      </w:r>
    </w:p>
    <w:p w14:paraId="3A037185" w14:textId="77777777" w:rsidR="0032723B" w:rsidRDefault="0032723B" w:rsidP="0032723B">
      <w:pPr>
        <w:pStyle w:val="Ttulo3"/>
      </w:pPr>
      <w:bookmarkStart w:id="20" w:name="_Toc243487581"/>
      <w:r>
        <w:t>3.1.1 Requisitos de la empresa importadora</w:t>
      </w:r>
      <w:bookmarkEnd w:id="20"/>
    </w:p>
    <w:p w14:paraId="3126DD8C" w14:textId="77777777" w:rsidR="0032723B" w:rsidRDefault="0032723B" w:rsidP="0032723B">
      <w:r>
        <w:t>Lo primero es lo que se le exige a la empresa misma, según el Registro de Importadores de la SAT (SAT, s. f.-a) y la guía de importación del MINECO (s. f.-b).</w:t>
      </w:r>
    </w:p>
    <w:p w14:paraId="3B0E22B8" w14:textId="77777777" w:rsidR="0032723B" w:rsidRDefault="0032723B" w:rsidP="0032723B">
      <w:r>
        <w:t xml:space="preserve">Toda empresa que importe con fines comerciales debe inscribirse en el Registro de Importadores, un trámite que se hace en línea desde la Agencia Virtual de la SAT. Para </w:t>
      </w:r>
      <w:r>
        <w:lastRenderedPageBreak/>
        <w:t>lograrlo necesita un NIT, estar afiliada a un régimen del IVA y tener asociado al menos un agente aduanero autorizado, que la representará en sus importaciones (SAT, s. f.-a).</w:t>
      </w:r>
    </w:p>
    <w:p w14:paraId="2856C509" w14:textId="77777777" w:rsidR="0032723B" w:rsidRDefault="0032723B" w:rsidP="0032723B">
      <w:r>
        <w:t>El Ministerio de Economía suma otras condiciones. La empresa debe estar inscrita en el Registro Tributario Unificado (RTU) con los datos al día, estar solvente con sus obligaciones tributarias y tener un establecimiento activo en el RTU, afiliado a impuestos. También necesita la patente de comercio, que es la autorización que se obtiene al registrar la empresa (MINECO, s. f.-b).</w:t>
      </w:r>
    </w:p>
    <w:p w14:paraId="23D1BC18" w14:textId="77777777" w:rsidR="0032723B" w:rsidRDefault="0032723B" w:rsidP="0032723B">
      <w:r>
        <w:t>La SAT agrega una regla de monto: quien acumule importaciones por más de USD 10,000 FOB en un año y un día, contado hacia atrás desde la aceptación de la declaración, queda obligado a inscribirse (SAT, s. f.-a). Para quien importa solo de vez en cuando y no tiene la importación como giro, existe un permiso temporal. Y si el negocio vende alimentos, medicamentos o insumos agrícolas, necesita además autorizaciones sanitarias o agrícolas antes de empezar a operar (MINECO, s. f.-b).</w:t>
      </w:r>
    </w:p>
    <w:p w14:paraId="4029A5AF" w14:textId="77777777" w:rsidR="0032723B" w:rsidRDefault="0032723B" w:rsidP="0032723B">
      <w:pPr>
        <w:pStyle w:val="Ttulo3"/>
      </w:pPr>
      <w:bookmarkStart w:id="21" w:name="_Toc243487582"/>
      <w:r>
        <w:t>3.1.2 Documentos que respaldan la importación</w:t>
      </w:r>
      <w:bookmarkEnd w:id="21"/>
    </w:p>
    <w:p w14:paraId="18C5F08F" w14:textId="77777777" w:rsidR="0032723B" w:rsidRDefault="0032723B" w:rsidP="0032723B">
      <w:r>
        <w:t>Cada importación se respalda con un expediente de documentos. Los que se describen aquí son los que el artículo 321 del RECAUCA reconoce como soporte de la declaración de mercancías, según los resume la VUPE (2019).</w:t>
      </w:r>
    </w:p>
    <w:p w14:paraId="7CAA6A73" w14:textId="77777777" w:rsidR="0032723B" w:rsidRDefault="0032723B" w:rsidP="0032723B">
      <w:r>
        <w:t>El primero es la factura comercial, que debe describir la mercancía, las cantidades, el propietario, el valor de la transacción y las condiciones de la compraventa (MINECO, s. f.-b). El segundo es el documento de transporte, que cambia según la vía: conocimiento de embarque si la carga llega por mar, guía aérea si llega por aire y carta de porte si llega por tierra (MINECO, s. f.-b; VUPE, 2019). Cuando el comprador quiere aprovechar un arancel preferencial se agrega el certificado de origen, y si la mercancía está regulada, las licencias o permisos de la institución correspondiente (VUPE, 2019).</w:t>
      </w:r>
    </w:p>
    <w:p w14:paraId="30C2A913" w14:textId="77777777" w:rsidR="0032723B" w:rsidRDefault="0032723B" w:rsidP="0032723B">
      <w:pPr>
        <w:pStyle w:val="Ttulo3"/>
      </w:pPr>
      <w:bookmarkStart w:id="22" w:name="_Toc243487583"/>
      <w:r>
        <w:lastRenderedPageBreak/>
        <w:t>3.1.3 Permisos no arancelarios</w:t>
      </w:r>
      <w:bookmarkEnd w:id="22"/>
    </w:p>
    <w:p w14:paraId="36DD1BF0" w14:textId="77777777" w:rsidR="0032723B" w:rsidRDefault="0032723B" w:rsidP="0032723B">
      <w:r>
        <w:t>Algunas mercancías no entran solo con factura y documento de transporte. Este apartado reúne los permisos que otras instituciones piden para ciertos productos, tomados de la guía de importación del MINECO (s. f.-b).</w:t>
      </w:r>
    </w:p>
    <w:p w14:paraId="5B859E74" w14:textId="77777777" w:rsidR="0032723B" w:rsidRDefault="0032723B" w:rsidP="0032723B">
      <w:r>
        <w:t>Las plantas, los animales y sus productos necesitan un permiso fitosanitario o zoosanitario del MAGA. Los alimentos procesados, los medicamentos y las sustancias controladas se autorizan en el Ministerio de Salud. El Ministerio de Energía y Minas otorga las licencias de importación de energía y minas, y el MARN las de sustancias controladas por razones ambientales. Las armas y municiones dependen de la DIGECAM, y la pólvora y los explosivos, del Ministerio de la Defensa Nacional. Los artificios pirotécnicos se tramitan en el MINECO, y productos como las manzanas, el maíz amarillo, el arroz o la harina de trigo requieren un certificado de contingente arancelario (MINECO, s. f.-b).</w:t>
      </w:r>
    </w:p>
    <w:p w14:paraId="301CA0EF" w14:textId="77777777" w:rsidR="0032723B" w:rsidRDefault="0032723B" w:rsidP="0032723B">
      <w:r>
        <w:t>Como estos permisos se tramitan antes de presentar la declaración, conviene saber cuáles aplican a la mercancía desde que se negocia la compra (MINECO, s. f.-b). La Figura 2 resume el recorrido completo de los requisitos para importar.</w:t>
      </w:r>
    </w:p>
    <w:p w14:paraId="5556ADAA" w14:textId="77777777" w:rsidR="0032723B" w:rsidRDefault="0032723B" w:rsidP="0032723B">
      <w:pPr>
        <w:keepNext/>
        <w:spacing w:before="240" w:after="60" w:line="240" w:lineRule="auto"/>
        <w:ind w:firstLine="0"/>
        <w:jc w:val="left"/>
      </w:pPr>
      <w:r>
        <w:rPr>
          <w:b/>
          <w:bCs/>
          <w:sz w:val="20"/>
          <w:szCs w:val="20"/>
        </w:rPr>
        <w:lastRenderedPageBreak/>
        <w:t>Figura 2</w:t>
      </w:r>
    </w:p>
    <w:p w14:paraId="79513F7A" w14:textId="77777777" w:rsidR="0032723B" w:rsidRDefault="0032723B" w:rsidP="0032723B">
      <w:pPr>
        <w:keepNext/>
        <w:spacing w:line="240" w:lineRule="auto"/>
        <w:ind w:firstLine="0"/>
        <w:jc w:val="left"/>
      </w:pPr>
      <w:r>
        <w:rPr>
          <w:i/>
          <w:iCs/>
          <w:sz w:val="20"/>
          <w:szCs w:val="20"/>
        </w:rPr>
        <w:t>Flujograma de los requisitos para importar</w:t>
      </w:r>
    </w:p>
    <w:p w14:paraId="3CFD1AAA" w14:textId="77777777" w:rsidR="0032723B" w:rsidRDefault="0032723B" w:rsidP="0032723B">
      <w:pPr>
        <w:keepNext/>
        <w:spacing w:after="0" w:line="240" w:lineRule="auto"/>
        <w:ind w:firstLine="0"/>
        <w:jc w:val="center"/>
      </w:pPr>
      <w:r>
        <w:rPr>
          <w:noProof/>
        </w:rPr>
        <w:drawing>
          <wp:inline distT="0" distB="0" distL="0" distR="0" wp14:anchorId="51BAC249" wp14:editId="04BC4AA8">
            <wp:extent cx="5391150" cy="5581650"/>
            <wp:effectExtent l="0" t="0" r="0" b="0"/>
            <wp:docPr id="2097656128" name="Figura 2" descr="Flujograma de los requisitos para importar" title="Flujograma de los requisitos para impor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91150" cy="5581650"/>
                    </a:xfrm>
                    <a:prstGeom prst="rect">
                      <a:avLst/>
                    </a:prstGeom>
                  </pic:spPr>
                </pic:pic>
              </a:graphicData>
            </a:graphic>
          </wp:inline>
        </w:drawing>
      </w:r>
    </w:p>
    <w:p w14:paraId="54F4C273" w14:textId="52CB1572" w:rsidR="0032723B" w:rsidRDefault="0032723B" w:rsidP="0032723B">
      <w:pPr>
        <w:spacing w:before="60" w:after="240" w:line="240" w:lineRule="auto"/>
        <w:ind w:firstLine="0"/>
        <w:jc w:val="left"/>
      </w:pPr>
      <w:r>
        <w:rPr>
          <w:b/>
          <w:bCs/>
          <w:i/>
          <w:iCs/>
          <w:color w:val="555555"/>
          <w:sz w:val="16"/>
          <w:szCs w:val="16"/>
        </w:rPr>
        <w:t xml:space="preserve">Nota. </w:t>
      </w:r>
      <w:r w:rsidR="0071335C">
        <w:rPr>
          <w:i/>
          <w:iCs/>
          <w:color w:val="555555"/>
          <w:sz w:val="16"/>
          <w:szCs w:val="16"/>
        </w:rPr>
        <w:t xml:space="preserve">Adaptado de MINECO (s. f. -b), </w:t>
      </w:r>
      <w:r>
        <w:rPr>
          <w:i/>
          <w:iCs/>
          <w:color w:val="555555"/>
          <w:sz w:val="16"/>
          <w:szCs w:val="16"/>
        </w:rPr>
        <w:t>SAT (s. f.-a), MINECO (s. f.-b) y VUPE (2019).</w:t>
      </w:r>
    </w:p>
    <w:p w14:paraId="4CD495AF" w14:textId="77777777" w:rsidR="0032723B" w:rsidRDefault="0032723B" w:rsidP="0032723B">
      <w:pPr>
        <w:pStyle w:val="Ttulo2"/>
      </w:pPr>
      <w:bookmarkStart w:id="23" w:name="_Toc243487584"/>
      <w:r>
        <w:t>3.2 Trámites para importar</w:t>
      </w:r>
      <w:bookmarkEnd w:id="23"/>
    </w:p>
    <w:p w14:paraId="127F4799" w14:textId="085AE614" w:rsidR="0032723B" w:rsidRDefault="00E564FC" w:rsidP="0032723B">
      <w:r>
        <w:t xml:space="preserve">Una vez la empresa se encuentre </w:t>
      </w:r>
      <w:r w:rsidR="0032723B">
        <w:t>habilitada, cada importación sigue una secuencia de pasos. Aquí se describe</w:t>
      </w:r>
      <w:r w:rsidR="00DB0DF1">
        <w:t xml:space="preserve"> </w:t>
      </w:r>
      <w:r w:rsidR="0032723B">
        <w:t xml:space="preserve">el orden en </w:t>
      </w:r>
      <w:r w:rsidR="00DB0DF1">
        <w:t xml:space="preserve">el </w:t>
      </w:r>
      <w:r w:rsidR="0032723B">
        <w:t>que ocurren, tomando como guía el proceso de importación general del Ministerio de Economía (MINECO, s. f.-b) y las reglas del IVA que fija la ley (Congreso de la República de Guatemala, 1992).</w:t>
      </w:r>
    </w:p>
    <w:p w14:paraId="37EA7713" w14:textId="1DCC149B" w:rsidR="0032723B" w:rsidRDefault="0032723B" w:rsidP="0032723B">
      <w:r>
        <w:lastRenderedPageBreak/>
        <w:t xml:space="preserve">Todo </w:t>
      </w:r>
      <w:r w:rsidR="00DE1DA3">
        <w:t>inicia</w:t>
      </w:r>
      <w:r>
        <w:t xml:space="preserve"> con la compra de la mercancía en el exterior, que queda documentada en una factura comercial. Luego se contrata el transporte internacional, que puede ser una naviera, una aerolínea de carga o una empresa de carga terrestre, y se obtiene el documento que acredita ese traslado. El transportista entrega la carga en la aduana de entrada a Guatemala y es ahí donde empiezan los trámites aduaneros (MINECO, s. f.-b).</w:t>
      </w:r>
    </w:p>
    <w:p w14:paraId="38E6DA1C" w14:textId="6B73B4F1" w:rsidR="0032723B" w:rsidRDefault="0032723B" w:rsidP="0032723B">
      <w:r>
        <w:t xml:space="preserve">Antes de declarar se </w:t>
      </w:r>
      <w:r w:rsidR="00DE1DA3">
        <w:t>obtienen</w:t>
      </w:r>
      <w:r>
        <w:t xml:space="preserve"> los permisos no arancelarios que correspondan y se contrata al agente aduanero, que es el auxiliar de la función pública aduanera autorizado para actuar en nombre de terceros. El agente responde junto con el declarante por los tributos, multas y recargos de la operación (MINECO, s. f.-b).</w:t>
      </w:r>
    </w:p>
    <w:p w14:paraId="0B4A4595" w14:textId="23463FCA" w:rsidR="0032723B" w:rsidRDefault="0032723B" w:rsidP="0032723B">
      <w:r>
        <w:t xml:space="preserve">El agente presenta la declaración de mercancías en el formato DUCA, adoptado por la Resolución 409-2018 del COMIECO (2018), que desde el 1 de abril de 2019 reemplazó al FAUCA, a la DUT y a la DUA-GT (MINECO, s. f.-b). La DUCA-F ocupa el lugar del FAUCA y se usa para mercancías originarias de Centroamérica, y la DUCA-D, el de la DUA-GT, para mercancías de fuera de la región </w:t>
      </w:r>
      <w:r w:rsidR="00751025" w:rsidRPr="00751025">
        <w:t>(MINECO, s. f.-b; Asociación Guatemalteca de Exportadores [AGEXPORT], 2024, pp. 2 y 4)</w:t>
      </w:r>
      <w:r>
        <w:t>. En el comercio con Honduras, la mercancía de libre circulación se documenta con la FYDUCA, que se genera desde la Agencia Virtual de la SAT (AGEXPORT, 2024). La declaración es de autodeterminación, o sea que quien declara indica la clasificación arancelaria y calcula los tributos. Si la importación no es comercial y no pasa de USD 1,000 en valor aduanero, la SAT elabora la declaración de oficio en la aduana y no hace falta agente (MINECO, s. f.-b).</w:t>
      </w:r>
    </w:p>
    <w:p w14:paraId="3B5C1DB3" w14:textId="4A735E80" w:rsidR="0032723B" w:rsidRDefault="0032723B" w:rsidP="0032723B">
      <w:r>
        <w:t xml:space="preserve">Los tributos son dos. El Derecho Arancelario a la Importación (DAI) depende del inciso en que se clasifique la mercancía dentro del Arancel Centroamericano de Importación </w:t>
      </w:r>
      <w:r w:rsidR="00776FB1" w:rsidRPr="00776FB1">
        <w:t>(COMIECO, 2008, art. 41)</w:t>
      </w:r>
      <w:r>
        <w:t xml:space="preserve">. El IVA es de 12 % (Congreso de la República de Guatemala, 1992, art. 10) y se calcula sobre el valor CIF más los derechos arancelarios y demás recargos de la importación. Si los documentos no muestran el valor CIF, la aduana lo </w:t>
      </w:r>
      <w:r>
        <w:lastRenderedPageBreak/>
        <w:t xml:space="preserve">obtiene sumando al valor FOB el flete y el seguro (Congreso de la República de Guatemala, 1992, art. 13). Un ejemplo </w:t>
      </w:r>
      <w:r w:rsidR="003C7773">
        <w:t>para poder tener mejor visibilidad de estos tributos podría ser</w:t>
      </w:r>
      <w:r>
        <w:t>: una mercancía de USD 10,000 CIF y un DAI hipotético de 10 %, el DAI sería de USD 1,000 y el IVA se aplicaría sobre USD 11,000, es decir, USD 1,320</w:t>
      </w:r>
      <w:r w:rsidR="00FA2EE3">
        <w:t>, en total la mercancía debería pagar USD 2,320</w:t>
      </w:r>
      <w:r w:rsidR="00AF560A">
        <w:t xml:space="preserve"> de tributos únicamente</w:t>
      </w:r>
      <w:r>
        <w:t>.</w:t>
      </w:r>
    </w:p>
    <w:p w14:paraId="57EC3B2F" w14:textId="77777777" w:rsidR="0032723B" w:rsidRDefault="0032723B" w:rsidP="0032723B">
      <w:r>
        <w:t>La declaración pasa por un análisis de riesgo que puede dar dos resultados: levante inmediato (selectivo verde), sin revisión, o verificación inmediata (selectivo rojo), en la que la aduana revisa la mercancía y sus documentos. También pueden intervenir la autoridad sanitaria y fitosanitaria, que en los puntos de ingreso está a cargo del SEPA o del OIRSA, y la policía (MINECO, s. f.-b). Cuando se resuelven las deficiencias o se pagan los ajustes, la aduana autoriza el levante, y la mercancía se retira presentando el medio de transporte, la declaración y la autorización en el módulo de confirmación (MINECO, s. f.-b). La Figura 3 muestra la secuencia completa.</w:t>
      </w:r>
    </w:p>
    <w:p w14:paraId="1CA76E24" w14:textId="77777777" w:rsidR="0032723B" w:rsidRDefault="0032723B" w:rsidP="0032723B">
      <w:pPr>
        <w:keepNext/>
        <w:spacing w:before="240" w:after="60" w:line="240" w:lineRule="auto"/>
        <w:ind w:firstLine="0"/>
        <w:jc w:val="left"/>
      </w:pPr>
      <w:r>
        <w:rPr>
          <w:b/>
          <w:bCs/>
          <w:sz w:val="20"/>
          <w:szCs w:val="20"/>
        </w:rPr>
        <w:lastRenderedPageBreak/>
        <w:t>Figura 3</w:t>
      </w:r>
    </w:p>
    <w:p w14:paraId="5E391C6A" w14:textId="77777777" w:rsidR="0032723B" w:rsidRDefault="0032723B" w:rsidP="0032723B">
      <w:pPr>
        <w:keepNext/>
        <w:spacing w:line="240" w:lineRule="auto"/>
        <w:ind w:firstLine="0"/>
        <w:jc w:val="left"/>
      </w:pPr>
      <w:r>
        <w:rPr>
          <w:i/>
          <w:iCs/>
          <w:sz w:val="20"/>
          <w:szCs w:val="20"/>
        </w:rPr>
        <w:t>Flujograma de los trámites para importar</w:t>
      </w:r>
    </w:p>
    <w:p w14:paraId="5003F755" w14:textId="77777777" w:rsidR="0032723B" w:rsidRDefault="0032723B" w:rsidP="0032723B">
      <w:pPr>
        <w:keepNext/>
        <w:spacing w:after="0" w:line="240" w:lineRule="auto"/>
        <w:ind w:firstLine="0"/>
        <w:jc w:val="center"/>
      </w:pPr>
      <w:r>
        <w:rPr>
          <w:noProof/>
        </w:rPr>
        <w:drawing>
          <wp:inline distT="0" distB="0" distL="0" distR="0" wp14:anchorId="4688C43B" wp14:editId="07DCE3ED">
            <wp:extent cx="5172075" cy="6581775"/>
            <wp:effectExtent l="0" t="0" r="0" b="0"/>
            <wp:docPr id="136265232" name="Figura 3" descr="Flujograma de los trámites para importar" title="Flujograma de los trámites para impor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72075" cy="6581775"/>
                    </a:xfrm>
                    <a:prstGeom prst="rect">
                      <a:avLst/>
                    </a:prstGeom>
                  </pic:spPr>
                </pic:pic>
              </a:graphicData>
            </a:graphic>
          </wp:inline>
        </w:drawing>
      </w:r>
    </w:p>
    <w:p w14:paraId="43345624" w14:textId="72E3C9A4" w:rsidR="0032723B" w:rsidRDefault="0032723B" w:rsidP="0032723B">
      <w:pPr>
        <w:spacing w:before="60" w:after="240" w:line="240" w:lineRule="auto"/>
        <w:ind w:firstLine="0"/>
        <w:jc w:val="left"/>
      </w:pPr>
      <w:r>
        <w:rPr>
          <w:b/>
          <w:bCs/>
          <w:i/>
          <w:iCs/>
          <w:color w:val="555555"/>
          <w:sz w:val="16"/>
          <w:szCs w:val="16"/>
        </w:rPr>
        <w:t xml:space="preserve">Nota. </w:t>
      </w:r>
      <w:r w:rsidR="00C83D65">
        <w:rPr>
          <w:i/>
          <w:iCs/>
          <w:color w:val="555555"/>
          <w:sz w:val="16"/>
          <w:szCs w:val="16"/>
        </w:rPr>
        <w:t>Adaptado de</w:t>
      </w:r>
      <w:r>
        <w:rPr>
          <w:i/>
          <w:iCs/>
          <w:color w:val="555555"/>
          <w:sz w:val="16"/>
          <w:szCs w:val="16"/>
        </w:rPr>
        <w:t xml:space="preserve"> MINECO (s. f.-b), COMIECO (2008, 2018), AGEXPORT (2024) y Congreso de la República de Guatemala (1992).</w:t>
      </w:r>
    </w:p>
    <w:p w14:paraId="49D969E3" w14:textId="77777777" w:rsidR="0032723B" w:rsidRDefault="0032723B" w:rsidP="0032723B">
      <w:pPr>
        <w:pStyle w:val="Ttulo2"/>
      </w:pPr>
      <w:bookmarkStart w:id="24" w:name="_Toc243487585"/>
      <w:r>
        <w:lastRenderedPageBreak/>
        <w:t>3.3 Requisitos para exportar</w:t>
      </w:r>
      <w:bookmarkEnd w:id="24"/>
    </w:p>
    <w:p w14:paraId="34BFF5E5" w14:textId="3B2B94FC" w:rsidR="0032723B" w:rsidRDefault="00D13A10" w:rsidP="0032723B">
      <w:r>
        <w:t>En el caso de que una empresa quiera exportar algún producto,</w:t>
      </w:r>
      <w:r w:rsidR="0032723B">
        <w:t xml:space="preserve"> también exige estar registrado antes del primer envío, pero la puerta de entrada no es la SAT sino la VUPE. Esta parte describe el código de exportador, los documentos de cada envío y las autorizaciones que piden algunos productos, con datos tomados sobre todo del documento de requisitos básicos de la VUPE (2019).</w:t>
      </w:r>
    </w:p>
    <w:p w14:paraId="43491028" w14:textId="77777777" w:rsidR="0032723B" w:rsidRDefault="0032723B" w:rsidP="0032723B">
      <w:pPr>
        <w:pStyle w:val="Ttulo3"/>
      </w:pPr>
      <w:bookmarkStart w:id="25" w:name="_Toc243487586"/>
      <w:r>
        <w:t>3.3.1 Código de exportador</w:t>
      </w:r>
      <w:bookmarkEnd w:id="25"/>
    </w:p>
    <w:p w14:paraId="64FDB0AF" w14:textId="77777777" w:rsidR="0032723B" w:rsidRDefault="0032723B" w:rsidP="0032723B">
      <w:r>
        <w:t>El código de exportador es el primer requisito, y este apartado indica qué documentos se necesitan para solicitarlo (VUPE, 2019).</w:t>
      </w:r>
    </w:p>
    <w:p w14:paraId="737027D3" w14:textId="77777777" w:rsidR="0032723B" w:rsidRDefault="0032723B" w:rsidP="0032723B">
      <w:r>
        <w:t>La solicitud se hace por el sistema SEADEX Web. Una sociedad anónima presenta la patente de comercio, la patente de sociedad, el nombramiento del representante legal inscrito en el Registro Mercantil, el documento de identificación del representante y el formato de registro de firma y sello RE-F-005. Una persona individual presenta la patente de comercio, el documento de identificación del representante y el mismo formato RE-F-005. Cada documento se sube escaneado en PDF, en archivos individuales de no más de 4 MB (VUPE, 2019).</w:t>
      </w:r>
    </w:p>
    <w:p w14:paraId="30B4CC54" w14:textId="77777777" w:rsidR="0032723B" w:rsidRDefault="0032723B" w:rsidP="0032723B">
      <w:pPr>
        <w:pStyle w:val="Ttulo3"/>
      </w:pPr>
      <w:bookmarkStart w:id="26" w:name="_Toc243487587"/>
      <w:r>
        <w:t>3.3.2 Documentos que respaldan cada exportación</w:t>
      </w:r>
      <w:bookmarkEnd w:id="26"/>
    </w:p>
    <w:p w14:paraId="230F83F7" w14:textId="77777777" w:rsidR="0032723B" w:rsidRDefault="0032723B" w:rsidP="0032723B">
      <w:r>
        <w:t>Con el código listo, cada envío necesita sus propios documentos. Según la VUPE (2019), estos se sustentan en lo que establece el artículo 321 del RECAUCA, y aquí se explican uno por uno.</w:t>
      </w:r>
    </w:p>
    <w:p w14:paraId="25465F38" w14:textId="77777777" w:rsidR="0032723B" w:rsidRDefault="0032723B" w:rsidP="0032723B">
      <w:r>
        <w:t xml:space="preserve">La factura comercial no lleva IVA, porque el artículo 7 de la Ley del IVA exime las exportaciones de bienes y de servicios (Congreso de la República de Guatemala, 1992). Debe traer el nombre y domicilio del vendedor y del comprador, el lugar y la fecha de emisión, la descripción de la mercancía, la cantidad y los términos pactados, es decir, el </w:t>
      </w:r>
      <w:r>
        <w:lastRenderedPageBreak/>
        <w:t>Incoterm. Si se emite en quetzales, se indica el tipo de cambio del día y el total en dólares (AGEXPORT, 2024).</w:t>
      </w:r>
    </w:p>
    <w:p w14:paraId="17BF9B92" w14:textId="77777777" w:rsidR="0032723B" w:rsidRDefault="0032723B" w:rsidP="0032723B">
      <w:r>
        <w:t>El documento de transporte depende de la vía: conocimiento de embarque por mar, guía aérea por aire y carta de porte por tierra. Si el comprador busca un arancel preferencial se agrega el certificado de origen, y si el producto está regulado, las licencias o permisos que correspondan (VUPE, 2019).</w:t>
      </w:r>
    </w:p>
    <w:p w14:paraId="2CBFFAAB" w14:textId="77777777" w:rsidR="0032723B" w:rsidRDefault="0032723B" w:rsidP="0032723B">
      <w:r>
        <w:t>Para declarar la exportación hay dos caminos. La DUCA-F se usa cuando la mercancía es guatemalteca o centroamericana y va a otro país de la región. La DEPREX se usa cuando el origen o el destino están fuera de Centroamérica, y siempre va acompañada de una DUCA-D, cuya clase depende de la vía de transporte (VUPE, 2019). Con Honduras, la mercancía de libre circulación se documenta con la FYDUCA en lugar de la DUCA-F (AGEXPORT, 2024).</w:t>
      </w:r>
    </w:p>
    <w:p w14:paraId="5C0048A9" w14:textId="77777777" w:rsidR="0032723B" w:rsidRDefault="0032723B" w:rsidP="0032723B">
      <w:pPr>
        <w:pStyle w:val="Ttulo3"/>
      </w:pPr>
      <w:bookmarkStart w:id="27" w:name="_Toc243487588"/>
      <w:r>
        <w:t>3.3.3 Autorizaciones según el producto</w:t>
      </w:r>
      <w:bookmarkEnd w:id="27"/>
    </w:p>
    <w:p w14:paraId="11F073BC" w14:textId="77777777" w:rsidR="0032723B" w:rsidRDefault="0032723B" w:rsidP="0032723B">
      <w:r>
        <w:t>Algunos productos solo pueden salir del país con la autorización de la institución que los regula. Este apartado resume cuáles son, según el listado de la VUPE (2019), que cuenta con delegados de varias de esas instituciones y permite sacar muchos de los permisos en sus oficinas centrales.</w:t>
      </w:r>
    </w:p>
    <w:p w14:paraId="50949BD5" w14:textId="77777777" w:rsidR="0032723B" w:rsidRDefault="0032723B" w:rsidP="0032723B">
      <w:r>
        <w:t>Los productos de madera necesitan un certificado del Instituto Nacional de Bosques (INAB) y los textiles, el documento EXTEX de la Comisión de Vestuario y Textil (VESTEX). A los productos de origen vegetal o animal, el MAGA les emite un certificado fitosanitario o zoosanitario cuando el país comprador lo pide. Los productos mineros requieren una credencial de exportación del Ministerio de Energía y Minas, y los desechos peligrosos del Convenio de Basilea, un permiso del MARN (VUPE, 2019).</w:t>
      </w:r>
    </w:p>
    <w:p w14:paraId="702B1E7B" w14:textId="77777777" w:rsidR="0032723B" w:rsidRDefault="0032723B" w:rsidP="0032723B">
      <w:r>
        <w:t xml:space="preserve">El café tiene un trámite propio. La Ley del Café reserva a Anacafé la autorización de las exportaciones del grano (Congreso de la República de Guatemala, 1969), y la VUPE </w:t>
      </w:r>
      <w:r>
        <w:lastRenderedPageBreak/>
        <w:t>(2019) indica que quien exporta café debe inscribirse allí, además de sacar su código de exportador. Hay también autorizaciones ligadas al origen: el certificado de la Cámara de Comercio, el Certificado Forma A del esquema SGP con países como Japón, Canadá o Suiza, y el EUR.1 del acuerdo con la Unión Europea. Los dos últimos los autoriza el Ministerio de Economía (VUPE, 2019). La Figura 4 resume los requisitos para exportar.</w:t>
      </w:r>
    </w:p>
    <w:p w14:paraId="413D484C" w14:textId="77777777" w:rsidR="0032723B" w:rsidRDefault="0032723B" w:rsidP="0032723B">
      <w:pPr>
        <w:keepNext/>
        <w:spacing w:before="240" w:after="60" w:line="240" w:lineRule="auto"/>
        <w:ind w:firstLine="0"/>
        <w:jc w:val="left"/>
      </w:pPr>
      <w:r>
        <w:rPr>
          <w:b/>
          <w:bCs/>
          <w:sz w:val="20"/>
          <w:szCs w:val="20"/>
        </w:rPr>
        <w:t>Figura 4</w:t>
      </w:r>
    </w:p>
    <w:p w14:paraId="670B6FF0" w14:textId="77777777" w:rsidR="0032723B" w:rsidRDefault="0032723B" w:rsidP="0032723B">
      <w:pPr>
        <w:keepNext/>
        <w:spacing w:line="240" w:lineRule="auto"/>
        <w:ind w:firstLine="0"/>
        <w:jc w:val="left"/>
      </w:pPr>
      <w:r>
        <w:rPr>
          <w:i/>
          <w:iCs/>
          <w:sz w:val="20"/>
          <w:szCs w:val="20"/>
        </w:rPr>
        <w:t>Flujograma de los requisitos para exportar</w:t>
      </w:r>
    </w:p>
    <w:p w14:paraId="3CD22C58" w14:textId="77777777" w:rsidR="0032723B" w:rsidRDefault="0032723B" w:rsidP="0032723B">
      <w:pPr>
        <w:keepNext/>
        <w:spacing w:after="0" w:line="240" w:lineRule="auto"/>
        <w:ind w:firstLine="0"/>
        <w:jc w:val="center"/>
      </w:pPr>
      <w:r>
        <w:rPr>
          <w:noProof/>
        </w:rPr>
        <w:drawing>
          <wp:inline distT="0" distB="0" distL="0" distR="0" wp14:anchorId="4020C26E" wp14:editId="3C543CBE">
            <wp:extent cx="5129784" cy="5755148"/>
            <wp:effectExtent l="0" t="0" r="1270" b="0"/>
            <wp:docPr id="44241512" name="Figura 4" descr="Flujograma de los requisitos para exportar" title="Flujograma de los requisitos para expor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80098" cy="5811596"/>
                    </a:xfrm>
                    <a:prstGeom prst="rect">
                      <a:avLst/>
                    </a:prstGeom>
                  </pic:spPr>
                </pic:pic>
              </a:graphicData>
            </a:graphic>
          </wp:inline>
        </w:drawing>
      </w:r>
    </w:p>
    <w:p w14:paraId="65FC03DC" w14:textId="704E76FF" w:rsidR="0032723B" w:rsidRDefault="0032723B" w:rsidP="0032723B">
      <w:pPr>
        <w:spacing w:before="60" w:after="240" w:line="240" w:lineRule="auto"/>
        <w:ind w:firstLine="0"/>
        <w:jc w:val="left"/>
      </w:pPr>
      <w:r>
        <w:rPr>
          <w:b/>
          <w:bCs/>
          <w:i/>
          <w:iCs/>
          <w:color w:val="555555"/>
          <w:sz w:val="16"/>
          <w:szCs w:val="16"/>
        </w:rPr>
        <w:t xml:space="preserve">Nota. </w:t>
      </w:r>
      <w:r w:rsidR="00C83D65">
        <w:rPr>
          <w:i/>
          <w:iCs/>
          <w:color w:val="555555"/>
          <w:sz w:val="16"/>
          <w:szCs w:val="16"/>
        </w:rPr>
        <w:t>Adaptado de</w:t>
      </w:r>
      <w:r>
        <w:rPr>
          <w:i/>
          <w:iCs/>
          <w:color w:val="555555"/>
          <w:sz w:val="16"/>
          <w:szCs w:val="16"/>
        </w:rPr>
        <w:t xml:space="preserve"> VUPE (2019)</w:t>
      </w:r>
      <w:r w:rsidR="00A62D5E">
        <w:rPr>
          <w:i/>
          <w:iCs/>
          <w:color w:val="555555"/>
          <w:sz w:val="16"/>
          <w:szCs w:val="16"/>
        </w:rPr>
        <w:t>, con datos de</w:t>
      </w:r>
      <w:r>
        <w:rPr>
          <w:i/>
          <w:iCs/>
          <w:color w:val="555555"/>
          <w:sz w:val="16"/>
          <w:szCs w:val="16"/>
        </w:rPr>
        <w:t xml:space="preserve"> Congreso de la República de Guatemala (1969, 1992</w:t>
      </w:r>
      <w:r w:rsidR="004B0CCD">
        <w:rPr>
          <w:i/>
          <w:iCs/>
          <w:color w:val="555555"/>
          <w:sz w:val="16"/>
          <w:szCs w:val="16"/>
        </w:rPr>
        <w:t>, art. 7</w:t>
      </w:r>
      <w:r>
        <w:rPr>
          <w:i/>
          <w:iCs/>
          <w:color w:val="555555"/>
          <w:sz w:val="16"/>
          <w:szCs w:val="16"/>
        </w:rPr>
        <w:t>).</w:t>
      </w:r>
    </w:p>
    <w:p w14:paraId="102CEB3D" w14:textId="77777777" w:rsidR="0032723B" w:rsidRDefault="0032723B" w:rsidP="0032723B">
      <w:pPr>
        <w:pStyle w:val="Ttulo2"/>
      </w:pPr>
      <w:bookmarkStart w:id="28" w:name="_Toc243487589"/>
      <w:r>
        <w:lastRenderedPageBreak/>
        <w:t>3.4 Trámites para exportar</w:t>
      </w:r>
      <w:bookmarkEnd w:id="28"/>
    </w:p>
    <w:p w14:paraId="26492E3F" w14:textId="77777777" w:rsidR="0032723B" w:rsidRDefault="0032723B" w:rsidP="0032723B">
      <w:r>
        <w:t>Con el código y los documentos listos, la exportación sigue un orden que se repite en cada envío. Los pasos que siguen combinan lo que explica la VUPE (2019) con el procedimiento de selectivo que publica la SAT (s. f.-b).</w:t>
      </w:r>
    </w:p>
    <w:p w14:paraId="607FEB5F" w14:textId="77777777" w:rsidR="0032723B" w:rsidRDefault="0032723B" w:rsidP="0032723B">
      <w:r>
        <w:t>El primer trámite se hace una sola vez: solicitar el código de exportador en SEADEX Web. La VUPE revisa la solicitud y tarda entre 2 y 3 horas si todo está completo. Después llama al teléfono que se dejó en la solicitud, y si nadie contesta, la rechaza. Una vez aprobada, se pagan Q92.00 en una agencia del Banco Industrial o de Banrural por el servicio de autorización de exportaciones (VUPE, 2019).</w:t>
      </w:r>
    </w:p>
    <w:p w14:paraId="2675761A" w14:textId="77777777" w:rsidR="0032723B" w:rsidRDefault="0032723B" w:rsidP="0032723B">
      <w:r>
        <w:t>En cada envío se consiguen primero los permisos que pida el producto, muchos de ellos con los delegados de la VUPE, y luego se emiten los documentos de exportación en SEADEX Web. Cuáles se emiten depende del país de origen, del destino y del medio de transporte (VUPE, 2019).</w:t>
      </w:r>
    </w:p>
    <w:p w14:paraId="03408E14" w14:textId="77777777" w:rsidR="0032723B" w:rsidRDefault="0032723B" w:rsidP="0032723B">
      <w:r>
        <w:t>En la aduana de salida, la declaración se presenta en el módulo de ingreso al recinto aduanero, con el medio de transporte presente y con las licencias que apliquen, como la DEPREX o la licencia de Anacafé, y ahí el sistema hace el análisis de riesgo. El resultado puede ser levante inmediato, sin revisión (selectivo verde), o verificación inmediata, con revisión de la mercancía (selectivo rojo). Quien exporta responde por los impuestos y las sanciones si la mercancía no sale o no coincide con lo declarado (SAT, s. f.-b).</w:t>
      </w:r>
    </w:p>
    <w:p w14:paraId="5E974571" w14:textId="77777777" w:rsidR="0032723B" w:rsidRDefault="0032723B" w:rsidP="0032723B">
      <w:r>
        <w:t xml:space="preserve">La liquidación depende de la vía. En los envíos marítimos y aéreos primero se usa una DUCA-D simplificada (clase 11) y, cuando la mercancía ya salió, se presenta una DUCA-D complementaria (clase 37) que liquida la exportación ante la SAT. En los envíos terrestres, la DUCA-D normal (clase 10) ya es la declaración definitiva (VUPE, 2019). La complementaria debe presentarse dentro de los 3 días siguientes al embarque, y la declaración debe someterse al análisis de riesgo dentro de 5 días hábiles después de </w:t>
      </w:r>
      <w:r>
        <w:lastRenderedPageBreak/>
        <w:t>aceptada, porque si no se incurre en una infracción aduanera (AGEXPORT, 2024). La Figura 5 recoge todos estos pasos.</w:t>
      </w:r>
    </w:p>
    <w:p w14:paraId="6C4FF863" w14:textId="77777777" w:rsidR="0032723B" w:rsidRDefault="0032723B" w:rsidP="0032723B">
      <w:pPr>
        <w:keepNext/>
        <w:spacing w:before="240" w:after="60" w:line="240" w:lineRule="auto"/>
        <w:ind w:firstLine="0"/>
        <w:jc w:val="left"/>
      </w:pPr>
      <w:r>
        <w:rPr>
          <w:b/>
          <w:bCs/>
          <w:sz w:val="20"/>
          <w:szCs w:val="20"/>
        </w:rPr>
        <w:t>Figura 5</w:t>
      </w:r>
    </w:p>
    <w:p w14:paraId="52F8D3DE" w14:textId="77777777" w:rsidR="0032723B" w:rsidRDefault="0032723B" w:rsidP="0032723B">
      <w:pPr>
        <w:keepNext/>
        <w:spacing w:line="240" w:lineRule="auto"/>
        <w:ind w:firstLine="0"/>
        <w:jc w:val="left"/>
      </w:pPr>
      <w:r>
        <w:rPr>
          <w:i/>
          <w:iCs/>
          <w:sz w:val="20"/>
          <w:szCs w:val="20"/>
        </w:rPr>
        <w:t>Flujograma de los trámites para exportar</w:t>
      </w:r>
    </w:p>
    <w:p w14:paraId="2EE4C6B0" w14:textId="77777777" w:rsidR="0032723B" w:rsidRDefault="0032723B" w:rsidP="0032723B">
      <w:pPr>
        <w:keepNext/>
        <w:spacing w:after="0" w:line="240" w:lineRule="auto"/>
        <w:ind w:firstLine="0"/>
        <w:jc w:val="center"/>
      </w:pPr>
      <w:r>
        <w:rPr>
          <w:noProof/>
        </w:rPr>
        <w:drawing>
          <wp:inline distT="0" distB="0" distL="0" distR="0" wp14:anchorId="15F0C252" wp14:editId="505B8234">
            <wp:extent cx="4829175" cy="6581775"/>
            <wp:effectExtent l="0" t="0" r="0" b="0"/>
            <wp:docPr id="2001158831" name="Figura 5" descr="Flujograma de los trámites para exportar" title="Flujograma de los trámites para expor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829175" cy="6581775"/>
                    </a:xfrm>
                    <a:prstGeom prst="rect">
                      <a:avLst/>
                    </a:prstGeom>
                  </pic:spPr>
                </pic:pic>
              </a:graphicData>
            </a:graphic>
          </wp:inline>
        </w:drawing>
      </w:r>
    </w:p>
    <w:p w14:paraId="19A71C04" w14:textId="7925DBB8" w:rsidR="0032723B" w:rsidRDefault="0032723B" w:rsidP="0032723B">
      <w:pPr>
        <w:spacing w:before="60" w:after="240" w:line="240" w:lineRule="auto"/>
        <w:ind w:firstLine="0"/>
        <w:jc w:val="left"/>
      </w:pPr>
      <w:r>
        <w:rPr>
          <w:b/>
          <w:bCs/>
          <w:i/>
          <w:iCs/>
          <w:color w:val="555555"/>
          <w:sz w:val="16"/>
          <w:szCs w:val="16"/>
        </w:rPr>
        <w:t xml:space="preserve">Nota. </w:t>
      </w:r>
      <w:r w:rsidR="00141090" w:rsidRPr="00141090">
        <w:rPr>
          <w:i/>
          <w:iCs/>
          <w:color w:val="555555"/>
          <w:sz w:val="16"/>
          <w:szCs w:val="16"/>
        </w:rPr>
        <w:t>Adaptado de VUPE (2019) y SAT (s. f.-b), con datos de AGEXPORT (2024, p. 4) y Congreso de la República de Guatemala (2013, art. 11).</w:t>
      </w:r>
    </w:p>
    <w:p w14:paraId="261FA4DD" w14:textId="3AA8DEBC" w:rsidR="00876AC6" w:rsidRDefault="0032723B" w:rsidP="0032723B">
      <w:pPr>
        <w:ind w:firstLine="0"/>
      </w:pPr>
      <w:r>
        <w:lastRenderedPageBreak/>
        <w:t>Los cuatro flujogramas muestran el camino que sigue cualquier empresa, sin importar qué producto mueva. Lo que cambia según el bien es el tipo de permiso y el manejo de la carga, y de eso se ocupa el Capítulo IV.</w:t>
      </w:r>
    </w:p>
    <w:p w14:paraId="2DAF8AD9" w14:textId="77777777" w:rsidR="00B9733E" w:rsidRDefault="00B9733E" w:rsidP="00B9733E">
      <w:pPr>
        <w:pStyle w:val="Ttulo1"/>
      </w:pPr>
      <w:bookmarkStart w:id="29" w:name="_Toc243487590"/>
      <w:r>
        <w:t>Capítulo IV</w:t>
      </w:r>
      <w:bookmarkEnd w:id="29"/>
    </w:p>
    <w:p w14:paraId="05CDE5E1" w14:textId="77777777" w:rsidR="00E2327C" w:rsidRDefault="00E2327C" w:rsidP="00E2327C">
      <w:r>
        <w:t>Este capítulo explica cómo cambia el proceso de importar y exportar según el tipo de bien. El criterio que ordena todo es si el producto se deteriora o no, y de ahí salen cuatro procesos: exportar bienes perecederos, exportar bienes no perecederos, importar bienes perecederos e importar bienes no perecederos. Cada uno termina con su flujograma. Los datos vienen de las fichas del Portal de Trámites de Guatemala (s. f.-a, s. f.-b, s. f.-c, s. f.-d), de la guía de la VUPE (2019) y de las guías de importación del MINECO (s. f.-a, s. f.-b).</w:t>
      </w:r>
    </w:p>
    <w:p w14:paraId="22B5CA65" w14:textId="6ECE72F9" w:rsidR="00B9733E" w:rsidRDefault="009E3DFE" w:rsidP="00E2327C">
      <w:r>
        <w:t>Antes de avanzar con el capítulo, e</w:t>
      </w:r>
      <w:r w:rsidR="00D64536">
        <w:t xml:space="preserve">s importante </w:t>
      </w:r>
      <w:r>
        <w:t xml:space="preserve">tener claro </w:t>
      </w:r>
      <w:r w:rsidR="00D64536">
        <w:t>que u</w:t>
      </w:r>
      <w:r w:rsidR="00E2327C">
        <w:t xml:space="preserve">na mercancía perecedera es la que puede deteriorarse después de cierto tiempo o por estar expuesta a temperaturas, humedades u otras condiciones adversas (Global Negotiator, s. f.). Puede ser un producto alimentario, sanitario o incluso industrial, y necesita condiciones especiales de conservación, almacenamiento, transporte, carga y descarga (Global Negotiator, s. f.). Su vida útil suele ser corta o venir marcada por una fecha de vencimiento (Centro Europeo de Postgrado [CEUPE], </w:t>
      </w:r>
      <w:r w:rsidR="0041666A">
        <w:t>s. f.</w:t>
      </w:r>
      <w:r w:rsidR="00E2327C">
        <w:t>). Para este trabajo se llama no perecedero al bien que no necesita esas condiciones. Es un criterio del grupo para ordenar los procesos, no una definición tomada de una fuente.</w:t>
      </w:r>
    </w:p>
    <w:p w14:paraId="75FD9F21" w14:textId="77777777" w:rsidR="000E4D48" w:rsidRDefault="000E4D48" w:rsidP="000E4D48">
      <w:pPr>
        <w:pStyle w:val="Ttulo2"/>
      </w:pPr>
      <w:bookmarkStart w:id="30" w:name="_Toc243487591"/>
      <w:r>
        <w:t>4.1 Procesos para exportar bienes perecederos</w:t>
      </w:r>
      <w:bookmarkEnd w:id="30"/>
    </w:p>
    <w:p w14:paraId="1DCEAE3A" w14:textId="3BF1B2CD" w:rsidR="000E4D48" w:rsidRDefault="000E4D48" w:rsidP="000E4D48">
      <w:r>
        <w:t xml:space="preserve">Esta sección sigue el camino de un exportador de alimentos frescos, porque la mayoría de las cargas perecederas son alimentarias (CEUPE, </w:t>
      </w:r>
      <w:r w:rsidR="0041666A">
        <w:t>s. f.</w:t>
      </w:r>
      <w:r>
        <w:t>). Los pasos salen de la guía de la VUPE (2019) y de la ficha del certificado fitosanitario del MAGA (Portal de Trámites de Guatemala, s. f.-b).</w:t>
      </w:r>
    </w:p>
    <w:p w14:paraId="1CFE9681" w14:textId="77777777" w:rsidR="000E4D48" w:rsidRDefault="000E4D48" w:rsidP="000E4D48">
      <w:r>
        <w:lastRenderedPageBreak/>
        <w:t>El exportador necesita primero su código de exportador, que se solicita como se explicó en el apartado 3.3.1. Después debe saber qué pide el país comprador, porque los certificados de análisis de laboratorio, de tratamiento y de tratamiento del embalaje de madera solo se exigen cuando el país importador los requiere (Portal de Trámites de Guatemala, s. f.-b).</w:t>
      </w:r>
    </w:p>
    <w:p w14:paraId="6DE08583" w14:textId="11FC1B63" w:rsidR="000E4D48" w:rsidRDefault="000E4D48" w:rsidP="000E4D48">
      <w:r>
        <w:t xml:space="preserve">El documento central es el certificado fitosanitario de exportación. La solicitud lleva el formulario del VISAR, la copia del certificado de inspección de la unidad productiva si esta pertenece a un programa oficial, los certificados de laboratorio, tratamiento y embalaje que pida el destino, el certificado CITES cuando aplique y la boleta de pago. También hay que comprar los timbres de Ingeniero Agrónomo en el Colegio de Ingenieros Agrónomos, pagar en Banrural, presentar el comprobante en la Oficina de Servicio al Usuario del MAGA y coordinar la inspección (Portal de Trámites de Guatemala, s. f.-b). </w:t>
      </w:r>
      <w:r w:rsidR="000759E5">
        <w:t>El costo es de USD 6.25 (Ministerio de Agricultura, Ganadería y Alimentación [MAGA], 2026a)</w:t>
      </w:r>
      <w:r w:rsidR="00B10DE1">
        <w:t xml:space="preserve">. </w:t>
      </w:r>
      <w:r>
        <w:t xml:space="preserve"> La VUPE cuenta con un delegado del MAGA para orientar este certificado (VUPE, 2019). Si el producto es de origen animal, el documento equivalente es el certificado zoosanitario, que también depende del MAGA (VUPE, 2019).</w:t>
      </w:r>
    </w:p>
    <w:p w14:paraId="596EEAB3" w14:textId="3E6ED5C4" w:rsidR="000E4D48" w:rsidRDefault="000E4D48" w:rsidP="000E4D48">
      <w:r>
        <w:t xml:space="preserve">Como el producto se deteriora, el empaque y el transporte hacen parte del proceso. Estas cargas se mueven en unidades especiales que evitan que el producto pierda sus propiedades (CEUPE, </w:t>
      </w:r>
      <w:r w:rsidR="0041666A">
        <w:t>s. f.</w:t>
      </w:r>
      <w:r>
        <w:t>), y exigen condiciones controladas de conservación, almacenamiento, carga y descarga (Global Negotiator, s. f.).</w:t>
      </w:r>
    </w:p>
    <w:p w14:paraId="0F2EB577" w14:textId="77777777" w:rsidR="000E4D48" w:rsidRDefault="000E4D48" w:rsidP="000E4D48">
      <w:r>
        <w:t>El despacho sigue lo descrito en el apartado 3.4: DEPREX con DUCA-D si el destino está fuera de Centroamérica, o DUCA-F si es de la región (VUPE, 2019), presentación en la aduana de salida y análisis de riesgo (SAT, s. f.-b). Si el comprador quiere un arancel preferencial, se agrega el certificado de origen que corresponda (VUPE, 2019). La Figura 6 resume el proceso.</w:t>
      </w:r>
    </w:p>
    <w:p w14:paraId="0DF440F1" w14:textId="77777777" w:rsidR="000E4D48" w:rsidRDefault="000E4D48" w:rsidP="000E4D48">
      <w:pPr>
        <w:keepNext/>
        <w:spacing w:before="240" w:after="60" w:line="240" w:lineRule="auto"/>
        <w:ind w:firstLine="0"/>
        <w:jc w:val="left"/>
      </w:pPr>
      <w:r>
        <w:rPr>
          <w:b/>
          <w:bCs/>
          <w:sz w:val="20"/>
          <w:szCs w:val="20"/>
        </w:rPr>
        <w:lastRenderedPageBreak/>
        <w:t>Figura 6</w:t>
      </w:r>
    </w:p>
    <w:p w14:paraId="6E6C258E" w14:textId="77777777" w:rsidR="000E4D48" w:rsidRDefault="000E4D48" w:rsidP="000E4D48">
      <w:pPr>
        <w:keepNext/>
        <w:spacing w:line="240" w:lineRule="auto"/>
        <w:ind w:firstLine="0"/>
        <w:jc w:val="left"/>
      </w:pPr>
      <w:r>
        <w:rPr>
          <w:i/>
          <w:iCs/>
          <w:sz w:val="20"/>
          <w:szCs w:val="20"/>
        </w:rPr>
        <w:t>Flujograma del proceso para exportar bienes perecederos</w:t>
      </w:r>
    </w:p>
    <w:p w14:paraId="45E9A7C8" w14:textId="77777777" w:rsidR="000E4D48" w:rsidRDefault="000E4D48" w:rsidP="000E4D48">
      <w:pPr>
        <w:keepNext/>
        <w:spacing w:after="0" w:line="240" w:lineRule="auto"/>
        <w:ind w:firstLine="0"/>
        <w:jc w:val="center"/>
      </w:pPr>
      <w:r>
        <w:rPr>
          <w:noProof/>
        </w:rPr>
        <w:drawing>
          <wp:inline distT="0" distB="0" distL="0" distR="0" wp14:anchorId="1A1071C1" wp14:editId="03E8C23F">
            <wp:extent cx="5391150" cy="5810250"/>
            <wp:effectExtent l="0" t="0" r="0" b="0"/>
            <wp:docPr id="483930655" name="Figura 6" descr="Flujograma del proceso para exportar bienes perecederos" title="Flujograma del proceso para exportar bienes pereced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91150" cy="5810250"/>
                    </a:xfrm>
                    <a:prstGeom prst="rect">
                      <a:avLst/>
                    </a:prstGeom>
                  </pic:spPr>
                </pic:pic>
              </a:graphicData>
            </a:graphic>
          </wp:inline>
        </w:drawing>
      </w:r>
    </w:p>
    <w:p w14:paraId="2FD66C6A" w14:textId="7DE86EC8" w:rsidR="000E4D48" w:rsidRDefault="000E4D48" w:rsidP="000E4D48">
      <w:pPr>
        <w:spacing w:before="60" w:after="240" w:line="240" w:lineRule="auto"/>
        <w:ind w:firstLine="0"/>
        <w:jc w:val="left"/>
      </w:pPr>
      <w:r>
        <w:rPr>
          <w:b/>
          <w:bCs/>
          <w:i/>
          <w:iCs/>
          <w:color w:val="555555"/>
          <w:sz w:val="16"/>
          <w:szCs w:val="16"/>
        </w:rPr>
        <w:t xml:space="preserve">Nota. </w:t>
      </w:r>
      <w:r>
        <w:rPr>
          <w:i/>
          <w:iCs/>
          <w:color w:val="555555"/>
          <w:sz w:val="16"/>
          <w:szCs w:val="16"/>
        </w:rPr>
        <w:t>Adaptado de VUPE (2019) y Portal de Trámites de Guatemala (s. f.-b), con datos de CEUPE (</w:t>
      </w:r>
      <w:r w:rsidR="0041666A" w:rsidRPr="0041666A">
        <w:rPr>
          <w:i/>
          <w:iCs/>
          <w:color w:val="555555"/>
          <w:sz w:val="16"/>
          <w:szCs w:val="16"/>
        </w:rPr>
        <w:t>s. f.</w:t>
      </w:r>
      <w:r>
        <w:rPr>
          <w:i/>
          <w:iCs/>
          <w:color w:val="555555"/>
          <w:sz w:val="16"/>
          <w:szCs w:val="16"/>
        </w:rPr>
        <w:t>) y SAT (s. f.-b).</w:t>
      </w:r>
    </w:p>
    <w:p w14:paraId="5009E04B" w14:textId="77777777" w:rsidR="000E4D48" w:rsidRDefault="000E4D48" w:rsidP="000E4D48">
      <w:pPr>
        <w:pStyle w:val="Ttulo2"/>
      </w:pPr>
      <w:bookmarkStart w:id="31" w:name="_Toc243487592"/>
      <w:r>
        <w:t>4.2 Procesos para exportar bienes no perecederos</w:t>
      </w:r>
      <w:bookmarkEnd w:id="31"/>
    </w:p>
    <w:p w14:paraId="25EE8985" w14:textId="77777777" w:rsidR="000E4D48" w:rsidRDefault="000E4D48" w:rsidP="000E4D48">
      <w:r>
        <w:t>Aquí se ve qué cambia cuando el bien no necesita condiciones especiales de conservación, como la maquinaria, los textiles o los materiales de empaque. El contraste se hace con lo que exigen los perecederos (Global Negotiator, s. f.) y con los pasos de la VUPE (2019).</w:t>
      </w:r>
    </w:p>
    <w:p w14:paraId="4B1E78D9" w14:textId="0D01A631" w:rsidR="000E4D48" w:rsidRDefault="000E4D48" w:rsidP="000E4D48">
      <w:r>
        <w:lastRenderedPageBreak/>
        <w:t xml:space="preserve">El recorrido es el de cualquier exportación: código de exportador, documentos de soporte, declaración y selectivo, tal como se vio en los apartados 3.3 y 3.4. Lo que no hace falta es la cadena de frío (CEUPE, </w:t>
      </w:r>
      <w:r w:rsidR="0041666A">
        <w:t>s. f.</w:t>
      </w:r>
      <w:r>
        <w:t>). Eso no significa que no haya certificados: un producto de origen vegetal necesita certificado fitosanitario si el país comprador lo pide, y la madera y los textiles tienen su propio documento, del INAB y de VESTEX (VUPE, 2019).</w:t>
      </w:r>
    </w:p>
    <w:p w14:paraId="6B0F0C40" w14:textId="77777777" w:rsidR="000E4D48" w:rsidRDefault="000E4D48" w:rsidP="000E4D48">
      <w:r>
        <w:t>Las decisiones previas son sobre todo comerciales. La clasificación arancelaria importa si el comprador pide un certificado de origen, porque la Forma A y el EUR.1 solo se emiten si el producto cumple la regla de origen específica (VUPE, 2019). El Incoterm que se pacte indica las obligaciones de cada parte en la entrega (ICEX, s. f.), y los términos pactados deben aparecer en la factura (AGEXPORT, 2024, p. 5). La Figura 7 resume el proceso.</w:t>
      </w:r>
    </w:p>
    <w:p w14:paraId="3B55D0E9" w14:textId="77777777" w:rsidR="000E4D48" w:rsidRDefault="000E4D48" w:rsidP="000E4D48">
      <w:pPr>
        <w:keepNext/>
        <w:spacing w:before="240" w:after="60" w:line="240" w:lineRule="auto"/>
        <w:ind w:firstLine="0"/>
        <w:jc w:val="left"/>
      </w:pPr>
      <w:r>
        <w:rPr>
          <w:b/>
          <w:bCs/>
          <w:sz w:val="20"/>
          <w:szCs w:val="20"/>
        </w:rPr>
        <w:lastRenderedPageBreak/>
        <w:t>Figura 7</w:t>
      </w:r>
    </w:p>
    <w:p w14:paraId="663C566E" w14:textId="77777777" w:rsidR="000E4D48" w:rsidRDefault="000E4D48" w:rsidP="000E4D48">
      <w:pPr>
        <w:keepNext/>
        <w:spacing w:line="240" w:lineRule="auto"/>
        <w:ind w:firstLine="0"/>
        <w:jc w:val="left"/>
      </w:pPr>
      <w:r>
        <w:rPr>
          <w:i/>
          <w:iCs/>
          <w:sz w:val="20"/>
          <w:szCs w:val="20"/>
        </w:rPr>
        <w:t>Flujograma del proceso para exportar bienes no perecederos</w:t>
      </w:r>
    </w:p>
    <w:p w14:paraId="33CCA75B" w14:textId="77777777" w:rsidR="000E4D48" w:rsidRDefault="000E4D48" w:rsidP="000E4D48">
      <w:pPr>
        <w:keepNext/>
        <w:spacing w:after="0" w:line="240" w:lineRule="auto"/>
        <w:ind w:firstLine="0"/>
        <w:jc w:val="center"/>
      </w:pPr>
      <w:r>
        <w:rPr>
          <w:noProof/>
        </w:rPr>
        <w:drawing>
          <wp:inline distT="0" distB="0" distL="0" distR="0" wp14:anchorId="1370A928" wp14:editId="641614D5">
            <wp:extent cx="5391150" cy="5200650"/>
            <wp:effectExtent l="0" t="0" r="0" b="0"/>
            <wp:docPr id="980172859" name="Figura 7" descr="Flujograma del proceso para exportar bienes no perecederos" title="Flujograma del proceso para exportar bienes no pereced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91150" cy="5200650"/>
                    </a:xfrm>
                    <a:prstGeom prst="rect">
                      <a:avLst/>
                    </a:prstGeom>
                  </pic:spPr>
                </pic:pic>
              </a:graphicData>
            </a:graphic>
          </wp:inline>
        </w:drawing>
      </w:r>
    </w:p>
    <w:p w14:paraId="4D3D2F64" w14:textId="77777777" w:rsidR="000E4D48" w:rsidRDefault="000E4D48" w:rsidP="000E4D48">
      <w:pPr>
        <w:spacing w:before="60" w:after="240" w:line="240" w:lineRule="auto"/>
        <w:ind w:firstLine="0"/>
        <w:jc w:val="left"/>
      </w:pPr>
      <w:r>
        <w:rPr>
          <w:b/>
          <w:bCs/>
          <w:i/>
          <w:iCs/>
          <w:color w:val="555555"/>
          <w:sz w:val="16"/>
          <w:szCs w:val="16"/>
        </w:rPr>
        <w:t xml:space="preserve">Nota. </w:t>
      </w:r>
      <w:r>
        <w:rPr>
          <w:i/>
          <w:iCs/>
          <w:color w:val="555555"/>
          <w:sz w:val="16"/>
          <w:szCs w:val="16"/>
        </w:rPr>
        <w:t>Adaptado de VUPE (2019), con datos de ICEX (s. f.) y AGEXPORT (2024, p. 5).</w:t>
      </w:r>
    </w:p>
    <w:p w14:paraId="3F4FE74B" w14:textId="77777777" w:rsidR="000E4D48" w:rsidRDefault="000E4D48" w:rsidP="000E4D48">
      <w:pPr>
        <w:pStyle w:val="Ttulo2"/>
      </w:pPr>
      <w:bookmarkStart w:id="32" w:name="_Toc243487593"/>
      <w:r>
        <w:t>4.3 Procesos para importar bienes perecederos</w:t>
      </w:r>
      <w:bookmarkEnd w:id="32"/>
    </w:p>
    <w:p w14:paraId="77690B86" w14:textId="77777777" w:rsidR="000E4D48" w:rsidRDefault="000E4D48" w:rsidP="000E4D48">
      <w:r>
        <w:t>En la importación de perecederos, el permiso se consigue antes de declarar (MINECO, s. f.-b). Esta sección explica qué institución interviene según el producto y qué trámites pide cada una, con base en las fichas del Portal de Trámites de Guatemala (s. f.-a, s. f.-c, s. f.-d) y en las guías del MINECO (s. f.-a, s. f.-b).</w:t>
      </w:r>
    </w:p>
    <w:p w14:paraId="13EC075F" w14:textId="77777777" w:rsidR="000E4D48" w:rsidRDefault="000E4D48" w:rsidP="000E4D48">
      <w:r>
        <w:t xml:space="preserve">Para plantas, productos y subproductos vegetales sin procesar se necesita el permiso fitosanitario de importación del MAGA, que se apoya en la Ley de Sanidad Vegetal </w:t>
      </w:r>
      <w:r>
        <w:lastRenderedPageBreak/>
        <w:t>y Animal (Congreso de la República de Guatemala, 1998b; Portal de Trámites de Guatemala, s. f.-c). El expediente incluye el certificado fitosanitario del país de origen con las declaraciones adicionales que pida el MAGA, el certificado de tratamiento cuarentenario cuando se requiera, la factura comercial y el certificado CITES si aplica. Para plantas para sembrar o semillas se agregan licencias y permisos del VISAR. El pago es de USD 31.25, con timbres del Colegio de Ingenieros Agrónomos, y la respuesta tarda de 4 a 36 horas (Portal de Trámites de Guatemala, s. f.-c). Los productos de origen animal necesitan un permiso zoosanitario del MAGA (MINECO, s. f.-b).</w:t>
      </w:r>
    </w:p>
    <w:p w14:paraId="60E38C5E" w14:textId="77777777" w:rsidR="000E4D48" w:rsidRDefault="000E4D48" w:rsidP="000E4D48">
      <w:r>
        <w:t>Si el producto es un alimento procesado o una bebida, interviene el MSPAS. Antes del permiso, el producto debe tener registro sanitario, que certifica su inocuidad y calidad, e inscripción sanitaria, que autoriza a comercializarlo (MINECO, s. f.-a). El registro cuesta Q 250 y tarda de 2 a 4 semanas si el alimento es de bajo riesgo y 4 semanas si es de alto riesgo (Portal de Trámites de Guatemala, s. f.-d). Con ambos, el importador pide el permiso sanitario de importación con el formulario A-AS-G-001, paga con la boleta VCC-G-001 y lo recoge en la ventanilla o lo gestiona en el sistema digital del ministerio (MINECO, s. f.-a). Según la ficha del trámite, el permiso cuesta Q 25 y se entrega en un máximo de 24 horas por la vía manual o en 3 horas por la electrónica. Si el expediente no cumple, se devuelve con una nota de rechazo para enmendarlo (Portal de Trámites de Guatemala, s. f.-a).</w:t>
      </w:r>
    </w:p>
    <w:p w14:paraId="148CEF95" w14:textId="337BDA38" w:rsidR="000E4D48" w:rsidRDefault="000E4D48" w:rsidP="000E4D48">
      <w:r>
        <w:t xml:space="preserve">Con el permiso aprobado se organiza el transporte con unidades que mantengan las condiciones del producto (CEUPE, </w:t>
      </w:r>
      <w:r w:rsidR="0041666A">
        <w:t>s. f.</w:t>
      </w:r>
      <w:r>
        <w:t>). Al llegar la carga, el agente aduanero transmite la DUCA con el permiso como documento de soporte (VUPE, 2019) y se pagan el DAI y el IVA, como se explicó en el apartado 3.2. En el ingreso, la autoridad sanitaria y fitosanitaria, a cargo del SEPA o del OIRSA, puede intervenir junto con la aduana (MINECO, s. f.-b). La Figura 8 resume el proceso.</w:t>
      </w:r>
    </w:p>
    <w:p w14:paraId="7DCFDD26" w14:textId="77777777" w:rsidR="000E4D48" w:rsidRDefault="000E4D48" w:rsidP="000E4D48">
      <w:pPr>
        <w:keepNext/>
        <w:spacing w:before="240" w:after="60" w:line="240" w:lineRule="auto"/>
        <w:ind w:firstLine="0"/>
        <w:jc w:val="left"/>
      </w:pPr>
      <w:r>
        <w:rPr>
          <w:b/>
          <w:bCs/>
          <w:sz w:val="20"/>
          <w:szCs w:val="20"/>
        </w:rPr>
        <w:lastRenderedPageBreak/>
        <w:t>Figura 8</w:t>
      </w:r>
    </w:p>
    <w:p w14:paraId="2A63F996" w14:textId="77777777" w:rsidR="000E4D48" w:rsidRDefault="000E4D48" w:rsidP="000E4D48">
      <w:pPr>
        <w:keepNext/>
        <w:spacing w:line="240" w:lineRule="auto"/>
        <w:ind w:firstLine="0"/>
        <w:jc w:val="left"/>
      </w:pPr>
      <w:r>
        <w:rPr>
          <w:i/>
          <w:iCs/>
          <w:sz w:val="20"/>
          <w:szCs w:val="20"/>
        </w:rPr>
        <w:t>Flujograma del proceso para importar bienes perecederos</w:t>
      </w:r>
    </w:p>
    <w:p w14:paraId="586AAFDB" w14:textId="77777777" w:rsidR="000E4D48" w:rsidRDefault="000E4D48" w:rsidP="000E4D48">
      <w:pPr>
        <w:keepNext/>
        <w:spacing w:after="0" w:line="240" w:lineRule="auto"/>
        <w:ind w:firstLine="0"/>
        <w:jc w:val="center"/>
      </w:pPr>
      <w:r>
        <w:rPr>
          <w:noProof/>
        </w:rPr>
        <w:drawing>
          <wp:inline distT="0" distB="0" distL="0" distR="0" wp14:anchorId="3E2A1D26" wp14:editId="70AD189D">
            <wp:extent cx="5391150" cy="6076950"/>
            <wp:effectExtent l="0" t="0" r="0" b="0"/>
            <wp:docPr id="1530546277" name="Figura 8" descr="Flujograma del proceso para importar bienes perecederos" title="Flujograma del proceso para importar bienes pereced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91150" cy="6076950"/>
                    </a:xfrm>
                    <a:prstGeom prst="rect">
                      <a:avLst/>
                    </a:prstGeom>
                  </pic:spPr>
                </pic:pic>
              </a:graphicData>
            </a:graphic>
          </wp:inline>
        </w:drawing>
      </w:r>
    </w:p>
    <w:p w14:paraId="0FE93F86" w14:textId="17628887" w:rsidR="000E4D48" w:rsidRPr="0041666A" w:rsidRDefault="000E4D48" w:rsidP="000E4D48">
      <w:pPr>
        <w:spacing w:before="60" w:after="240" w:line="240" w:lineRule="auto"/>
        <w:ind w:firstLine="0"/>
        <w:jc w:val="left"/>
        <w:rPr>
          <w:i/>
          <w:iCs/>
          <w:color w:val="555555"/>
          <w:sz w:val="16"/>
          <w:szCs w:val="16"/>
        </w:rPr>
      </w:pPr>
      <w:r>
        <w:rPr>
          <w:b/>
          <w:bCs/>
          <w:i/>
          <w:iCs/>
          <w:color w:val="555555"/>
          <w:sz w:val="16"/>
          <w:szCs w:val="16"/>
        </w:rPr>
        <w:t xml:space="preserve">Nota. </w:t>
      </w:r>
      <w:r>
        <w:rPr>
          <w:i/>
          <w:iCs/>
          <w:color w:val="555555"/>
          <w:sz w:val="16"/>
          <w:szCs w:val="16"/>
        </w:rPr>
        <w:t>Adaptado de MINECO (s. f.-a, s. f.-b) y Portal de Trámites de Guatemala (s. f.-a, s. f.-c, s. f.-d), con datos de CEUPE (</w:t>
      </w:r>
      <w:r w:rsidR="0041666A" w:rsidRPr="0041666A">
        <w:rPr>
          <w:i/>
          <w:iCs/>
          <w:color w:val="555555"/>
          <w:sz w:val="16"/>
          <w:szCs w:val="16"/>
        </w:rPr>
        <w:t>s. f.</w:t>
      </w:r>
      <w:r>
        <w:rPr>
          <w:i/>
          <w:iCs/>
          <w:color w:val="555555"/>
          <w:sz w:val="16"/>
          <w:szCs w:val="16"/>
        </w:rPr>
        <w:t>).</w:t>
      </w:r>
    </w:p>
    <w:p w14:paraId="0236BECA" w14:textId="77777777" w:rsidR="000E4D48" w:rsidRDefault="000E4D48" w:rsidP="000E4D48">
      <w:pPr>
        <w:pStyle w:val="Ttulo2"/>
      </w:pPr>
      <w:bookmarkStart w:id="33" w:name="_Toc243487594"/>
      <w:r>
        <w:t>4.4 Procesos para importar bienes no perecederos</w:t>
      </w:r>
      <w:bookmarkEnd w:id="33"/>
    </w:p>
    <w:p w14:paraId="09420D53" w14:textId="77777777" w:rsidR="000E4D48" w:rsidRDefault="000E4D48" w:rsidP="000E4D48">
      <w:r>
        <w:t xml:space="preserve">Maquinaria, repuestos, empaques y materia prima son ejemplos de bienes que no se deterioran. Aquí se resume su importación con base en la guía del MINECO (s. f.-b) y en la Ley del IVA (Congreso de la República de Guatemala, 1992). Como no hay cadena </w:t>
      </w:r>
      <w:r>
        <w:lastRenderedPageBreak/>
        <w:t>de frío, el trabajo se concentra en la clasificación y en los tributos, salvo que el producto tenga una regulación propia, como las del apartado 3.1.3.</w:t>
      </w:r>
    </w:p>
    <w:p w14:paraId="4605D6A3" w14:textId="059A0BA3" w:rsidR="000E4D48" w:rsidRDefault="000E4D48" w:rsidP="000E4D48">
      <w:r>
        <w:t xml:space="preserve">La declaración es de autodeterminación: quien declara indica la clasificación arancelaria y calcula los tributos (MINECO, s. f.-b). El inciso determina el DAI, porque el Arancel Centroamericano de Importación reúne la nomenclatura y los derechos de cada mercancía </w:t>
      </w:r>
      <w:r w:rsidR="005526C5" w:rsidRPr="005526C5">
        <w:t>(COMIECO, 2008, art. 41)</w:t>
      </w:r>
      <w:r>
        <w:t>. Por eso un error de clasificación recae en el declarante, y el agente aduanero responde junto con él ante el fisco (MINECO, s. f.-b).</w:t>
      </w:r>
    </w:p>
    <w:p w14:paraId="6907FF7F" w14:textId="77777777" w:rsidR="000E4D48" w:rsidRDefault="000E4D48" w:rsidP="000E4D48">
      <w:r>
        <w:t>La negociación con el proveedor fija el Incoterm, que indica las obligaciones de cada parte en la entrega (ICEX, s. f.). Para la aduana importa porque el IVA se calcula sobre el valor CIF más los derechos, y si los documentos no muestran el CIF, la aduana lo obtiene sumando al FOB el flete y el seguro (Congreso de la República de Guatemala, 1992, art. 13).</w:t>
      </w:r>
    </w:p>
    <w:p w14:paraId="72E1A950" w14:textId="77777777" w:rsidR="000E4D48" w:rsidRDefault="000E4D48" w:rsidP="000E4D48">
      <w:r>
        <w:t>La declaración depende del origen: DUCA-D para mercancía de fuera de Centroamérica, DUCA-F para la originaria de la región y FYDUCA para la de libre circulación con Honduras (MINECO, s. f.-b; AGEXPORT, 2024, pp. 2 y 4). Después de pagar los tributos, la declaración pasa al selectivo y, si sale verde, se autoriza el levante (MINECO, s. f.-b).</w:t>
      </w:r>
    </w:p>
    <w:p w14:paraId="56295DC5" w14:textId="77777777" w:rsidR="000E4D48" w:rsidRDefault="000E4D48" w:rsidP="000E4D48">
      <w:r>
        <w:t>Un bien que no se deteriora puede necesitar permiso si es un alimento procesado: debe tener registro sanitario antes de comercializarse, aunque no requiera frío (Portal de Trámites de Guatemala, s. f.-d). Las conservas y el azúcar envasada son ejemplos. La Figura 9 resume el proceso.</w:t>
      </w:r>
    </w:p>
    <w:p w14:paraId="0BFF2437" w14:textId="77777777" w:rsidR="000E4D48" w:rsidRDefault="000E4D48" w:rsidP="000E4D48">
      <w:pPr>
        <w:keepNext/>
        <w:spacing w:before="240" w:after="60" w:line="240" w:lineRule="auto"/>
        <w:ind w:firstLine="0"/>
        <w:jc w:val="left"/>
      </w:pPr>
      <w:r>
        <w:rPr>
          <w:b/>
          <w:bCs/>
          <w:sz w:val="20"/>
          <w:szCs w:val="20"/>
        </w:rPr>
        <w:lastRenderedPageBreak/>
        <w:t>Figura 9</w:t>
      </w:r>
    </w:p>
    <w:p w14:paraId="561CF6B2" w14:textId="77777777" w:rsidR="000E4D48" w:rsidRDefault="000E4D48" w:rsidP="000E4D48">
      <w:pPr>
        <w:keepNext/>
        <w:spacing w:line="240" w:lineRule="auto"/>
        <w:ind w:firstLine="0"/>
        <w:jc w:val="left"/>
      </w:pPr>
      <w:r>
        <w:rPr>
          <w:i/>
          <w:iCs/>
          <w:sz w:val="20"/>
          <w:szCs w:val="20"/>
        </w:rPr>
        <w:t>Flujograma del proceso para importar bienes no perecederos</w:t>
      </w:r>
    </w:p>
    <w:p w14:paraId="3030E4A7" w14:textId="77777777" w:rsidR="000E4D48" w:rsidRDefault="000E4D48" w:rsidP="000E4D48">
      <w:pPr>
        <w:keepNext/>
        <w:spacing w:after="0" w:line="240" w:lineRule="auto"/>
        <w:ind w:firstLine="0"/>
        <w:jc w:val="center"/>
      </w:pPr>
      <w:r>
        <w:rPr>
          <w:noProof/>
        </w:rPr>
        <w:drawing>
          <wp:inline distT="0" distB="0" distL="0" distR="0" wp14:anchorId="3B9628C2" wp14:editId="3C7C0314">
            <wp:extent cx="5340096" cy="5660879"/>
            <wp:effectExtent l="0" t="0" r="0" b="3810"/>
            <wp:docPr id="1165127711" name="Figura 9" descr="Flujograma del proceso para importar bienes no perecederos" title="Flujograma del proceso para importar bienes no pereced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76561" cy="5699534"/>
                    </a:xfrm>
                    <a:prstGeom prst="rect">
                      <a:avLst/>
                    </a:prstGeom>
                  </pic:spPr>
                </pic:pic>
              </a:graphicData>
            </a:graphic>
          </wp:inline>
        </w:drawing>
      </w:r>
    </w:p>
    <w:p w14:paraId="5EC0BA46" w14:textId="77777777" w:rsidR="000E4D48" w:rsidRDefault="000E4D48" w:rsidP="000E4D48">
      <w:pPr>
        <w:spacing w:before="60" w:after="240" w:line="240" w:lineRule="auto"/>
        <w:ind w:firstLine="0"/>
        <w:jc w:val="left"/>
      </w:pPr>
      <w:r>
        <w:rPr>
          <w:b/>
          <w:bCs/>
          <w:i/>
          <w:iCs/>
          <w:color w:val="555555"/>
          <w:sz w:val="16"/>
          <w:szCs w:val="16"/>
        </w:rPr>
        <w:t xml:space="preserve">Nota. </w:t>
      </w:r>
      <w:r>
        <w:rPr>
          <w:i/>
          <w:iCs/>
          <w:color w:val="555555"/>
          <w:sz w:val="16"/>
          <w:szCs w:val="16"/>
        </w:rPr>
        <w:t>Adaptado de MINECO (s. f.-b), con datos de COMIECO (2008), Congreso de la República de Guatemala (1992, art. 13) y Portal de Trámites de Guatemala (s. f.-d).</w:t>
      </w:r>
    </w:p>
    <w:p w14:paraId="22B706F1" w14:textId="77777777" w:rsidR="000E4D48" w:rsidRDefault="000E4D48" w:rsidP="000E4D48">
      <w:pPr>
        <w:pStyle w:val="Ttulo2"/>
      </w:pPr>
      <w:bookmarkStart w:id="34" w:name="_Toc243487595"/>
      <w:r>
        <w:t>4.5 Diferencias entre los cuatro procesos</w:t>
      </w:r>
      <w:bookmarkEnd w:id="34"/>
    </w:p>
    <w:p w14:paraId="03F7E088" w14:textId="7FC27386" w:rsidR="00B9733E" w:rsidRDefault="000E4D48" w:rsidP="000E4D48">
      <w:r>
        <w:t xml:space="preserve">Para cerrar el capítulo se comparan los cuatro procesos con lo ya citado. Todos comparten la declaración y el selectivo (apartado 3.4). En los perecederos, el permiso sanitario se obtiene antes de declarar (MINECO, s. f.-b) y la carga viaja en unidades </w:t>
      </w:r>
      <w:r>
        <w:lastRenderedPageBreak/>
        <w:t xml:space="preserve">especiales (CEUPE, </w:t>
      </w:r>
      <w:r w:rsidR="0041666A">
        <w:t>s. f.</w:t>
      </w:r>
      <w:r>
        <w:t xml:space="preserve">). En los no perecederos, el peso está en la clasificación arancelaria y en el Incoterm, como se vio en los apartados 4.2 y 4.4. </w:t>
      </w:r>
    </w:p>
    <w:p w14:paraId="6C569E3E" w14:textId="77777777" w:rsidR="004B4C8E" w:rsidRDefault="004B4C8E" w:rsidP="004B4C8E">
      <w:pPr>
        <w:pStyle w:val="Ttulo1"/>
      </w:pPr>
      <w:bookmarkStart w:id="35" w:name="_Toc243487596"/>
      <w:r>
        <w:t>Capítulo V</w:t>
      </w:r>
      <w:bookmarkEnd w:id="35"/>
    </w:p>
    <w:p w14:paraId="52018EB5" w14:textId="7486D909" w:rsidR="004B4C8E" w:rsidRDefault="004F3837" w:rsidP="004B4C8E">
      <w:r>
        <w:t>En lo</w:t>
      </w:r>
      <w:r w:rsidR="004B4C8E">
        <w:t xml:space="preserve">s capítulos anteriores </w:t>
      </w:r>
      <w:r w:rsidR="00EE7FE8">
        <w:t>se detallaron</w:t>
      </w:r>
      <w:r w:rsidR="004B4C8E">
        <w:t xml:space="preserve"> los requisitos y procesos que exige la ley guatemalteca para importar y exportar</w:t>
      </w:r>
      <w:r w:rsidR="00EE7FE8">
        <w:t xml:space="preserve"> de una manera </w:t>
      </w:r>
      <w:r w:rsidR="00850D4D">
        <w:t>general</w:t>
      </w:r>
      <w:r w:rsidR="004B4C8E">
        <w:t>. Este capítulo aplica todo eso a un caso</w:t>
      </w:r>
      <w:r w:rsidR="00850D4D">
        <w:t xml:space="preserve"> en particular</w:t>
      </w:r>
      <w:r w:rsidR="004B4C8E">
        <w:t xml:space="preserve">: Coffito, S. A., una empresa pensada por el equipo para exportar café desde </w:t>
      </w:r>
      <w:r w:rsidR="00EA5720">
        <w:t xml:space="preserve">La </w:t>
      </w:r>
      <w:r w:rsidR="004B4C8E">
        <w:t xml:space="preserve">Antigua Guatemala. </w:t>
      </w:r>
      <w:r w:rsidR="00A804D1">
        <w:t>En primer lugar</w:t>
      </w:r>
      <w:r w:rsidR="004B4C8E">
        <w:t xml:space="preserve"> se presenta</w:t>
      </w:r>
      <w:r w:rsidR="00290B23">
        <w:t>n</w:t>
      </w:r>
      <w:r w:rsidR="004B4C8E">
        <w:t xml:space="preserve"> </w:t>
      </w:r>
      <w:r w:rsidR="00290B23">
        <w:t xml:space="preserve">las </w:t>
      </w:r>
      <w:r w:rsidR="00130239">
        <w:t xml:space="preserve">generalidades de </w:t>
      </w:r>
      <w:r w:rsidR="004B4C8E">
        <w:t xml:space="preserve">la empresa y su producto; después se desarrolla su operación de exportación, que es su actividad principal, con los requisitos que cumple, el proceso que sigue en cada envío y el transporte </w:t>
      </w:r>
      <w:r w:rsidR="001A10C1">
        <w:t>e</w:t>
      </w:r>
      <w:r w:rsidR="004B4C8E">
        <w:t xml:space="preserve"> Incoterm que le convienen; por último se describe su operación de importación de insumos, que es ocasional.</w:t>
      </w:r>
    </w:p>
    <w:p w14:paraId="20CC9C09" w14:textId="77777777" w:rsidR="004B4C8E" w:rsidRDefault="004B4C8E" w:rsidP="004B4C8E">
      <w:pPr>
        <w:pStyle w:val="Ttulo2"/>
      </w:pPr>
      <w:bookmarkStart w:id="36" w:name="_Toc243487597"/>
      <w:r>
        <w:t>5.1 Información general de la empresa</w:t>
      </w:r>
      <w:bookmarkEnd w:id="36"/>
    </w:p>
    <w:p w14:paraId="648AB66C" w14:textId="1E42B515" w:rsidR="004B4C8E" w:rsidRDefault="004B4C8E" w:rsidP="004B4C8E">
      <w:r>
        <w:t xml:space="preserve">Coffito, S. A. es una sociedad anónima con sede en </w:t>
      </w:r>
      <w:r w:rsidR="00EA5720">
        <w:t xml:space="preserve">La </w:t>
      </w:r>
      <w:r>
        <w:t>Antigua Guatemala, en el departamento de Sacatepéquez. La integran cinco socios y se dedica a producir y a exportar café oro. La idea de crearla parte de un dato que vale la pena mirar: en el año cafetero 2024-2025, el café fue el producto de exportación de Guatemala que más divisas generó, con alrededor del 11 % de todo lo que el país vendió al exterior (Anacafé, 2025). Montar una empresa de café no significa, entonces, abrir un mercado desde cero, sino entrar a uno que ya mueve mucho dinero.</w:t>
      </w:r>
    </w:p>
    <w:p w14:paraId="38852D12" w14:textId="37D4CE6F" w:rsidR="004B4C8E" w:rsidRDefault="007555B3" w:rsidP="004B4C8E">
      <w:r>
        <w:t xml:space="preserve">La ubicación en la que nos encontramos también influyó en el inicio del negocio, </w:t>
      </w:r>
      <w:r w:rsidR="00EA5720">
        <w:t xml:space="preserve">La </w:t>
      </w:r>
      <w:r w:rsidR="004B4C8E">
        <w:t xml:space="preserve">Antigua </w:t>
      </w:r>
      <w:r w:rsidR="00EA5720">
        <w:t>G</w:t>
      </w:r>
      <w:r w:rsidR="00F448A6">
        <w:t xml:space="preserve">uatemala </w:t>
      </w:r>
      <w:r w:rsidR="004B4C8E">
        <w:t xml:space="preserve">es una de las ocho regiones cafetaleras que reconoce Anacafé, y su café crece arriba de los 1,500 metros, en tierras volcánicas (Promecafé, s. f.). Ese origen explica buena parte de su fama. El café de la región es dulce, con notas que recuerdan al chocolate, el caramelo y la miel, y una acidez delicada (Anacafé, 2022). Son características </w:t>
      </w:r>
      <w:r w:rsidR="004B4C8E">
        <w:lastRenderedPageBreak/>
        <w:t>que los compradores de café de especialidad buscan y pagan bien, así que la ubicación de la empresa es en sí misma una ventaja.</w:t>
      </w:r>
    </w:p>
    <w:p w14:paraId="681ECB3A" w14:textId="77777777" w:rsidR="004B4C8E" w:rsidRDefault="004B4C8E" w:rsidP="004B4C8E">
      <w:r>
        <w:t>Coffito trabaja como productor-exportador. Esto quiere decir que cultiva su propio café en una finca del valle y lo vende directamente a compradores en el extranjero, sin pasar por intermediarios. Su café viajaría primero a Estados Unidos y Canadá, que entre los dos compran más de la mitad del café guatemalteco (Anacafé, 2025), y más adelante podría buscar clientes en Europa y en Japón. El producto que exporta es café oro, es decir, el grano ya seco y sin cáscara, listo para que el comprador lo tueste en su país.</w:t>
      </w:r>
    </w:p>
    <w:p w14:paraId="0067590D" w14:textId="67D12ED4" w:rsidR="004B4C8E" w:rsidRDefault="004B4C8E" w:rsidP="004B4C8E">
      <w:r>
        <w:t>La empresa se guía por una misión, una visión y unos valores. Su misión es exportar café de especialidad del valle de Antigua, cuidando la calidad desde la finca hasta el comprador y cumpliendo los trámites que pide el comercio internacional. Su visión es llegar a ser reconocida, en diez años, por compradores de Norteamérica, Europa y Asia como una marca de café de Antigua con calidad pareja en cada cosecha. Sus valores son la calidad del grano, el cumplimiento de la ley, el trato justo a los trabajadores de la finca y el cuidado del ambiente.</w:t>
      </w:r>
    </w:p>
    <w:p w14:paraId="17CFE732" w14:textId="77777777" w:rsidR="004B4C8E" w:rsidRDefault="004B4C8E" w:rsidP="004B4C8E">
      <w:pPr>
        <w:pStyle w:val="Ttulo2"/>
      </w:pPr>
      <w:bookmarkStart w:id="37" w:name="_Toc243487598"/>
      <w:r>
        <w:t>5.2 Exportación de café</w:t>
      </w:r>
      <w:bookmarkEnd w:id="37"/>
    </w:p>
    <w:p w14:paraId="1DE527BC" w14:textId="212AD752" w:rsidR="004B4C8E" w:rsidRDefault="004B4C8E" w:rsidP="004B4C8E">
      <w:r>
        <w:t xml:space="preserve">La exportación es la razón de ser de Coffito. Para llevarla a cabo, la empresa primero </w:t>
      </w:r>
      <w:r w:rsidR="00282265">
        <w:t>debe</w:t>
      </w:r>
      <w:r>
        <w:t xml:space="preserve"> cumplir ciertos requisitos de una sola vez, y luego repetir un proceso en cada embarque. Esta sección ve las dos cosas, y termina con el transporte y el Incoterm que la empresa </w:t>
      </w:r>
      <w:r w:rsidR="000820B5">
        <w:t>utiliza</w:t>
      </w:r>
      <w:r>
        <w:t>.</w:t>
      </w:r>
    </w:p>
    <w:p w14:paraId="7B320C79" w14:textId="77777777" w:rsidR="004B4C8E" w:rsidRDefault="004B4C8E" w:rsidP="004B4C8E">
      <w:pPr>
        <w:pStyle w:val="Ttulo3"/>
      </w:pPr>
      <w:bookmarkStart w:id="38" w:name="_Toc243487599"/>
      <w:r>
        <w:t>5.2.1 Requisitos que cumple la empresa</w:t>
      </w:r>
      <w:bookmarkEnd w:id="38"/>
    </w:p>
    <w:p w14:paraId="4A1584AE" w14:textId="77777777" w:rsidR="004B4C8E" w:rsidRDefault="004B4C8E" w:rsidP="004B4C8E">
      <w:r>
        <w:t xml:space="preserve">El Capítulo III explicó los requisitos generales para exportar. Aquí se muestra cómo los cumple Coffito en concreto. Lo primero fue nacer como empresa. Los cinco socios firmaron ante un notario la escritura pública de constitución, con los estatutos de la sociedad, y la inscribieron en el Registro Mercantil, que les entregó la patente de sociedad </w:t>
      </w:r>
      <w:r>
        <w:lastRenderedPageBreak/>
        <w:t>y la patente de empresa (SEAL, 2026). Con esas patentes, la empresa se inscribió en la SAT para obtener su NIT y afiliarse al pago de impuestos.</w:t>
      </w:r>
    </w:p>
    <w:p w14:paraId="465DDC8E" w14:textId="53F2AE49" w:rsidR="004B4C8E" w:rsidRDefault="004B4C8E" w:rsidP="004B4C8E">
      <w:r>
        <w:t>Ya como empresa formal, Coffito solicitó su código de exportador en el sistema SEADEX Web de la VUPE. Para eso presentó las dos patentes, el nombramiento del representante legal, su documento de identificación y el formato de registro de firma y sello, y pagó Q92.00 por el servicio (VUPE, 2019). Como su producto es café, necesitó además una licencia de exportación de Anacafé, porque la ley le da a esa asociación la facultad de autorizar las exportaciones del grano (Congreso de la República de Guatemala, 1969). A Coffito le corresponde la licencia de productor-exportador, que es la que se otorga a quien exporta su propia cosecha (Anacafé, s. f.-a). Con la sociedad inscrita, el código activo y la licencia de Anacafé, la empresa quedó habilitada para exportar.</w:t>
      </w:r>
    </w:p>
    <w:p w14:paraId="19E2FC0B" w14:textId="77777777" w:rsidR="004B4C8E" w:rsidRDefault="004B4C8E" w:rsidP="004B4C8E">
      <w:pPr>
        <w:pStyle w:val="Ttulo3"/>
      </w:pPr>
      <w:bookmarkStart w:id="39" w:name="_Toc243487600"/>
      <w:r>
        <w:t>5.2.2 Proceso de exportación</w:t>
      </w:r>
      <w:bookmarkEnd w:id="39"/>
    </w:p>
    <w:p w14:paraId="33EBFE46" w14:textId="77777777" w:rsidR="004B4C8E" w:rsidRDefault="004B4C8E" w:rsidP="004B4C8E">
      <w:r>
        <w:t>Cada embarque de café sigue un recorrido que la empresa repite una y otra vez. Coffito lo hace por vía marítima, que es la forma habitual de enviar café en grano. Los pasos que se describen a continuación siguen la guía de exportación de Anacafé (s. f.-b), que está escrita justamente para un productor-exportador. La Figura 10 resume el recorrido.</w:t>
      </w:r>
    </w:p>
    <w:p w14:paraId="03243E9B" w14:textId="77777777" w:rsidR="00C01DA1" w:rsidRDefault="00C01DA1" w:rsidP="00C01DA1">
      <w:pPr>
        <w:keepNext/>
        <w:spacing w:before="240" w:after="60" w:line="240" w:lineRule="auto"/>
        <w:ind w:firstLine="0"/>
        <w:jc w:val="left"/>
      </w:pPr>
      <w:r>
        <w:rPr>
          <w:b/>
          <w:bCs/>
          <w:sz w:val="20"/>
          <w:szCs w:val="20"/>
        </w:rPr>
        <w:lastRenderedPageBreak/>
        <w:t>Figura 10</w:t>
      </w:r>
    </w:p>
    <w:p w14:paraId="20827A4E" w14:textId="77777777" w:rsidR="00C01DA1" w:rsidRDefault="00C01DA1" w:rsidP="00C01DA1">
      <w:pPr>
        <w:keepNext/>
        <w:spacing w:line="240" w:lineRule="auto"/>
        <w:ind w:firstLine="0"/>
        <w:jc w:val="left"/>
      </w:pPr>
      <w:r>
        <w:rPr>
          <w:i/>
          <w:iCs/>
          <w:sz w:val="20"/>
          <w:szCs w:val="20"/>
        </w:rPr>
        <w:t>Proceso de exportación de café de Coffito, S. A.</w:t>
      </w:r>
    </w:p>
    <w:p w14:paraId="3775F214" w14:textId="036819BF" w:rsidR="004B4C8E" w:rsidRDefault="00CA4EDF" w:rsidP="00792615">
      <w:pPr>
        <w:jc w:val="center"/>
      </w:pPr>
      <w:r w:rsidRPr="00CA4EDF">
        <w:rPr>
          <w:noProof/>
        </w:rPr>
        <w:drawing>
          <wp:inline distT="0" distB="0" distL="0" distR="0" wp14:anchorId="4BB07593" wp14:editId="31185167">
            <wp:extent cx="3187700" cy="4927600"/>
            <wp:effectExtent l="0" t="0" r="0" b="0"/>
            <wp:docPr id="683474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74322" name=""/>
                    <pic:cNvPicPr/>
                  </pic:nvPicPr>
                  <pic:blipFill>
                    <a:blip r:embed="rId20"/>
                    <a:stretch>
                      <a:fillRect/>
                    </a:stretch>
                  </pic:blipFill>
                  <pic:spPr>
                    <a:xfrm>
                      <a:off x="0" y="0"/>
                      <a:ext cx="3187700" cy="4927600"/>
                    </a:xfrm>
                    <a:prstGeom prst="rect">
                      <a:avLst/>
                    </a:prstGeom>
                  </pic:spPr>
                </pic:pic>
              </a:graphicData>
            </a:graphic>
          </wp:inline>
        </w:drawing>
      </w:r>
    </w:p>
    <w:p w14:paraId="2FDD3982" w14:textId="77777777" w:rsidR="00FA4F34" w:rsidRDefault="00FA4F34" w:rsidP="00792615">
      <w:pPr>
        <w:spacing w:before="60" w:after="240" w:line="240" w:lineRule="auto"/>
        <w:ind w:firstLine="0"/>
        <w:jc w:val="center"/>
      </w:pPr>
      <w:r>
        <w:rPr>
          <w:b/>
          <w:bCs/>
          <w:i/>
          <w:iCs/>
          <w:color w:val="555555"/>
          <w:sz w:val="16"/>
          <w:szCs w:val="16"/>
        </w:rPr>
        <w:t xml:space="preserve">Nota. </w:t>
      </w:r>
      <w:r>
        <w:rPr>
          <w:i/>
          <w:iCs/>
          <w:color w:val="555555"/>
          <w:sz w:val="16"/>
          <w:szCs w:val="16"/>
        </w:rPr>
        <w:t>Adaptado de Anacafé (s. f.-b) y VUPE (2019).</w:t>
      </w:r>
    </w:p>
    <w:p w14:paraId="30003430" w14:textId="77777777" w:rsidR="004B4C8E" w:rsidRDefault="004B4C8E" w:rsidP="004B4C8E">
      <w:r>
        <w:t>Todo arranca con la venta. Coffito le envía al comprador una muestra del lote para que conozca la calidad del café, y cuando hay acuerdo, firman un contrato bajo la condición FOB, que es la más común en este negocio. Ese contrato deja claros el precio, la cantidad y la calidad. Después, la empresa prepara los sacos, que llevan marcados el número de partida, el peso, el país de origen y la cosecha. Junto con eso manda una muestra de preembarque, para confirmar que el café que va a salir es igual al que se negoció (Anacafé, s. f.-b).</w:t>
      </w:r>
    </w:p>
    <w:p w14:paraId="12DEECE2" w14:textId="77777777" w:rsidR="004B4C8E" w:rsidRDefault="004B4C8E" w:rsidP="004B4C8E">
      <w:r>
        <w:lastRenderedPageBreak/>
        <w:t>El siguiente paso es el permiso de embarque de Anacafé, que se pide por cada envío. Coffito presenta el informe de la venta al exterior, lo confirma con el contrato dentro de los 30 días siguientes, registra el movimiento como productor-exportador y paga las contribuciones por quintal que fija la ley del café. Cumplido todo eso, Anacafé emite el permiso (Anacafé, s. f.-b).</w:t>
      </w:r>
    </w:p>
    <w:p w14:paraId="0D324C9B" w14:textId="77777777" w:rsidR="004B4C8E" w:rsidRDefault="004B4C8E" w:rsidP="004B4C8E">
      <w:r>
        <w:t>Luego viene la parte logística y aduanera. Para el embarque, reserva el espacio del contenedor con la naviera, informa el peso de la carga y obtiene los certificados que pida el destino, entre ellos el certificado fitosanitario que emite el MAGA por medio de la VUPE (Anacafé, s. f.-b). Cuando el contenedor entra al puerto, el agente aduanero presenta la DUCA, la factura, el permiso de embarque y los demás documentos. Con eso, la declaración pasa por el análisis de riesgo de la SAT. Con el selectivo verde, el contenedor avanza al patio; con el rojo, lo revisan primero (Anacafé, s. f.-b). Después del zarpe, la naviera entrega el conocimiento de embarque, y Coffito reúne el juego de documentos, lo manda al comprador y cobra la venta.</w:t>
      </w:r>
    </w:p>
    <w:p w14:paraId="5DB19A1E" w14:textId="77777777" w:rsidR="004B4C8E" w:rsidRDefault="004B4C8E" w:rsidP="00231FC5">
      <w:pPr>
        <w:pStyle w:val="Ttulo3"/>
      </w:pPr>
      <w:bookmarkStart w:id="40" w:name="_Toc243487601"/>
      <w:r>
        <w:t>5.2.3 Medio de transporte e Incoterm</w:t>
      </w:r>
      <w:bookmarkEnd w:id="40"/>
    </w:p>
    <w:p w14:paraId="01725981" w14:textId="662C807B" w:rsidR="004B4C8E" w:rsidRDefault="004B4C8E" w:rsidP="004B4C8E">
      <w:r>
        <w:t>Para el transporte no hay mucha duda: el café en grano viaja por mar, en contenedor, porque es la manera más barata de mover un volumen grande y el grano aguanta bien el viaje. Coffito embarca por el puerto de Santo Tomás de Castilla, en la costa del Caribe, que es la salida más corta hacia Estados Unidos, Canadá y Europa (iContainers, s. f.). La vía aérea le servir</w:t>
      </w:r>
      <w:r w:rsidR="009C12D1">
        <w:t>á</w:t>
      </w:r>
      <w:r>
        <w:t xml:space="preserve"> solo para enviar muestras o lotes pequeños de café muy fino, donde la rapidez justifica el costo más alto (Anacafé, s. f.-b).</w:t>
      </w:r>
    </w:p>
    <w:p w14:paraId="1AE04CDB" w14:textId="77777777" w:rsidR="004B4C8E" w:rsidRDefault="004B4C8E" w:rsidP="004B4C8E">
      <w:r>
        <w:t xml:space="preserve">El Incoterm merece una mirada más detenida. En el café se acostumbra vender FOB, lo que significa que Coffito responde por el grano hasta que queda cargado en el barco, y desde ese momento el riesgo pasa al comprador. Es la condición que usa la guía de Anacafé y la que esperan los compradores (Anacafé, s. f.-b). Ahora bien, el Capítulo II </w:t>
      </w:r>
      <w:r>
        <w:lastRenderedPageBreak/>
        <w:t>mencionó que la Cámara de Comercio Internacional recomienda vender la carga en contenedor con FCA, CPT o CIP, y no con FOB. El motivo es que, en un contenedor, la entrega de verdad ocurre en la terminal, no cuando el grano cruza la borda del barco (Raíz Andina, 2026).</w:t>
      </w:r>
    </w:p>
    <w:p w14:paraId="29F140BB" w14:textId="77777777" w:rsidR="004B4C8E" w:rsidRDefault="004B4C8E" w:rsidP="004B4C8E">
      <w:r>
        <w:t>Para Coffito lo más razonable es empezar con FOB, porque es lo que el mercado del café espera y lo que la misma Anacafé enseña. Aun así, le conviene tener presente la recomendación de la Cámara de Comercio y, según lo que vaya pidiendo cada comprador, evaluar con el tiempo si le acomoda pasar a FCA. De esa manera la empresa decide el Incoterm sabiendo lo que cada opción implica, y no solo por costumbre.</w:t>
      </w:r>
    </w:p>
    <w:p w14:paraId="274D1CBD" w14:textId="77777777" w:rsidR="004B4C8E" w:rsidRDefault="004B4C8E" w:rsidP="00231FC5">
      <w:pPr>
        <w:pStyle w:val="Ttulo2"/>
      </w:pPr>
      <w:bookmarkStart w:id="41" w:name="_Toc243487602"/>
      <w:r>
        <w:t>5.3 Importación de insumos</w:t>
      </w:r>
      <w:bookmarkEnd w:id="41"/>
    </w:p>
    <w:p w14:paraId="545455D7" w14:textId="7332F7C5" w:rsidR="004B4C8E" w:rsidRDefault="004B4C8E" w:rsidP="004B4C8E">
      <w:r>
        <w:t>Aunque Coffito es ante todo una exportadora, de vez en cuando importa insumos de empaque, como sacos de yute o bolsas herméticas, si no los consigue a buen precio dentro del país. Esta operación es menor y ocasional, pero conviene describirla porque forma parte de la actividad comercial de la empresa.</w:t>
      </w:r>
    </w:p>
    <w:p w14:paraId="0ABB5EE8" w14:textId="0FC537D2" w:rsidR="0044530D" w:rsidRDefault="004B4C8E" w:rsidP="004B4C8E">
      <w:r>
        <w:t xml:space="preserve">En cuanto a requisitos, para importar con fines comerciales Coffito </w:t>
      </w:r>
      <w:r w:rsidR="00CC71BD">
        <w:t xml:space="preserve">se </w:t>
      </w:r>
      <w:r>
        <w:t>inscrib</w:t>
      </w:r>
      <w:r w:rsidR="00CC71BD">
        <w:t>ió</w:t>
      </w:r>
      <w:r>
        <w:t xml:space="preserve"> en el Registro de Importadores de la SA</w:t>
      </w:r>
      <w:r w:rsidR="00B663D2">
        <w:t>T, asociado</w:t>
      </w:r>
      <w:r>
        <w:t xml:space="preserve"> a un agente aduanero, tal como se vio en el Capítulo III (SAT, s. f.-a). El proceso </w:t>
      </w:r>
      <w:r w:rsidR="00027335">
        <w:t>es</w:t>
      </w:r>
      <w:r>
        <w:t xml:space="preserve"> el de un bien no perecedero, descrito en el Capítulo IV. La empresa clasifica el producto y acuerda el Incoterm con el proveedor. Luego, el agente aduanero presenta la declaración y paga el DAI y el IVA, y la carga pasa por el selectivo antes de retirarse (MINECO, s. f.-b). Como los sacos y las bolsas no se dañan con el tiempo, no necesitan transporte especial ni permisos sanitarios, de modo que el trámite resulta sencillo y la empresa puede elegir la vía más económica.</w:t>
      </w:r>
    </w:p>
    <w:p w14:paraId="4F4CAF9E" w14:textId="77777777" w:rsidR="009A206E" w:rsidRDefault="009A206E" w:rsidP="008803CD">
      <w:pPr>
        <w:pStyle w:val="Ttulo1"/>
      </w:pPr>
    </w:p>
    <w:p w14:paraId="58767DAC" w14:textId="77777777" w:rsidR="00E50623" w:rsidRDefault="00E50623" w:rsidP="00E50623"/>
    <w:p w14:paraId="50466E05" w14:textId="77777777" w:rsidR="00096B6D" w:rsidRDefault="00096B6D" w:rsidP="00096B6D">
      <w:pPr>
        <w:pStyle w:val="Ttulo1"/>
      </w:pPr>
      <w:bookmarkStart w:id="42" w:name="_Toc243487603"/>
      <w:r>
        <w:lastRenderedPageBreak/>
        <w:t>6. Conclusiones</w:t>
      </w:r>
      <w:bookmarkEnd w:id="42"/>
    </w:p>
    <w:p w14:paraId="0486C1B6" w14:textId="77777777" w:rsidR="00F624EB" w:rsidRDefault="00F624EB" w:rsidP="00F624EB">
      <w:r>
        <w:t>Importar y exportar son dos caras de una misma operación, definidas por el sentido en que la mercancía cruza la frontera, y entenderlas pasa por manejar un vocabulario propio. Dentro de ese lenguaje, los Incoterms ocupan un lugar central, porque definen quién paga el transporte, quién asume el riesgo y hasta dónde llega la responsabilidad de cada parte en una venta internacional.</w:t>
      </w:r>
    </w:p>
    <w:p w14:paraId="40C22787" w14:textId="77777777" w:rsidR="00F624EB" w:rsidRDefault="00F624EB" w:rsidP="00F624EB">
      <w:r>
        <w:t>Los requisitos legales para operar se reparten entre varias instituciones, cada una con su trámite y su plataforma. Importar empieza en la SAT con el Registro de Importadores, y exportar empieza en la Ventanilla Única con el código de exportador; a esa base se suman, según el producto, permisos de otras entidades, como el certificado del MAGA o la licencia de Anacafé para el café. El verdadero obstáculo para una empresa pequeña no es la dificultad de cada trámite, sino saber de antemano cuáles le corresponden.</w:t>
      </w:r>
    </w:p>
    <w:p w14:paraId="737339A9" w14:textId="77777777" w:rsidR="00F624EB" w:rsidRDefault="00F624EB" w:rsidP="00F624EB">
      <w:r>
        <w:t>En los cuatro procesos estudiados, el núcleo aduanero es el mismo, declarar la mercancía y pasar el análisis de riesgo, y lo que cambia es lo que rodea a ese núcleo. Los productos perecederos exigen un permiso sanitario previo y una cadena de frío que marca toda la logística, mientras que en los no perecederos el peso recae en la clasificación arancelaria y en el cálculo de los impuestos.</w:t>
      </w:r>
    </w:p>
    <w:p w14:paraId="29B2E465" w14:textId="2677FD82" w:rsidR="00F624EB" w:rsidRPr="00F624EB" w:rsidRDefault="00F624EB" w:rsidP="00F624EB">
      <w:r>
        <w:t>El caso de Coffito, S. A. permitió llevar todo lo anterior a la práctica. La empresa cumple los requisitos de exportación y les agrega la licencia de Anacafé que su producto exige, repite en cada embarque un proceso que va de la muestra al cobro, y mueve su café por vía marítima desde Santo Tomás de Castilla bajo la condición FOB. El ejercicio confirmó que el marco legal estudiado se aplica sin tropiezos a una empresa real, siempre que esta conozca de antemano el recorrido completo.</w:t>
      </w:r>
    </w:p>
    <w:p w14:paraId="0DD5F069" w14:textId="77777777" w:rsidR="00F624EB" w:rsidRDefault="00F624EB" w:rsidP="00096B6D">
      <w:pPr>
        <w:pStyle w:val="Ttulo1"/>
      </w:pPr>
    </w:p>
    <w:p w14:paraId="38F79E6B" w14:textId="3056D27E" w:rsidR="00096B6D" w:rsidRDefault="00096B6D" w:rsidP="00096B6D">
      <w:pPr>
        <w:pStyle w:val="Ttulo1"/>
      </w:pPr>
      <w:bookmarkStart w:id="43" w:name="_Toc243487604"/>
      <w:r>
        <w:t>7. Recomendaciones</w:t>
      </w:r>
      <w:bookmarkEnd w:id="43"/>
    </w:p>
    <w:p w14:paraId="1F9393B9" w14:textId="77777777" w:rsidR="003B7221" w:rsidRDefault="003B7221" w:rsidP="003B7221">
      <w:r>
        <w:t>Toda empresa que empiece a exportar debería comprender los Incoterms antes de firmar su primer contrato, en lugar de copiar la condición que usan los demás. Conviene revisar cuál se ajusta mejor a la carga y al medio de transporte, porque esa elección decide quién corre con el flete, el seguro y el riesgo durante el viaje.</w:t>
      </w:r>
    </w:p>
    <w:p w14:paraId="7B96F672" w14:textId="77777777" w:rsidR="003B7221" w:rsidRDefault="003B7221" w:rsidP="003B7221">
      <w:r>
        <w:t>Antes de operar, la empresa debería armar una lista de los trámites que le corresponden según su producto, con la institución responsable de cada uno. Ese mapa evita descubrir a última hora que falta un permiso, lo que puede frenar un embarque o acarrear una sanción; para un producto regulado como el café, debe incluir también los pasos ante Anacafé.</w:t>
      </w:r>
    </w:p>
    <w:p w14:paraId="6979763D" w14:textId="77777777" w:rsidR="003B7221" w:rsidRDefault="003B7221" w:rsidP="003B7221">
      <w:r>
        <w:t>La logística se debería definir según el producto se dañe o no con el tiempo. Si es perecedero, hay que asegurar el transporte con temperatura controlada y gestionar los permisos sanitarios con anticipación. Si no lo es, conviene concentrar el esfuerzo en clasificarlo bien, porque de esa clasificación dependen los impuestos que se pagan.</w:t>
      </w:r>
    </w:p>
    <w:p w14:paraId="04B86066" w14:textId="73B9E18B" w:rsidR="00F624EB" w:rsidRDefault="003B7221" w:rsidP="003B7221">
      <w:r>
        <w:t>Coffito, S. A. debería mantener la condición FOB mientras se consolida, por ser la que el mercado del café espera, y a la vez estudiar la recomendación de usar FCA para la carga en contenedor. Valorar ese cambio con el tiempo le permitiría decidir su Incoterm con criterio propio. Conviene, además, revisar cada cierto tiempo las plataformas de la SAT, la Ventanilla Única y Anacafé, porque los trámites y sus costos se actualizan con frecuencia.</w:t>
      </w:r>
    </w:p>
    <w:p w14:paraId="6EEBDB08" w14:textId="77777777" w:rsidR="003B7221" w:rsidRDefault="003B7221" w:rsidP="003B7221"/>
    <w:p w14:paraId="2D6FBCA8" w14:textId="77777777" w:rsidR="003B7221" w:rsidRPr="00F624EB" w:rsidRDefault="003B7221" w:rsidP="003B7221"/>
    <w:p w14:paraId="0E85383B" w14:textId="77777777" w:rsidR="00096B6D" w:rsidRDefault="00096B6D" w:rsidP="00096B6D">
      <w:pPr>
        <w:pStyle w:val="Ttulo1"/>
      </w:pPr>
      <w:bookmarkStart w:id="44" w:name="_Toc243487605"/>
      <w:r>
        <w:lastRenderedPageBreak/>
        <w:t>8. Referencias</w:t>
      </w:r>
      <w:bookmarkEnd w:id="44"/>
    </w:p>
    <w:p w14:paraId="27CADC3E" w14:textId="77777777" w:rsidR="00096B6D" w:rsidRDefault="00096B6D" w:rsidP="00096B6D">
      <w:pPr>
        <w:ind w:left="720" w:hanging="720"/>
      </w:pPr>
      <w:r>
        <w:t>Asociación Nacional del Café [Anacafé]. (s. f.-a). Formularios de exportación. Recuperado el 14 de octubre de 2026, de https://www.anacafe.org/formularios/</w:t>
      </w:r>
    </w:p>
    <w:p w14:paraId="2C7001D4" w14:textId="77777777" w:rsidR="00096B6D" w:rsidRDefault="00096B6D" w:rsidP="00096B6D">
      <w:pPr>
        <w:ind w:left="720" w:hanging="720"/>
      </w:pPr>
      <w:r>
        <w:t>Asociación Nacional del Café [Anacafé]. (s. f.-b). Guía de exportación para el sector café de Guatemala. https://www.anacafe.org/uploads/file/8d72ead9fba1468490f83491a5e2a91a/Detalles-Guia-de-Exportacion-Anacafe.pdf</w:t>
      </w:r>
    </w:p>
    <w:p w14:paraId="6002EA8B" w14:textId="77777777" w:rsidR="00096B6D" w:rsidRDefault="00096B6D" w:rsidP="00096B6D">
      <w:pPr>
        <w:ind w:left="720" w:hanging="720"/>
      </w:pPr>
      <w:r>
        <w:t>Asociación Nacional del Café [Anacafé]. (2022). Reconocen el trabajo de los productores de Guatemala, Chimaltenango, Escuintla, Sacatepéquez y El Progreso: 8.ª Competencia Regional. https://www.anacafe.org/articles/competencias-region-3-2022/</w:t>
      </w:r>
    </w:p>
    <w:p w14:paraId="6AECD01A" w14:textId="77777777" w:rsidR="00096B6D" w:rsidRDefault="00096B6D" w:rsidP="00096B6D">
      <w:pPr>
        <w:ind w:left="720" w:hanging="720"/>
      </w:pPr>
      <w:r>
        <w:t>Asociación Nacional del Café [Anacafé]. (2025, 14 de octubre). Café de Guatemala: resultados de la cosecha 2024-2025. https://www.anacafe.org/resultados-de-la-cosecha-2024-2025/</w:t>
      </w:r>
    </w:p>
    <w:p w14:paraId="19F86E15" w14:textId="77777777" w:rsidR="00096B6D" w:rsidRDefault="00096B6D" w:rsidP="00096B6D">
      <w:pPr>
        <w:ind w:left="720" w:hanging="720"/>
      </w:pPr>
      <w:r>
        <w:t>Asociación Guatemalteca de Exportadores [AGEXPORT]. (2024). Honduras: checklist de exportación de alimentos 2024. Comisión de Alimentos y Bebidas. https://sectores.export.com.gt/alimentos-y-bebidas/wp-content/uploads/sites/6/2022/05/Honduras-checklist-exportacion-de-alimentos-2024.pdf</w:t>
      </w:r>
    </w:p>
    <w:p w14:paraId="6AA3E009" w14:textId="77777777" w:rsidR="00096B6D" w:rsidRDefault="00096B6D" w:rsidP="00096B6D">
      <w:pPr>
        <w:ind w:left="720" w:hanging="720"/>
      </w:pPr>
      <w:r>
        <w:t>Cámara de Comercio Internacional [ICC]. (2019). Incoterms® 2020: reglas de la ICC para el uso de términos comerciales nacionales e internacionales. ICC Publications.</w:t>
      </w:r>
    </w:p>
    <w:p w14:paraId="2BD6B341" w14:textId="77777777" w:rsidR="00096B6D" w:rsidRDefault="00096B6D" w:rsidP="00096B6D">
      <w:pPr>
        <w:ind w:left="720" w:hanging="720"/>
      </w:pPr>
      <w:r>
        <w:t>Centro Europeo de Postgrado [CEUPE]. (s. f.). Carga perecedera: qué es, tipos y características. Recuperado el 11 de octubre de 2026, de https://www.ceupe.com/blog/carga-perecedera.html</w:t>
      </w:r>
    </w:p>
    <w:p w14:paraId="66A7935C" w14:textId="77777777" w:rsidR="00096B6D" w:rsidRDefault="00096B6D" w:rsidP="00096B6D">
      <w:pPr>
        <w:ind w:left="720" w:hanging="720"/>
      </w:pPr>
      <w:r>
        <w:lastRenderedPageBreak/>
        <w:t>Cesce España. (2017, 3 de agosto). Incoterms: un sistema crucial para el comercio internacional. https://www.cesce.es/es/w/asesores-de-pymes/incoterms-sistema-crucial-comercio-internacional</w:t>
      </w:r>
    </w:p>
    <w:p w14:paraId="45CD2CF4" w14:textId="77777777" w:rsidR="00096B6D" w:rsidRDefault="00096B6D" w:rsidP="00096B6D">
      <w:pPr>
        <w:ind w:left="720" w:hanging="720"/>
      </w:pPr>
      <w:r>
        <w:t>Congreso de la República de Guatemala. (1969). Decreto 19-69, Ley del Café. Diario de Centro América.</w:t>
      </w:r>
    </w:p>
    <w:p w14:paraId="6B426222" w14:textId="77777777" w:rsidR="00096B6D" w:rsidRDefault="00096B6D" w:rsidP="00096B6D">
      <w:pPr>
        <w:ind w:left="720" w:hanging="720"/>
      </w:pPr>
      <w:r>
        <w:t>Congreso de la República de Guatemala. (1992). Decreto 27-92, Ley del Impuesto al Valor Agregado. Diario de Centro América.</w:t>
      </w:r>
    </w:p>
    <w:p w14:paraId="6CBB95DB" w14:textId="77777777" w:rsidR="00096B6D" w:rsidRDefault="00096B6D" w:rsidP="00096B6D">
      <w:pPr>
        <w:ind w:left="720" w:hanging="720"/>
      </w:pPr>
      <w:r>
        <w:t>Congreso de la República de Guatemala. (1998a). Decreto 1-98, Ley Orgánica de la Superintendencia de Administración Tributaria. Diario de Centro América.</w:t>
      </w:r>
    </w:p>
    <w:p w14:paraId="7370D4C9" w14:textId="77777777" w:rsidR="00096B6D" w:rsidRDefault="00096B6D" w:rsidP="00096B6D">
      <w:pPr>
        <w:ind w:left="720" w:hanging="720"/>
      </w:pPr>
      <w:r>
        <w:t>Congreso de la República de Guatemala. (1998b). Decreto 36-98, Ley de Sanidad Vegetal y Animal. Diario de Centro América.</w:t>
      </w:r>
    </w:p>
    <w:p w14:paraId="4AA02851" w14:textId="77777777" w:rsidR="00096B6D" w:rsidRDefault="00096B6D" w:rsidP="00096B6D">
      <w:pPr>
        <w:ind w:left="720" w:hanging="720"/>
      </w:pPr>
      <w:r>
        <w:t>Congreso de la República de Guatemala. (2013). Decreto 14-2013, Ley Nacional de Aduanas. Diario de Centro América.</w:t>
      </w:r>
    </w:p>
    <w:p w14:paraId="7D378AA8" w14:textId="77777777" w:rsidR="00096B6D" w:rsidRDefault="00096B6D" w:rsidP="00096B6D">
      <w:pPr>
        <w:ind w:left="720" w:hanging="720"/>
      </w:pPr>
      <w:r>
        <w:t>Congreso de la República de Guatemala. (2016). Decreto 3-2016, Protocolo Habilitante para el proceso de integración profunda hacia el libre tránsito de mercancías y de personas naturales entre Guatemala y Honduras. Diario de Centro América.</w:t>
      </w:r>
    </w:p>
    <w:p w14:paraId="56CF4A10" w14:textId="77777777" w:rsidR="00096B6D" w:rsidRDefault="00096B6D" w:rsidP="00096B6D">
      <w:pPr>
        <w:ind w:left="720" w:hanging="720"/>
      </w:pPr>
      <w:r>
        <w:t>Congreso de la República de Guatemala. (2017). Decreto 1-2017, aprobación del Acuerdo sobre Facilitación del Comercio de la Organización Mundial del Comercio. Diario de Centro América.</w:t>
      </w:r>
    </w:p>
    <w:p w14:paraId="69592B64" w14:textId="77777777" w:rsidR="00096B6D" w:rsidRDefault="00096B6D" w:rsidP="00096B6D">
      <w:pPr>
        <w:ind w:left="720" w:hanging="720"/>
      </w:pPr>
      <w:r>
        <w:t>Consejo de Ministros de Integración Económica [COMIECO]. (2008). Código Aduanero Uniforme Centroamericano (CAUCA), Resolución N.º 223-2008.</w:t>
      </w:r>
    </w:p>
    <w:p w14:paraId="1CE28488" w14:textId="77777777" w:rsidR="00096B6D" w:rsidRDefault="00096B6D" w:rsidP="00096B6D">
      <w:pPr>
        <w:ind w:left="720" w:hanging="720"/>
      </w:pPr>
      <w:r>
        <w:t>Consejo de Ministros de Integración Económica [COMIECO]. (2018). Resolución N.º 409-2018, Declaración Única Centroamericana (DUCA). Secretaría de Integración Económica Centroamericana.</w:t>
      </w:r>
    </w:p>
    <w:p w14:paraId="390309C8" w14:textId="77777777" w:rsidR="00096B6D" w:rsidRDefault="00096B6D" w:rsidP="00096B6D">
      <w:pPr>
        <w:ind w:left="720" w:hanging="720"/>
      </w:pPr>
      <w:r>
        <w:lastRenderedPageBreak/>
        <w:t>Constitución Política de la República de Guatemala. (1985). Asamblea Nacional Constituyente.</w:t>
      </w:r>
    </w:p>
    <w:p w14:paraId="449B1639" w14:textId="77777777" w:rsidR="00096B6D" w:rsidRDefault="00096B6D" w:rsidP="00096B6D">
      <w:pPr>
        <w:ind w:left="720" w:hanging="720"/>
      </w:pPr>
      <w:r>
        <w:t>Daniels, J. D., Radebaugh, L. H., y Sullivan, D. P. (2013). Negocios internacionales: ambientes y operaciones (14.ª ed.). Pearson Educación.</w:t>
      </w:r>
    </w:p>
    <w:p w14:paraId="0CB05703" w14:textId="77777777" w:rsidR="00096B6D" w:rsidRDefault="00096B6D" w:rsidP="00096B6D">
      <w:pPr>
        <w:ind w:left="720" w:hanging="720"/>
      </w:pPr>
      <w:r>
        <w:t>Delpa Group. (2026). Incoterms 2020: guía completa (EXW, FOB, CIF, DDP). https://www.delpagroup.com/es/guias/incoterms</w:t>
      </w:r>
    </w:p>
    <w:p w14:paraId="6406BA72" w14:textId="77777777" w:rsidR="00096B6D" w:rsidRDefault="00096B6D" w:rsidP="00096B6D">
      <w:pPr>
        <w:ind w:left="720" w:hanging="720"/>
      </w:pPr>
      <w:r>
        <w:t>DHL Global Forwarding. (s. f.). Explicación de los Incoterms®. Recuperado el 8 de agosto de 2026, de https://www.dhl.com/gt-es/home/transporte-de-envios/centro-educativo-para-el-transporte-de-carga/incoterms-explicados.html</w:t>
      </w:r>
    </w:p>
    <w:p w14:paraId="712B95A2" w14:textId="77777777" w:rsidR="00096B6D" w:rsidRDefault="00096B6D" w:rsidP="00096B6D">
      <w:pPr>
        <w:ind w:left="720" w:hanging="720"/>
      </w:pPr>
      <w:r>
        <w:t>Directorio de la Superintendencia de Administración Tributaria. (2007). Acuerdo de Directorio 007-2007, Reglamento Interno de la Superintendencia de Administración Tributaria. Diario de Centro América.</w:t>
      </w:r>
    </w:p>
    <w:p w14:paraId="3018491C" w14:textId="77777777" w:rsidR="00096B6D" w:rsidRDefault="00096B6D" w:rsidP="00096B6D">
      <w:pPr>
        <w:ind w:left="720" w:hanging="720"/>
      </w:pPr>
      <w:r>
        <w:t>Global Negotiator. (s. f.). Mercancías perecederas. En Diccionario de comercio internacional. Recuperado el 23 de septiembre de 2026, de https://www.globalnegotiator.com/comercio-internacional/diccionario/mercancias-perecederas/</w:t>
      </w:r>
    </w:p>
    <w:p w14:paraId="2EB9882C" w14:textId="77777777" w:rsidR="00096B6D" w:rsidRDefault="00096B6D" w:rsidP="00096B6D">
      <w:pPr>
        <w:ind w:left="720" w:hanging="720"/>
      </w:pPr>
      <w:r>
        <w:t>Hill, C. W. L. (2011). Negocios internacionales: competencia en el mercado global (8.ª ed.). McGraw-Hill/Interamericana Editores.</w:t>
      </w:r>
    </w:p>
    <w:p w14:paraId="1EA9C106" w14:textId="77777777" w:rsidR="00096B6D" w:rsidRDefault="00096B6D" w:rsidP="00096B6D">
      <w:pPr>
        <w:ind w:left="720" w:hanging="720"/>
      </w:pPr>
      <w:r>
        <w:t>iContainers. (s. f.). Transporte marítimo a Guatemala. Recuperado el 14 de octubre de 2026, de https://www.icontainers.com/es/transporte-maritimo/guatemala/</w:t>
      </w:r>
    </w:p>
    <w:p w14:paraId="715ED021" w14:textId="77777777" w:rsidR="00096B6D" w:rsidRDefault="00096B6D" w:rsidP="00096B6D">
      <w:pPr>
        <w:ind w:left="720" w:hanging="720"/>
      </w:pPr>
      <w:r>
        <w:t>Instituto Español de Comercio Exterior [ICEX]. (s. f.). Legislación y trámites. Recuperado el 13 de agosto de 2026, de https://www.icex.es/es/servicios/informacion-legislacion/legislacion-tramites</w:t>
      </w:r>
    </w:p>
    <w:p w14:paraId="5D6370BB" w14:textId="77777777" w:rsidR="00096B6D" w:rsidRDefault="00096B6D" w:rsidP="00096B6D">
      <w:pPr>
        <w:ind w:left="720" w:hanging="720"/>
      </w:pPr>
      <w:r>
        <w:lastRenderedPageBreak/>
        <w:t>Ministerio de Agricultura, Ganadería y Alimentación [MAGA]. (2026a, 18 de marzo). Emisión de certificado fitosanitario de exportación y reexportación [Trámite]. Simplificación de trámites. https://apps.maga.gob.gt/simplificacion/Formularios/Details/782</w:t>
      </w:r>
    </w:p>
    <w:p w14:paraId="4AE8A19B" w14:textId="77777777" w:rsidR="00096B6D" w:rsidRDefault="00096B6D" w:rsidP="00096B6D">
      <w:pPr>
        <w:ind w:left="720" w:hanging="720"/>
      </w:pPr>
      <w:r>
        <w:t>Ministerio de Economía de Guatemala [MINECO]. (1986). Acuerdo Gubernativo 790-86, creación de la Ventanilla Única para las Exportaciones. Diario de Centro América.</w:t>
      </w:r>
    </w:p>
    <w:p w14:paraId="598C91D2" w14:textId="77777777" w:rsidR="00096B6D" w:rsidRDefault="00096B6D" w:rsidP="00096B6D">
      <w:pPr>
        <w:ind w:left="720" w:hanging="720"/>
      </w:pPr>
      <w:r>
        <w:t>Ministerio de Economía de Guatemala [MINECO]. (s. f.-a). Proceso de importación: alimentos procesados y bebidas. Comercio e Inversión Guate. https://comercioeinversionguate.gob.gt/static/doc/Proceso_importacion_alimentos.pdf</w:t>
      </w:r>
    </w:p>
    <w:p w14:paraId="00C30F51" w14:textId="574F8D37" w:rsidR="00096B6D" w:rsidRDefault="00096B6D" w:rsidP="00096B6D">
      <w:pPr>
        <w:ind w:left="720" w:hanging="720"/>
      </w:pPr>
      <w:r>
        <w:t>Ministerio de Economía de Guatemala [MINECO]. (s. f.-b). Proceso de importación general. Comercio e Inversión Guate.  https://comercioeinversionguate.gob.gt/static/doc/Proceso_importacion.pdf</w:t>
      </w:r>
    </w:p>
    <w:p w14:paraId="562F4ABA" w14:textId="77777777" w:rsidR="00096B6D" w:rsidRDefault="00096B6D" w:rsidP="00096B6D">
      <w:pPr>
        <w:ind w:left="720" w:hanging="720"/>
      </w:pPr>
      <w:r>
        <w:t>Portal de Trámites de Guatemala. (s. f.-a). Certificación sanitaria de importación (alimentos). Recuperado el 23 de septiembre de 2026, de https://tramites.gob.gt/servicio/2479/</w:t>
      </w:r>
    </w:p>
    <w:p w14:paraId="6F52932A" w14:textId="77777777" w:rsidR="00096B6D" w:rsidRDefault="00096B6D" w:rsidP="00096B6D">
      <w:pPr>
        <w:ind w:left="720" w:hanging="720"/>
      </w:pPr>
      <w:r>
        <w:t>Portal de Trámites de Guatemala. (s. f.-b). Certificado fitosanitario de exportación (trámite 112). Recuperado el 23 de septiembre de 2026, de https://tramites.gob.gt/servicio/2838/</w:t>
      </w:r>
    </w:p>
    <w:p w14:paraId="4DE4B681" w14:textId="77777777" w:rsidR="00096B6D" w:rsidRDefault="00096B6D" w:rsidP="00096B6D">
      <w:pPr>
        <w:ind w:left="720" w:hanging="720"/>
      </w:pPr>
      <w:r>
        <w:t>Portal de Trámites de Guatemala. (s. f.-c). Permiso fitosanitario de importación (trámite 115). Recuperado el 23 de septiembre de 2026, de http://www.tramites.gob.gt/servicio/2824/</w:t>
      </w:r>
    </w:p>
    <w:p w14:paraId="5A3A63A1" w14:textId="77777777" w:rsidR="00096B6D" w:rsidRDefault="00096B6D" w:rsidP="00096B6D">
      <w:pPr>
        <w:ind w:left="720" w:hanging="720"/>
      </w:pPr>
      <w:r>
        <w:t>Portal de Trámites de Guatemala. (s. f.-d). Registro sanitario de alimentos (nueva y renovación). Recuperado el 23 de septiembre de 2026, de https://tramites.gob.gt/servicio/1807/</w:t>
      </w:r>
    </w:p>
    <w:p w14:paraId="0D0CFF7E" w14:textId="77777777" w:rsidR="00096B6D" w:rsidRDefault="00096B6D" w:rsidP="00096B6D">
      <w:pPr>
        <w:ind w:left="720" w:hanging="720"/>
      </w:pPr>
      <w:r>
        <w:lastRenderedPageBreak/>
        <w:t>Promecafé. (s. f.). Guatemala y sus ocho regiones cafetaleras. Recuperado el 14 de octubre de 2026, de https://promecafe.net/?p=16112</w:t>
      </w:r>
    </w:p>
    <w:p w14:paraId="46B23CBF" w14:textId="77777777" w:rsidR="00096B6D" w:rsidRDefault="00096B6D" w:rsidP="00096B6D">
      <w:pPr>
        <w:ind w:left="720" w:hanging="720"/>
      </w:pPr>
      <w:r>
        <w:t>Raíz Andina. (2026). FOB, CIF o CFR: guía de Incoterms para importadores de alimentos. https://www.raizandina.com/blog/</w:t>
      </w:r>
    </w:p>
    <w:p w14:paraId="3ED1392A" w14:textId="77777777" w:rsidR="00096B6D" w:rsidRDefault="00096B6D" w:rsidP="00096B6D">
      <w:pPr>
        <w:ind w:left="720" w:hanging="720"/>
      </w:pPr>
      <w:r>
        <w:t>SEAL. (2026). Cómo constituir una sociedad anónima en Guatemala: requisitos y pasos. https://seal.com.gt/como-constituir-sociedad-anonima-guatemala/</w:t>
      </w:r>
    </w:p>
    <w:p w14:paraId="7B8AC88F" w14:textId="77777777" w:rsidR="00096B6D" w:rsidRDefault="00096B6D" w:rsidP="00096B6D">
      <w:pPr>
        <w:ind w:left="720" w:hanging="720"/>
      </w:pPr>
      <w:r>
        <w:t>Secretaría de Integración Económica Centroamericana [SIECA]. (s. f.). Declaración Única Centroamericana (DUCA) y Unión Aduanera. Recuperado el 8 de agosto de 2026, de https://www.sieca.int/</w:t>
      </w:r>
    </w:p>
    <w:p w14:paraId="163D2105" w14:textId="77777777" w:rsidR="00096B6D" w:rsidRDefault="00096B6D" w:rsidP="00096B6D">
      <w:pPr>
        <w:ind w:left="720" w:hanging="720"/>
      </w:pPr>
      <w:r>
        <w:t>Superintendencia de Administración Tributaria [SAT]. (s. f.-a). Requisitos para inscripción en el Registro de Importadores. Recuperado el 23 de septiembre de 2026, de https://portal.sat.gob.gt/portal/requisitos-para-inscripccion-en-el-registro-de-importadores/</w:t>
      </w:r>
    </w:p>
    <w:p w14:paraId="42287516" w14:textId="77777777" w:rsidR="00096B6D" w:rsidRDefault="00096B6D" w:rsidP="00096B6D">
      <w:pPr>
        <w:ind w:left="720" w:hanging="720"/>
      </w:pPr>
      <w:r>
        <w:t>Superintendencia de Administración Tributaria [SAT]. (s. f.-b). Selectivo de declaraciones de exportación. Recuperado el 10 de octubre de 2026, de https://portal.sat.gob.gt/portal/requisitos-tramites-aduanas/selectivo-de-declaraciones-de-exportacion/</w:t>
      </w:r>
    </w:p>
    <w:p w14:paraId="2520B6A5" w14:textId="77777777" w:rsidR="00096B6D" w:rsidRDefault="00096B6D" w:rsidP="00096B6D">
      <w:pPr>
        <w:ind w:left="720" w:hanging="720"/>
      </w:pPr>
      <w:r>
        <w:t>Superintendencia de Administración Tributaria [SAT]. (2026, marzo). Guatemala acelera su ruta de modernización aduanera: Plan de Acción Nacional 2026–2029. https://portal.sat.gob.gt/</w:t>
      </w:r>
    </w:p>
    <w:p w14:paraId="730B8FC3" w14:textId="77777777" w:rsidR="00096B6D" w:rsidRDefault="00096B6D" w:rsidP="00096B6D">
      <w:pPr>
        <w:ind w:left="720" w:hanging="720"/>
      </w:pPr>
      <w:r>
        <w:t>Ventanilla Única para las Exportaciones [VUPE]. (s. f.-a). Código de exportador. AGEXPORT. Recuperado el 10 de octubre de 2026, de https://vupe.gt/servicios/codigo-de-exportador/</w:t>
      </w:r>
    </w:p>
    <w:p w14:paraId="1D97120B" w14:textId="77777777" w:rsidR="00096B6D" w:rsidRDefault="00096B6D" w:rsidP="00096B6D">
      <w:pPr>
        <w:ind w:left="720" w:hanging="720"/>
      </w:pPr>
      <w:r>
        <w:lastRenderedPageBreak/>
        <w:t>Ventanilla Única para las Exportaciones [VUPE]. (s. f.-b). Declaración anticipada obligatoria Guatemala–El Salvador. AGEXPORT. Recuperado el 8 de agosto de 2026, de https://vupe.gt/</w:t>
      </w:r>
    </w:p>
    <w:p w14:paraId="479C008B" w14:textId="77777777" w:rsidR="00096B6D" w:rsidRDefault="00096B6D" w:rsidP="00096B6D">
      <w:pPr>
        <w:ind w:left="720" w:hanging="720"/>
      </w:pPr>
      <w:r>
        <w:t>Ventanilla Única para las Exportaciones [VUPE]. (s. f.-c). SEADEX Web: sistema electrónico de autorización de exportaciones. AGEXPORT. Recuperado el 8 de agosto de 2026, de https://vupe.gt/</w:t>
      </w:r>
    </w:p>
    <w:p w14:paraId="46CDB873" w14:textId="77777777" w:rsidR="00096B6D" w:rsidRDefault="00096B6D" w:rsidP="00096B6D">
      <w:pPr>
        <w:ind w:left="720" w:hanging="720"/>
      </w:pPr>
      <w:r>
        <w:t>Ventanilla Única para las Exportaciones [VUPE]. (2019). Requisitos básicos para exportar en la Ventanilla Única para las Exportaciones. AGEXPORT. https://vupe.gt/wp-content/uploads/2021/05/RequisitosXbasicosXparaXexportarXenXVentanillaXUnicaXParaXLasXExportacionesX2019.pdf</w:t>
      </w:r>
    </w:p>
    <w:p w14:paraId="7A4B0AFE" w14:textId="26C05D4B" w:rsidR="00004714" w:rsidRDefault="00004714" w:rsidP="00096B6D">
      <w:pPr>
        <w:pStyle w:val="Ttulo1"/>
      </w:pPr>
    </w:p>
    <w:sectPr w:rsidR="00004714" w:rsidSect="00160E66">
      <w:footerReference w:type="default" r:id="rId21"/>
      <w:footerReference w:type="first" r:id="rId22"/>
      <w:pgSz w:w="12240" w:h="15840"/>
      <w:pgMar w:top="1418" w:right="1701" w:bottom="1418" w:left="1701" w:header="709" w:footer="737"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E94C1A" w14:textId="77777777" w:rsidR="00B04329" w:rsidRDefault="00B04329" w:rsidP="002A5270">
      <w:pPr>
        <w:spacing w:after="0" w:line="240" w:lineRule="auto"/>
      </w:pPr>
      <w:r>
        <w:separator/>
      </w:r>
    </w:p>
  </w:endnote>
  <w:endnote w:type="continuationSeparator" w:id="0">
    <w:p w14:paraId="54C21FE1" w14:textId="77777777" w:rsidR="00B04329" w:rsidRDefault="00B04329" w:rsidP="002A52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6C82F90-E46F-2B43-8672-1FA919EF0715}"/>
    <w:embedBold r:id="rId2" w:fontKey="{10DFB934-D5F4-FF4E-A2E8-80260DE9740E}"/>
  </w:font>
  <w:font w:name="Symbol">
    <w:panose1 w:val="05050102010706020507"/>
    <w:charset w:val="02"/>
    <w:family w:val="decorative"/>
    <w:pitch w:val="variable"/>
    <w:sig w:usb0="00000000" w:usb1="10000000" w:usb2="00000000" w:usb3="00000000" w:csb0="80000000" w:csb1="00000000"/>
    <w:embedRegular r:id="rId3" w:fontKey="{A6A84F29-EEFD-C04B-A19E-4C4DA46BBA1A}"/>
  </w:font>
  <w:font w:name="Courier New">
    <w:panose1 w:val="02070309020205020404"/>
    <w:charset w:val="00"/>
    <w:family w:val="modern"/>
    <w:pitch w:val="fixed"/>
    <w:sig w:usb0="E0002EFF" w:usb1="C0007843" w:usb2="00000009" w:usb3="00000000" w:csb0="000001FF" w:csb1="00000000"/>
    <w:embedRegular r:id="rId4" w:fontKey="{A14C5E1D-14FF-0148-B303-1DCE62B8DAFA}"/>
  </w:font>
  <w:font w:name="Wingdings">
    <w:panose1 w:val="05000000000000000000"/>
    <w:charset w:val="4D"/>
    <w:family w:val="decorative"/>
    <w:pitch w:val="variable"/>
    <w:sig w:usb0="00000003" w:usb1="00000000" w:usb2="00000000" w:usb3="00000000" w:csb0="80000001" w:csb1="00000000"/>
    <w:embedRegular r:id="rId5" w:fontKey="{E5B39074-8CB5-5140-B8E2-0F538B430133}"/>
  </w:font>
  <w:font w:name="Noto Sans Symbols">
    <w:charset w:val="00"/>
    <w:family w:val="auto"/>
    <w:pitch w:val="default"/>
    <w:embedRegular r:id="rId6" w:fontKey="{E41A81CD-6974-404B-A340-59ACFDC5CD1F}"/>
  </w:font>
  <w:font w:name="Arial">
    <w:panose1 w:val="020B0604020202020204"/>
    <w:charset w:val="00"/>
    <w:family w:val="swiss"/>
    <w:pitch w:val="variable"/>
    <w:sig w:usb0="E0002EFF" w:usb1="C000785B" w:usb2="00000009" w:usb3="00000000" w:csb0="000001FF" w:csb1="00000000"/>
    <w:embedRegular r:id="rId7" w:fontKey="{83E42881-E574-F143-B477-3FC347BBA4CD}"/>
    <w:embedBold r:id="rId8" w:fontKey="{54FAB8C0-277F-5248-A0EC-F4D11D32F0F7}"/>
    <w:embedItalic r:id="rId9" w:fontKey="{F38DEAA3-18F6-1742-BE77-A9DCB5619DBB}"/>
    <w:embedBoldItalic r:id="rId10" w:fontKey="{A60C6D82-9CB3-B842-80DC-C746E160683C}"/>
  </w:font>
  <w:font w:name="Calibri">
    <w:panose1 w:val="020F0502020204030204"/>
    <w:charset w:val="00"/>
    <w:family w:val="swiss"/>
    <w:pitch w:val="variable"/>
    <w:sig w:usb0="E4002EFF" w:usb1="C200247B" w:usb2="00000009" w:usb3="00000000" w:csb0="000001FF" w:csb1="00000000"/>
    <w:embedRegular r:id="rId11" w:fontKey="{9E7EC818-DCA5-3C4B-AF2C-F107537E16C4}"/>
    <w:embedBold r:id="rId12" w:fontKey="{5E0E6588-085E-E34F-9A2A-11A7D6D5E76B}"/>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embedRegular r:id="rId13" w:fontKey="{9F1C471D-17C3-D94F-B811-3A7A6F13D9B7}"/>
  </w:font>
  <w:font w:name="Avenir">
    <w:altName w:val="Calibri"/>
    <w:panose1 w:val="02000503020000020003"/>
    <w:charset w:val="00"/>
    <w:family w:val="auto"/>
    <w:pitch w:val="variable"/>
    <w:sig w:usb0="800000AF" w:usb1="5000204A" w:usb2="00000000" w:usb3="00000000" w:csb0="0000009B" w:csb1="00000000"/>
    <w:embedRegular r:id="rId14" w:fontKey="{892D4D35-9684-EE4F-A7E2-B33C5AF30197}"/>
    <w:embedBold r:id="rId15" w:fontKey="{7EE1FD38-2C1F-864F-8C1C-D0C601CE8134}"/>
  </w:font>
  <w:font w:name="Georgia">
    <w:panose1 w:val="02040502050405020303"/>
    <w:charset w:val="00"/>
    <w:family w:val="roman"/>
    <w:pitch w:val="variable"/>
    <w:sig w:usb0="00000287" w:usb1="00000000" w:usb2="00000000" w:usb3="00000000" w:csb0="0000009F" w:csb1="00000000"/>
    <w:embedRegular r:id="rId16" w:fontKey="{26ABADA9-2625-9242-B719-2E252C15074D}"/>
    <w:embedItalic r:id="rId17" w:fontKey="{B6D8A8C2-0FA7-8547-806F-232A4E57E0D2}"/>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0533A2" w14:textId="77777777" w:rsidR="008803CD" w:rsidRDefault="008803CD" w:rsidP="008803CD">
    <w:pPr>
      <w:pBdr>
        <w:top w:val="single" w:sz="4" w:space="6" w:color="9A9A9A"/>
      </w:pBdr>
      <w:spacing w:after="60" w:line="240" w:lineRule="auto"/>
      <w:jc w:val="center"/>
      <w:rPr>
        <w:color w:val="555555"/>
        <w:sz w:val="15"/>
        <w:szCs w:val="15"/>
      </w:rPr>
    </w:pPr>
    <w:r>
      <w:rPr>
        <w:color w:val="555555"/>
        <w:sz w:val="15"/>
        <w:szCs w:val="15"/>
      </w:rPr>
      <w:t>Requisitos y Procedimientos para Importar y Exportar en Guatemala</w:t>
    </w:r>
  </w:p>
  <w:p w14:paraId="593E634A" w14:textId="3B10C93E" w:rsidR="008803CD" w:rsidRDefault="008803CD" w:rsidP="008803CD">
    <w:pPr>
      <w:pBdr>
        <w:top w:val="single" w:sz="4" w:space="6" w:color="9A9A9A"/>
      </w:pBdr>
      <w:spacing w:after="60" w:line="240" w:lineRule="auto"/>
      <w:jc w:val="center"/>
    </w:pPr>
    <w:r>
      <w:rPr>
        <w:color w:val="555555"/>
        <w:sz w:val="15"/>
        <w:szCs w:val="15"/>
      </w:rPr>
      <w:fldChar w:fldCharType="begin"/>
    </w:r>
    <w:r>
      <w:rPr>
        <w:color w:val="555555"/>
        <w:sz w:val="15"/>
        <w:szCs w:val="15"/>
      </w:rPr>
      <w:instrText>PAGE</w:instrText>
    </w:r>
    <w:r>
      <w:rPr>
        <w:color w:val="555555"/>
        <w:sz w:val="15"/>
        <w:szCs w:val="15"/>
      </w:rPr>
      <w:fldChar w:fldCharType="separate"/>
    </w:r>
    <w:r>
      <w:rPr>
        <w:color w:val="555555"/>
        <w:sz w:val="15"/>
        <w:szCs w:val="15"/>
      </w:rPr>
      <w:t>15</w:t>
    </w:r>
    <w:r>
      <w:rPr>
        <w:color w:val="555555"/>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165664214"/>
      <w:docPartObj>
        <w:docPartGallery w:val="Page Numbers (Bottom of Page)"/>
        <w:docPartUnique/>
      </w:docPartObj>
    </w:sdtPr>
    <w:sdtEndPr/>
    <w:sdtContent>
      <w:p w14:paraId="215F8A09" w14:textId="77777777" w:rsidR="00AF1D7F" w:rsidRDefault="00AF1D7F">
        <w:pPr>
          <w:pStyle w:val="Piedepgina"/>
          <w:jc w:val="center"/>
        </w:pPr>
        <w:r>
          <w:fldChar w:fldCharType="begin"/>
        </w:r>
        <w:r>
          <w:instrText>PAGE   \* MERGEFORMAT</w:instrText>
        </w:r>
        <w:r>
          <w:fldChar w:fldCharType="separate"/>
        </w:r>
        <w:r>
          <w:rPr>
            <w:lang w:val="es-ES"/>
          </w:rPr>
          <w:t>2</w:t>
        </w:r>
        <w:r>
          <w:fldChar w:fldCharType="end"/>
        </w:r>
      </w:p>
    </w:sdtContent>
  </w:sdt>
  <w:p w14:paraId="693F4F90" w14:textId="77777777" w:rsidR="00AF1D7F" w:rsidRDefault="00AF1D7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8DF3CE" w14:textId="77777777" w:rsidR="00B04329" w:rsidRDefault="00B04329" w:rsidP="002A5270">
      <w:pPr>
        <w:spacing w:after="0" w:line="240" w:lineRule="auto"/>
      </w:pPr>
      <w:r>
        <w:separator/>
      </w:r>
    </w:p>
  </w:footnote>
  <w:footnote w:type="continuationSeparator" w:id="0">
    <w:p w14:paraId="62E00545" w14:textId="77777777" w:rsidR="00B04329" w:rsidRDefault="00B04329" w:rsidP="002A52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448A9"/>
    <w:multiLevelType w:val="hybridMultilevel"/>
    <w:tmpl w:val="A93618E4"/>
    <w:lvl w:ilvl="0" w:tplc="100A0015">
      <w:start w:val="1"/>
      <w:numFmt w:val="upp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15:restartNumberingAfterBreak="0">
    <w:nsid w:val="05216891"/>
    <w:multiLevelType w:val="hybridMultilevel"/>
    <w:tmpl w:val="A19C5E5C"/>
    <w:lvl w:ilvl="0" w:tplc="100A0019">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063A6F"/>
    <w:multiLevelType w:val="hybridMultilevel"/>
    <w:tmpl w:val="F4ECC930"/>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3" w15:restartNumberingAfterBreak="0">
    <w:nsid w:val="07591182"/>
    <w:multiLevelType w:val="hybridMultilevel"/>
    <w:tmpl w:val="9CF016CA"/>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4" w15:restartNumberingAfterBreak="0">
    <w:nsid w:val="10AF47A6"/>
    <w:multiLevelType w:val="multilevel"/>
    <w:tmpl w:val="D0409D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650402D"/>
    <w:multiLevelType w:val="multilevel"/>
    <w:tmpl w:val="7486BADA"/>
    <w:lvl w:ilvl="0">
      <w:start w:val="1"/>
      <w:numFmt w:val="lowerLetter"/>
      <w:lvlText w:val="%1."/>
      <w:lvlJc w:val="left"/>
      <w:pPr>
        <w:ind w:left="720" w:hanging="360"/>
      </w:pPr>
    </w:lvl>
    <w:lvl w:ilvl="1">
      <w:start w:val="1"/>
      <w:numFmt w:val="decimal"/>
      <w:lvlText w:val="- "/>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B6B00CB"/>
    <w:multiLevelType w:val="hybridMultilevel"/>
    <w:tmpl w:val="3D6A9A08"/>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7" w15:restartNumberingAfterBreak="0">
    <w:nsid w:val="24673A2D"/>
    <w:multiLevelType w:val="hybridMultilevel"/>
    <w:tmpl w:val="150E01A4"/>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8" w15:restartNumberingAfterBreak="0">
    <w:nsid w:val="247E1E8A"/>
    <w:multiLevelType w:val="hybridMultilevel"/>
    <w:tmpl w:val="74462634"/>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26EE23A1"/>
    <w:multiLevelType w:val="hybridMultilevel"/>
    <w:tmpl w:val="ADDE9B60"/>
    <w:lvl w:ilvl="0" w:tplc="32205142">
      <w:start w:val="1"/>
      <w:numFmt w:val="decimal"/>
      <w:lvlText w:val="%1."/>
      <w:lvlJc w:val="left"/>
      <w:pPr>
        <w:ind w:left="720" w:hanging="360"/>
      </w:pPr>
      <w:rPr>
        <w:rFonts w:hint="default"/>
        <w:b/>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281039C5"/>
    <w:multiLevelType w:val="hybridMultilevel"/>
    <w:tmpl w:val="D29EB4F0"/>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11" w15:restartNumberingAfterBreak="0">
    <w:nsid w:val="29E440B2"/>
    <w:multiLevelType w:val="multilevel"/>
    <w:tmpl w:val="5930012E"/>
    <w:lvl w:ilvl="0">
      <w:start w:val="1"/>
      <w:numFmt w:val="lowerLetter"/>
      <w:lvlText w:val="%1."/>
      <w:lvlJc w:val="left"/>
      <w:pPr>
        <w:ind w:left="720" w:hanging="360"/>
      </w:pPr>
    </w:lvl>
    <w:lvl w:ilvl="1">
      <w:start w:val="1"/>
      <w:numFmt w:val="decimal"/>
      <w:lvlText w:val="- "/>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A663EDE"/>
    <w:multiLevelType w:val="hybridMultilevel"/>
    <w:tmpl w:val="38FC8D58"/>
    <w:lvl w:ilvl="0" w:tplc="100A000F">
      <w:start w:val="1"/>
      <w:numFmt w:val="decimal"/>
      <w:lvlText w:val="%1."/>
      <w:lvlJc w:val="left"/>
      <w:pPr>
        <w:ind w:left="720" w:hanging="360"/>
      </w:pPr>
    </w:lvl>
    <w:lvl w:ilvl="1" w:tplc="100A0019">
      <w:start w:val="1"/>
      <w:numFmt w:val="lowerLetter"/>
      <w:lvlText w:val="%2."/>
      <w:lvlJc w:val="left"/>
      <w:pPr>
        <w:ind w:left="1440" w:hanging="360"/>
      </w:pPr>
    </w:lvl>
    <w:lvl w:ilvl="2" w:tplc="100A001B">
      <w:start w:val="1"/>
      <w:numFmt w:val="lowerRoman"/>
      <w:lvlText w:val="%3."/>
      <w:lvlJc w:val="right"/>
      <w:pPr>
        <w:ind w:left="2160" w:hanging="180"/>
      </w:pPr>
    </w:lvl>
    <w:lvl w:ilvl="3" w:tplc="100A000F">
      <w:start w:val="1"/>
      <w:numFmt w:val="decimal"/>
      <w:lvlText w:val="%4."/>
      <w:lvlJc w:val="left"/>
      <w:pPr>
        <w:ind w:left="2880" w:hanging="360"/>
      </w:pPr>
    </w:lvl>
    <w:lvl w:ilvl="4" w:tplc="100A0019">
      <w:start w:val="1"/>
      <w:numFmt w:val="lowerLetter"/>
      <w:lvlText w:val="%5."/>
      <w:lvlJc w:val="left"/>
      <w:pPr>
        <w:ind w:left="3600" w:hanging="360"/>
      </w:pPr>
    </w:lvl>
    <w:lvl w:ilvl="5" w:tplc="100A001B">
      <w:start w:val="1"/>
      <w:numFmt w:val="lowerRoman"/>
      <w:lvlText w:val="%6."/>
      <w:lvlJc w:val="right"/>
      <w:pPr>
        <w:ind w:left="4320" w:hanging="180"/>
      </w:pPr>
    </w:lvl>
    <w:lvl w:ilvl="6" w:tplc="100A000F">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13" w15:restartNumberingAfterBreak="0">
    <w:nsid w:val="35F953D7"/>
    <w:multiLevelType w:val="hybridMultilevel"/>
    <w:tmpl w:val="71FE95A2"/>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14" w15:restartNumberingAfterBreak="0">
    <w:nsid w:val="374A3FEF"/>
    <w:multiLevelType w:val="multilevel"/>
    <w:tmpl w:val="DB9447B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5" w15:restartNumberingAfterBreak="0">
    <w:nsid w:val="375C0E82"/>
    <w:multiLevelType w:val="hybridMultilevel"/>
    <w:tmpl w:val="6A2CA6EA"/>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16" w15:restartNumberingAfterBreak="0">
    <w:nsid w:val="38F6704B"/>
    <w:multiLevelType w:val="hybridMultilevel"/>
    <w:tmpl w:val="3C7E1468"/>
    <w:lvl w:ilvl="0" w:tplc="3294D6B2">
      <w:start w:val="1"/>
      <w:numFmt w:val="bullet"/>
      <w:lvlText w:val="●"/>
      <w:lvlJc w:val="left"/>
      <w:pPr>
        <w:ind w:left="720" w:hanging="360"/>
      </w:pPr>
    </w:lvl>
    <w:lvl w:ilvl="1" w:tplc="1056F2E6">
      <w:start w:val="1"/>
      <w:numFmt w:val="bullet"/>
      <w:lvlText w:val="○"/>
      <w:lvlJc w:val="left"/>
      <w:pPr>
        <w:ind w:left="1440" w:hanging="360"/>
      </w:pPr>
    </w:lvl>
    <w:lvl w:ilvl="2" w:tplc="245431A2">
      <w:start w:val="1"/>
      <w:numFmt w:val="bullet"/>
      <w:lvlText w:val="■"/>
      <w:lvlJc w:val="left"/>
      <w:pPr>
        <w:ind w:left="2160" w:hanging="360"/>
      </w:pPr>
    </w:lvl>
    <w:lvl w:ilvl="3" w:tplc="7B608F4A">
      <w:start w:val="1"/>
      <w:numFmt w:val="bullet"/>
      <w:lvlText w:val="●"/>
      <w:lvlJc w:val="left"/>
      <w:pPr>
        <w:ind w:left="2880" w:hanging="360"/>
      </w:pPr>
    </w:lvl>
    <w:lvl w:ilvl="4" w:tplc="8BB88350">
      <w:start w:val="1"/>
      <w:numFmt w:val="bullet"/>
      <w:lvlText w:val="○"/>
      <w:lvlJc w:val="left"/>
      <w:pPr>
        <w:ind w:left="3600" w:hanging="360"/>
      </w:pPr>
    </w:lvl>
    <w:lvl w:ilvl="5" w:tplc="0BA89F96">
      <w:start w:val="1"/>
      <w:numFmt w:val="bullet"/>
      <w:lvlText w:val="■"/>
      <w:lvlJc w:val="left"/>
      <w:pPr>
        <w:ind w:left="4320" w:hanging="360"/>
      </w:pPr>
    </w:lvl>
    <w:lvl w:ilvl="6" w:tplc="DA22C3BA">
      <w:start w:val="1"/>
      <w:numFmt w:val="bullet"/>
      <w:lvlText w:val="●"/>
      <w:lvlJc w:val="left"/>
      <w:pPr>
        <w:ind w:left="5040" w:hanging="360"/>
      </w:pPr>
    </w:lvl>
    <w:lvl w:ilvl="7" w:tplc="4F5273F8">
      <w:start w:val="1"/>
      <w:numFmt w:val="bullet"/>
      <w:lvlText w:val="●"/>
      <w:lvlJc w:val="left"/>
      <w:pPr>
        <w:ind w:left="5760" w:hanging="360"/>
      </w:pPr>
    </w:lvl>
    <w:lvl w:ilvl="8" w:tplc="4E043E60">
      <w:start w:val="1"/>
      <w:numFmt w:val="bullet"/>
      <w:lvlText w:val="●"/>
      <w:lvlJc w:val="left"/>
      <w:pPr>
        <w:ind w:left="6480" w:hanging="360"/>
      </w:pPr>
    </w:lvl>
  </w:abstractNum>
  <w:abstractNum w:abstractNumId="17" w15:restartNumberingAfterBreak="0">
    <w:nsid w:val="3F985C6A"/>
    <w:multiLevelType w:val="hybridMultilevel"/>
    <w:tmpl w:val="36060D2C"/>
    <w:lvl w:ilvl="0" w:tplc="100A000F">
      <w:start w:val="1"/>
      <w:numFmt w:val="decimal"/>
      <w:lvlText w:val="%1."/>
      <w:lvlJc w:val="left"/>
      <w:pPr>
        <w:ind w:left="1440" w:hanging="360"/>
      </w:pPr>
    </w:lvl>
    <w:lvl w:ilvl="1" w:tplc="100A0019" w:tentative="1">
      <w:start w:val="1"/>
      <w:numFmt w:val="lowerLetter"/>
      <w:lvlText w:val="%2."/>
      <w:lvlJc w:val="left"/>
      <w:pPr>
        <w:ind w:left="2160" w:hanging="360"/>
      </w:pPr>
    </w:lvl>
    <w:lvl w:ilvl="2" w:tplc="100A001B" w:tentative="1">
      <w:start w:val="1"/>
      <w:numFmt w:val="lowerRoman"/>
      <w:lvlText w:val="%3."/>
      <w:lvlJc w:val="right"/>
      <w:pPr>
        <w:ind w:left="2880" w:hanging="180"/>
      </w:pPr>
    </w:lvl>
    <w:lvl w:ilvl="3" w:tplc="100A000F" w:tentative="1">
      <w:start w:val="1"/>
      <w:numFmt w:val="decimal"/>
      <w:lvlText w:val="%4."/>
      <w:lvlJc w:val="left"/>
      <w:pPr>
        <w:ind w:left="3600" w:hanging="360"/>
      </w:pPr>
    </w:lvl>
    <w:lvl w:ilvl="4" w:tplc="100A0019" w:tentative="1">
      <w:start w:val="1"/>
      <w:numFmt w:val="lowerLetter"/>
      <w:lvlText w:val="%5."/>
      <w:lvlJc w:val="left"/>
      <w:pPr>
        <w:ind w:left="4320" w:hanging="360"/>
      </w:pPr>
    </w:lvl>
    <w:lvl w:ilvl="5" w:tplc="100A001B" w:tentative="1">
      <w:start w:val="1"/>
      <w:numFmt w:val="lowerRoman"/>
      <w:lvlText w:val="%6."/>
      <w:lvlJc w:val="right"/>
      <w:pPr>
        <w:ind w:left="5040" w:hanging="180"/>
      </w:pPr>
    </w:lvl>
    <w:lvl w:ilvl="6" w:tplc="100A000F" w:tentative="1">
      <w:start w:val="1"/>
      <w:numFmt w:val="decimal"/>
      <w:lvlText w:val="%7."/>
      <w:lvlJc w:val="left"/>
      <w:pPr>
        <w:ind w:left="5760" w:hanging="360"/>
      </w:pPr>
    </w:lvl>
    <w:lvl w:ilvl="7" w:tplc="100A0019" w:tentative="1">
      <w:start w:val="1"/>
      <w:numFmt w:val="lowerLetter"/>
      <w:lvlText w:val="%8."/>
      <w:lvlJc w:val="left"/>
      <w:pPr>
        <w:ind w:left="6480" w:hanging="360"/>
      </w:pPr>
    </w:lvl>
    <w:lvl w:ilvl="8" w:tplc="100A001B" w:tentative="1">
      <w:start w:val="1"/>
      <w:numFmt w:val="lowerRoman"/>
      <w:lvlText w:val="%9."/>
      <w:lvlJc w:val="right"/>
      <w:pPr>
        <w:ind w:left="7200" w:hanging="180"/>
      </w:pPr>
    </w:lvl>
  </w:abstractNum>
  <w:abstractNum w:abstractNumId="18" w15:restartNumberingAfterBreak="0">
    <w:nsid w:val="3FD806DA"/>
    <w:multiLevelType w:val="hybridMultilevel"/>
    <w:tmpl w:val="0928A146"/>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19" w15:restartNumberingAfterBreak="0">
    <w:nsid w:val="416B798F"/>
    <w:multiLevelType w:val="hybridMultilevel"/>
    <w:tmpl w:val="6358B3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0" w15:restartNumberingAfterBreak="0">
    <w:nsid w:val="420B511B"/>
    <w:multiLevelType w:val="hybridMultilevel"/>
    <w:tmpl w:val="E42E4D3C"/>
    <w:lvl w:ilvl="0" w:tplc="96527494">
      <w:start w:val="4"/>
      <w:numFmt w:val="decimal"/>
      <w:lvlText w:val="%1."/>
      <w:lvlJc w:val="left"/>
      <w:pPr>
        <w:ind w:left="1080" w:hanging="360"/>
      </w:pPr>
      <w:rPr>
        <w:rFonts w:hint="default"/>
      </w:rPr>
    </w:lvl>
    <w:lvl w:ilvl="1" w:tplc="100A0019" w:tentative="1">
      <w:start w:val="1"/>
      <w:numFmt w:val="lowerLetter"/>
      <w:lvlText w:val="%2."/>
      <w:lvlJc w:val="left"/>
      <w:pPr>
        <w:ind w:left="1800" w:hanging="360"/>
      </w:pPr>
    </w:lvl>
    <w:lvl w:ilvl="2" w:tplc="100A001B" w:tentative="1">
      <w:start w:val="1"/>
      <w:numFmt w:val="lowerRoman"/>
      <w:lvlText w:val="%3."/>
      <w:lvlJc w:val="right"/>
      <w:pPr>
        <w:ind w:left="2520" w:hanging="180"/>
      </w:pPr>
    </w:lvl>
    <w:lvl w:ilvl="3" w:tplc="100A000F" w:tentative="1">
      <w:start w:val="1"/>
      <w:numFmt w:val="decimal"/>
      <w:lvlText w:val="%4."/>
      <w:lvlJc w:val="left"/>
      <w:pPr>
        <w:ind w:left="3240" w:hanging="360"/>
      </w:pPr>
    </w:lvl>
    <w:lvl w:ilvl="4" w:tplc="100A0019" w:tentative="1">
      <w:start w:val="1"/>
      <w:numFmt w:val="lowerLetter"/>
      <w:lvlText w:val="%5."/>
      <w:lvlJc w:val="left"/>
      <w:pPr>
        <w:ind w:left="3960" w:hanging="360"/>
      </w:pPr>
    </w:lvl>
    <w:lvl w:ilvl="5" w:tplc="100A001B" w:tentative="1">
      <w:start w:val="1"/>
      <w:numFmt w:val="lowerRoman"/>
      <w:lvlText w:val="%6."/>
      <w:lvlJc w:val="right"/>
      <w:pPr>
        <w:ind w:left="4680" w:hanging="180"/>
      </w:pPr>
    </w:lvl>
    <w:lvl w:ilvl="6" w:tplc="100A000F" w:tentative="1">
      <w:start w:val="1"/>
      <w:numFmt w:val="decimal"/>
      <w:lvlText w:val="%7."/>
      <w:lvlJc w:val="left"/>
      <w:pPr>
        <w:ind w:left="5400" w:hanging="360"/>
      </w:pPr>
    </w:lvl>
    <w:lvl w:ilvl="7" w:tplc="100A0019" w:tentative="1">
      <w:start w:val="1"/>
      <w:numFmt w:val="lowerLetter"/>
      <w:lvlText w:val="%8."/>
      <w:lvlJc w:val="left"/>
      <w:pPr>
        <w:ind w:left="6120" w:hanging="360"/>
      </w:pPr>
    </w:lvl>
    <w:lvl w:ilvl="8" w:tplc="100A001B" w:tentative="1">
      <w:start w:val="1"/>
      <w:numFmt w:val="lowerRoman"/>
      <w:lvlText w:val="%9."/>
      <w:lvlJc w:val="right"/>
      <w:pPr>
        <w:ind w:left="6840" w:hanging="180"/>
      </w:pPr>
    </w:lvl>
  </w:abstractNum>
  <w:abstractNum w:abstractNumId="21" w15:restartNumberingAfterBreak="0">
    <w:nsid w:val="47676BE0"/>
    <w:multiLevelType w:val="hybridMultilevel"/>
    <w:tmpl w:val="885234B2"/>
    <w:lvl w:ilvl="0" w:tplc="100A0001">
      <w:start w:val="1"/>
      <w:numFmt w:val="bullet"/>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22" w15:restartNumberingAfterBreak="0">
    <w:nsid w:val="4ABA798D"/>
    <w:multiLevelType w:val="hybridMultilevel"/>
    <w:tmpl w:val="D64A80F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3" w15:restartNumberingAfterBreak="0">
    <w:nsid w:val="4BB22925"/>
    <w:multiLevelType w:val="hybridMultilevel"/>
    <w:tmpl w:val="437EAD4E"/>
    <w:lvl w:ilvl="0" w:tplc="2FAE854C">
      <w:start w:val="1"/>
      <w:numFmt w:val="bullet"/>
      <w:lvlText w:val="●"/>
      <w:lvlJc w:val="left"/>
      <w:pPr>
        <w:ind w:left="720" w:hanging="360"/>
      </w:pPr>
    </w:lvl>
    <w:lvl w:ilvl="1" w:tplc="4FAE1A9E">
      <w:start w:val="1"/>
      <w:numFmt w:val="bullet"/>
      <w:lvlText w:val="○"/>
      <w:lvlJc w:val="left"/>
      <w:pPr>
        <w:ind w:left="1440" w:hanging="360"/>
      </w:pPr>
    </w:lvl>
    <w:lvl w:ilvl="2" w:tplc="9BE4113E">
      <w:start w:val="1"/>
      <w:numFmt w:val="bullet"/>
      <w:lvlText w:val="■"/>
      <w:lvlJc w:val="left"/>
      <w:pPr>
        <w:ind w:left="2160" w:hanging="360"/>
      </w:pPr>
    </w:lvl>
    <w:lvl w:ilvl="3" w:tplc="E3C6CDCA">
      <w:start w:val="1"/>
      <w:numFmt w:val="bullet"/>
      <w:lvlText w:val="●"/>
      <w:lvlJc w:val="left"/>
      <w:pPr>
        <w:ind w:left="2880" w:hanging="360"/>
      </w:pPr>
    </w:lvl>
    <w:lvl w:ilvl="4" w:tplc="5D063C70">
      <w:start w:val="1"/>
      <w:numFmt w:val="bullet"/>
      <w:lvlText w:val="○"/>
      <w:lvlJc w:val="left"/>
      <w:pPr>
        <w:ind w:left="3600" w:hanging="360"/>
      </w:pPr>
    </w:lvl>
    <w:lvl w:ilvl="5" w:tplc="1FDA7A42">
      <w:start w:val="1"/>
      <w:numFmt w:val="bullet"/>
      <w:lvlText w:val="■"/>
      <w:lvlJc w:val="left"/>
      <w:pPr>
        <w:ind w:left="4320" w:hanging="360"/>
      </w:pPr>
    </w:lvl>
    <w:lvl w:ilvl="6" w:tplc="A8D6C27E">
      <w:start w:val="1"/>
      <w:numFmt w:val="bullet"/>
      <w:lvlText w:val="●"/>
      <w:lvlJc w:val="left"/>
      <w:pPr>
        <w:ind w:left="5040" w:hanging="360"/>
      </w:pPr>
    </w:lvl>
    <w:lvl w:ilvl="7" w:tplc="02827C6C">
      <w:start w:val="1"/>
      <w:numFmt w:val="bullet"/>
      <w:lvlText w:val="●"/>
      <w:lvlJc w:val="left"/>
      <w:pPr>
        <w:ind w:left="5760" w:hanging="360"/>
      </w:pPr>
    </w:lvl>
    <w:lvl w:ilvl="8" w:tplc="AEFEF8E2">
      <w:start w:val="1"/>
      <w:numFmt w:val="bullet"/>
      <w:lvlText w:val="●"/>
      <w:lvlJc w:val="left"/>
      <w:pPr>
        <w:ind w:left="6480" w:hanging="360"/>
      </w:pPr>
    </w:lvl>
  </w:abstractNum>
  <w:abstractNum w:abstractNumId="24" w15:restartNumberingAfterBreak="0">
    <w:nsid w:val="52967F8D"/>
    <w:multiLevelType w:val="hybridMultilevel"/>
    <w:tmpl w:val="464E7B0C"/>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25" w15:restartNumberingAfterBreak="0">
    <w:nsid w:val="550B4EB2"/>
    <w:multiLevelType w:val="hybridMultilevel"/>
    <w:tmpl w:val="7D1AD1F2"/>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26" w15:restartNumberingAfterBreak="0">
    <w:nsid w:val="597E0994"/>
    <w:multiLevelType w:val="hybridMultilevel"/>
    <w:tmpl w:val="5B72AAC4"/>
    <w:lvl w:ilvl="0" w:tplc="100A000F">
      <w:start w:val="1"/>
      <w:numFmt w:val="decimal"/>
      <w:lvlText w:val="%1."/>
      <w:lvlJc w:val="left"/>
      <w:pPr>
        <w:ind w:left="1440" w:hanging="360"/>
      </w:pPr>
    </w:lvl>
    <w:lvl w:ilvl="1" w:tplc="100A0019" w:tentative="1">
      <w:start w:val="1"/>
      <w:numFmt w:val="lowerLetter"/>
      <w:lvlText w:val="%2."/>
      <w:lvlJc w:val="left"/>
      <w:pPr>
        <w:ind w:left="2160" w:hanging="360"/>
      </w:pPr>
    </w:lvl>
    <w:lvl w:ilvl="2" w:tplc="100A001B" w:tentative="1">
      <w:start w:val="1"/>
      <w:numFmt w:val="lowerRoman"/>
      <w:lvlText w:val="%3."/>
      <w:lvlJc w:val="right"/>
      <w:pPr>
        <w:ind w:left="2880" w:hanging="180"/>
      </w:pPr>
    </w:lvl>
    <w:lvl w:ilvl="3" w:tplc="100A000F" w:tentative="1">
      <w:start w:val="1"/>
      <w:numFmt w:val="decimal"/>
      <w:lvlText w:val="%4."/>
      <w:lvlJc w:val="left"/>
      <w:pPr>
        <w:ind w:left="3600" w:hanging="360"/>
      </w:pPr>
    </w:lvl>
    <w:lvl w:ilvl="4" w:tplc="100A0019" w:tentative="1">
      <w:start w:val="1"/>
      <w:numFmt w:val="lowerLetter"/>
      <w:lvlText w:val="%5."/>
      <w:lvlJc w:val="left"/>
      <w:pPr>
        <w:ind w:left="4320" w:hanging="360"/>
      </w:pPr>
    </w:lvl>
    <w:lvl w:ilvl="5" w:tplc="100A001B" w:tentative="1">
      <w:start w:val="1"/>
      <w:numFmt w:val="lowerRoman"/>
      <w:lvlText w:val="%6."/>
      <w:lvlJc w:val="right"/>
      <w:pPr>
        <w:ind w:left="5040" w:hanging="180"/>
      </w:pPr>
    </w:lvl>
    <w:lvl w:ilvl="6" w:tplc="100A000F" w:tentative="1">
      <w:start w:val="1"/>
      <w:numFmt w:val="decimal"/>
      <w:lvlText w:val="%7."/>
      <w:lvlJc w:val="left"/>
      <w:pPr>
        <w:ind w:left="5760" w:hanging="360"/>
      </w:pPr>
    </w:lvl>
    <w:lvl w:ilvl="7" w:tplc="100A0019" w:tentative="1">
      <w:start w:val="1"/>
      <w:numFmt w:val="lowerLetter"/>
      <w:lvlText w:val="%8."/>
      <w:lvlJc w:val="left"/>
      <w:pPr>
        <w:ind w:left="6480" w:hanging="360"/>
      </w:pPr>
    </w:lvl>
    <w:lvl w:ilvl="8" w:tplc="100A001B" w:tentative="1">
      <w:start w:val="1"/>
      <w:numFmt w:val="lowerRoman"/>
      <w:lvlText w:val="%9."/>
      <w:lvlJc w:val="right"/>
      <w:pPr>
        <w:ind w:left="7200" w:hanging="180"/>
      </w:pPr>
    </w:lvl>
  </w:abstractNum>
  <w:abstractNum w:abstractNumId="27" w15:restartNumberingAfterBreak="0">
    <w:nsid w:val="5BAE5C79"/>
    <w:multiLevelType w:val="hybridMultilevel"/>
    <w:tmpl w:val="C93A5402"/>
    <w:lvl w:ilvl="0" w:tplc="100A000F">
      <w:start w:val="1"/>
      <w:numFmt w:val="decimal"/>
      <w:lvlText w:val="%1."/>
      <w:lvlJc w:val="left"/>
      <w:pPr>
        <w:ind w:left="1440" w:hanging="360"/>
      </w:pPr>
    </w:lvl>
    <w:lvl w:ilvl="1" w:tplc="100A0019" w:tentative="1">
      <w:start w:val="1"/>
      <w:numFmt w:val="lowerLetter"/>
      <w:lvlText w:val="%2."/>
      <w:lvlJc w:val="left"/>
      <w:pPr>
        <w:ind w:left="2160" w:hanging="360"/>
      </w:pPr>
    </w:lvl>
    <w:lvl w:ilvl="2" w:tplc="100A001B" w:tentative="1">
      <w:start w:val="1"/>
      <w:numFmt w:val="lowerRoman"/>
      <w:lvlText w:val="%3."/>
      <w:lvlJc w:val="right"/>
      <w:pPr>
        <w:ind w:left="2880" w:hanging="180"/>
      </w:pPr>
    </w:lvl>
    <w:lvl w:ilvl="3" w:tplc="100A000F" w:tentative="1">
      <w:start w:val="1"/>
      <w:numFmt w:val="decimal"/>
      <w:lvlText w:val="%4."/>
      <w:lvlJc w:val="left"/>
      <w:pPr>
        <w:ind w:left="3600" w:hanging="360"/>
      </w:pPr>
    </w:lvl>
    <w:lvl w:ilvl="4" w:tplc="100A0019" w:tentative="1">
      <w:start w:val="1"/>
      <w:numFmt w:val="lowerLetter"/>
      <w:lvlText w:val="%5."/>
      <w:lvlJc w:val="left"/>
      <w:pPr>
        <w:ind w:left="4320" w:hanging="360"/>
      </w:pPr>
    </w:lvl>
    <w:lvl w:ilvl="5" w:tplc="100A001B" w:tentative="1">
      <w:start w:val="1"/>
      <w:numFmt w:val="lowerRoman"/>
      <w:lvlText w:val="%6."/>
      <w:lvlJc w:val="right"/>
      <w:pPr>
        <w:ind w:left="5040" w:hanging="180"/>
      </w:pPr>
    </w:lvl>
    <w:lvl w:ilvl="6" w:tplc="100A000F" w:tentative="1">
      <w:start w:val="1"/>
      <w:numFmt w:val="decimal"/>
      <w:lvlText w:val="%7."/>
      <w:lvlJc w:val="left"/>
      <w:pPr>
        <w:ind w:left="5760" w:hanging="360"/>
      </w:pPr>
    </w:lvl>
    <w:lvl w:ilvl="7" w:tplc="100A0019" w:tentative="1">
      <w:start w:val="1"/>
      <w:numFmt w:val="lowerLetter"/>
      <w:lvlText w:val="%8."/>
      <w:lvlJc w:val="left"/>
      <w:pPr>
        <w:ind w:left="6480" w:hanging="360"/>
      </w:pPr>
    </w:lvl>
    <w:lvl w:ilvl="8" w:tplc="100A001B" w:tentative="1">
      <w:start w:val="1"/>
      <w:numFmt w:val="lowerRoman"/>
      <w:lvlText w:val="%9."/>
      <w:lvlJc w:val="right"/>
      <w:pPr>
        <w:ind w:left="7200" w:hanging="180"/>
      </w:pPr>
    </w:lvl>
  </w:abstractNum>
  <w:abstractNum w:abstractNumId="28" w15:restartNumberingAfterBreak="0">
    <w:nsid w:val="68EE46FA"/>
    <w:multiLevelType w:val="multilevel"/>
    <w:tmpl w:val="5F329EB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9" w15:restartNumberingAfterBreak="0">
    <w:nsid w:val="6BC52703"/>
    <w:multiLevelType w:val="hybridMultilevel"/>
    <w:tmpl w:val="BCE08842"/>
    <w:lvl w:ilvl="0" w:tplc="100A0001">
      <w:start w:val="1"/>
      <w:numFmt w:val="bullet"/>
      <w:lvlText w:val=""/>
      <w:lvlJc w:val="left"/>
      <w:pPr>
        <w:ind w:left="1440" w:hanging="360"/>
      </w:pPr>
      <w:rPr>
        <w:rFonts w:ascii="Symbol" w:hAnsi="Symbol"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num w:numId="1" w16cid:durableId="2048531075">
    <w:abstractNumId w:val="4"/>
  </w:num>
  <w:num w:numId="2" w16cid:durableId="1441334017">
    <w:abstractNumId w:val="14"/>
  </w:num>
  <w:num w:numId="3" w16cid:durableId="1508013757">
    <w:abstractNumId w:val="5"/>
  </w:num>
  <w:num w:numId="4" w16cid:durableId="133719314">
    <w:abstractNumId w:val="11"/>
  </w:num>
  <w:num w:numId="5" w16cid:durableId="843321035">
    <w:abstractNumId w:val="28"/>
  </w:num>
  <w:num w:numId="6" w16cid:durableId="498080484">
    <w:abstractNumId w:val="22"/>
  </w:num>
  <w:num w:numId="7" w16cid:durableId="1541013841">
    <w:abstractNumId w:val="19"/>
  </w:num>
  <w:num w:numId="8" w16cid:durableId="154539353">
    <w:abstractNumId w:val="10"/>
  </w:num>
  <w:num w:numId="9" w16cid:durableId="17926309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27544785">
    <w:abstractNumId w:val="12"/>
  </w:num>
  <w:num w:numId="11" w16cid:durableId="1480459716">
    <w:abstractNumId w:val="1"/>
  </w:num>
  <w:num w:numId="12" w16cid:durableId="1164708561">
    <w:abstractNumId w:val="0"/>
  </w:num>
  <w:num w:numId="13" w16cid:durableId="585654752">
    <w:abstractNumId w:val="9"/>
  </w:num>
  <w:num w:numId="14" w16cid:durableId="2104179315">
    <w:abstractNumId w:val="6"/>
  </w:num>
  <w:num w:numId="15" w16cid:durableId="44304519">
    <w:abstractNumId w:val="20"/>
  </w:num>
  <w:num w:numId="16" w16cid:durableId="1610821766">
    <w:abstractNumId w:val="18"/>
  </w:num>
  <w:num w:numId="17" w16cid:durableId="885994589">
    <w:abstractNumId w:val="3"/>
  </w:num>
  <w:num w:numId="18" w16cid:durableId="1678271099">
    <w:abstractNumId w:val="26"/>
  </w:num>
  <w:num w:numId="19" w16cid:durableId="364446454">
    <w:abstractNumId w:val="17"/>
  </w:num>
  <w:num w:numId="20" w16cid:durableId="1990478594">
    <w:abstractNumId w:val="27"/>
  </w:num>
  <w:num w:numId="21" w16cid:durableId="608587661">
    <w:abstractNumId w:val="8"/>
  </w:num>
  <w:num w:numId="22" w16cid:durableId="740253698">
    <w:abstractNumId w:val="2"/>
  </w:num>
  <w:num w:numId="23" w16cid:durableId="717048518">
    <w:abstractNumId w:val="23"/>
    <w:lvlOverride w:ilvl="0">
      <w:startOverride w:val="1"/>
    </w:lvlOverride>
  </w:num>
  <w:num w:numId="24" w16cid:durableId="93286898">
    <w:abstractNumId w:val="7"/>
  </w:num>
  <w:num w:numId="25" w16cid:durableId="1996645453">
    <w:abstractNumId w:val="13"/>
  </w:num>
  <w:num w:numId="26" w16cid:durableId="1165977195">
    <w:abstractNumId w:val="16"/>
    <w:lvlOverride w:ilvl="0">
      <w:startOverride w:val="1"/>
    </w:lvlOverride>
  </w:num>
  <w:num w:numId="27" w16cid:durableId="370619857">
    <w:abstractNumId w:val="24"/>
  </w:num>
  <w:num w:numId="28" w16cid:durableId="243103206">
    <w:abstractNumId w:val="25"/>
  </w:num>
  <w:num w:numId="29" w16cid:durableId="1430542564">
    <w:abstractNumId w:val="29"/>
  </w:num>
  <w:num w:numId="30" w16cid:durableId="370808180">
    <w:abstractNumId w:val="21"/>
  </w:num>
  <w:num w:numId="31" w16cid:durableId="33972084">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091"/>
    <w:rsid w:val="0000100F"/>
    <w:rsid w:val="00002B86"/>
    <w:rsid w:val="00004714"/>
    <w:rsid w:val="0001097B"/>
    <w:rsid w:val="00011582"/>
    <w:rsid w:val="00027335"/>
    <w:rsid w:val="00033325"/>
    <w:rsid w:val="00046BB8"/>
    <w:rsid w:val="00055E37"/>
    <w:rsid w:val="000636BB"/>
    <w:rsid w:val="00070D1F"/>
    <w:rsid w:val="000759E5"/>
    <w:rsid w:val="000820B5"/>
    <w:rsid w:val="00091DC7"/>
    <w:rsid w:val="0009691B"/>
    <w:rsid w:val="00096B6D"/>
    <w:rsid w:val="000A1145"/>
    <w:rsid w:val="000B1BAA"/>
    <w:rsid w:val="000D438E"/>
    <w:rsid w:val="000E4D48"/>
    <w:rsid w:val="001016E4"/>
    <w:rsid w:val="001175E5"/>
    <w:rsid w:val="00126A20"/>
    <w:rsid w:val="00130239"/>
    <w:rsid w:val="001357B9"/>
    <w:rsid w:val="00140C8F"/>
    <w:rsid w:val="00141090"/>
    <w:rsid w:val="0014219C"/>
    <w:rsid w:val="00147A8C"/>
    <w:rsid w:val="00151E87"/>
    <w:rsid w:val="00157DA7"/>
    <w:rsid w:val="00160E66"/>
    <w:rsid w:val="00162A6B"/>
    <w:rsid w:val="0017044F"/>
    <w:rsid w:val="00170DED"/>
    <w:rsid w:val="001A10C1"/>
    <w:rsid w:val="001B2862"/>
    <w:rsid w:val="001B5010"/>
    <w:rsid w:val="001C2450"/>
    <w:rsid w:val="001C7C3C"/>
    <w:rsid w:val="001E75DA"/>
    <w:rsid w:val="001F1E90"/>
    <w:rsid w:val="001F2DB4"/>
    <w:rsid w:val="001F3AF1"/>
    <w:rsid w:val="001F7154"/>
    <w:rsid w:val="00211147"/>
    <w:rsid w:val="00211906"/>
    <w:rsid w:val="0021309A"/>
    <w:rsid w:val="0022657C"/>
    <w:rsid w:val="00231FC5"/>
    <w:rsid w:val="0023577D"/>
    <w:rsid w:val="002359E8"/>
    <w:rsid w:val="00235CA1"/>
    <w:rsid w:val="002447B7"/>
    <w:rsid w:val="00251046"/>
    <w:rsid w:val="00253ED2"/>
    <w:rsid w:val="00274038"/>
    <w:rsid w:val="00274AF9"/>
    <w:rsid w:val="002802FA"/>
    <w:rsid w:val="00282265"/>
    <w:rsid w:val="0028288A"/>
    <w:rsid w:val="00290B23"/>
    <w:rsid w:val="002A09BE"/>
    <w:rsid w:val="002A50EA"/>
    <w:rsid w:val="002A5270"/>
    <w:rsid w:val="002C1559"/>
    <w:rsid w:val="002D2080"/>
    <w:rsid w:val="002D755D"/>
    <w:rsid w:val="002F2F00"/>
    <w:rsid w:val="00305330"/>
    <w:rsid w:val="0032016D"/>
    <w:rsid w:val="0032723B"/>
    <w:rsid w:val="0033030A"/>
    <w:rsid w:val="003339AC"/>
    <w:rsid w:val="00341DE3"/>
    <w:rsid w:val="00362E12"/>
    <w:rsid w:val="00363EC2"/>
    <w:rsid w:val="003715B2"/>
    <w:rsid w:val="00371F08"/>
    <w:rsid w:val="0037645F"/>
    <w:rsid w:val="00376DD3"/>
    <w:rsid w:val="003820AA"/>
    <w:rsid w:val="00384205"/>
    <w:rsid w:val="003B7221"/>
    <w:rsid w:val="003C7773"/>
    <w:rsid w:val="003D76B0"/>
    <w:rsid w:val="003E2237"/>
    <w:rsid w:val="003E22FD"/>
    <w:rsid w:val="003E5EB7"/>
    <w:rsid w:val="004058ED"/>
    <w:rsid w:val="00415A5F"/>
    <w:rsid w:val="0041666A"/>
    <w:rsid w:val="00427AF5"/>
    <w:rsid w:val="00431307"/>
    <w:rsid w:val="004314C7"/>
    <w:rsid w:val="00433836"/>
    <w:rsid w:val="00437D12"/>
    <w:rsid w:val="00442668"/>
    <w:rsid w:val="0044530D"/>
    <w:rsid w:val="00457ED9"/>
    <w:rsid w:val="00483D1A"/>
    <w:rsid w:val="0049031F"/>
    <w:rsid w:val="00496C86"/>
    <w:rsid w:val="004B0CCD"/>
    <w:rsid w:val="004B4C8E"/>
    <w:rsid w:val="004E6905"/>
    <w:rsid w:val="004E726F"/>
    <w:rsid w:val="004E7531"/>
    <w:rsid w:val="004F3837"/>
    <w:rsid w:val="00524091"/>
    <w:rsid w:val="0053447B"/>
    <w:rsid w:val="005526C5"/>
    <w:rsid w:val="00554764"/>
    <w:rsid w:val="00554F87"/>
    <w:rsid w:val="005B79E9"/>
    <w:rsid w:val="005F3173"/>
    <w:rsid w:val="006032A6"/>
    <w:rsid w:val="00606C27"/>
    <w:rsid w:val="0062338F"/>
    <w:rsid w:val="00625C19"/>
    <w:rsid w:val="006339EE"/>
    <w:rsid w:val="006477E7"/>
    <w:rsid w:val="006565F4"/>
    <w:rsid w:val="006671BB"/>
    <w:rsid w:val="006834B5"/>
    <w:rsid w:val="006854A2"/>
    <w:rsid w:val="006C48E6"/>
    <w:rsid w:val="006C7C95"/>
    <w:rsid w:val="006D2F66"/>
    <w:rsid w:val="006D3779"/>
    <w:rsid w:val="006E3F21"/>
    <w:rsid w:val="006F169E"/>
    <w:rsid w:val="006F6092"/>
    <w:rsid w:val="0071335C"/>
    <w:rsid w:val="0071556B"/>
    <w:rsid w:val="00725475"/>
    <w:rsid w:val="00727467"/>
    <w:rsid w:val="0073540C"/>
    <w:rsid w:val="00736905"/>
    <w:rsid w:val="00737CEE"/>
    <w:rsid w:val="00751025"/>
    <w:rsid w:val="007555B3"/>
    <w:rsid w:val="00763BCC"/>
    <w:rsid w:val="00776FB1"/>
    <w:rsid w:val="0078003A"/>
    <w:rsid w:val="00790DCE"/>
    <w:rsid w:val="00792615"/>
    <w:rsid w:val="00792D2B"/>
    <w:rsid w:val="007A0756"/>
    <w:rsid w:val="007A57A4"/>
    <w:rsid w:val="007A6BED"/>
    <w:rsid w:val="007B1C3B"/>
    <w:rsid w:val="007C2591"/>
    <w:rsid w:val="007C721F"/>
    <w:rsid w:val="007F20B5"/>
    <w:rsid w:val="007F6DE4"/>
    <w:rsid w:val="007F7720"/>
    <w:rsid w:val="0080391B"/>
    <w:rsid w:val="00817ABF"/>
    <w:rsid w:val="008317DB"/>
    <w:rsid w:val="00831EBA"/>
    <w:rsid w:val="00845B78"/>
    <w:rsid w:val="00850749"/>
    <w:rsid w:val="00850D4D"/>
    <w:rsid w:val="008556D6"/>
    <w:rsid w:val="00876AC6"/>
    <w:rsid w:val="008803CD"/>
    <w:rsid w:val="00881357"/>
    <w:rsid w:val="00892700"/>
    <w:rsid w:val="0089340A"/>
    <w:rsid w:val="008B7E21"/>
    <w:rsid w:val="008D3E75"/>
    <w:rsid w:val="008F3A71"/>
    <w:rsid w:val="00905F26"/>
    <w:rsid w:val="00911E27"/>
    <w:rsid w:val="00920592"/>
    <w:rsid w:val="00930F59"/>
    <w:rsid w:val="00933D1B"/>
    <w:rsid w:val="00940682"/>
    <w:rsid w:val="00960CDC"/>
    <w:rsid w:val="00977F24"/>
    <w:rsid w:val="009820DA"/>
    <w:rsid w:val="009826EC"/>
    <w:rsid w:val="00987A97"/>
    <w:rsid w:val="00996A5A"/>
    <w:rsid w:val="009A206E"/>
    <w:rsid w:val="009B6272"/>
    <w:rsid w:val="009C12D1"/>
    <w:rsid w:val="009E2A87"/>
    <w:rsid w:val="009E3DFE"/>
    <w:rsid w:val="009E4D22"/>
    <w:rsid w:val="00A018E9"/>
    <w:rsid w:val="00A31D03"/>
    <w:rsid w:val="00A454D0"/>
    <w:rsid w:val="00A56067"/>
    <w:rsid w:val="00A575EF"/>
    <w:rsid w:val="00A62D5E"/>
    <w:rsid w:val="00A804D1"/>
    <w:rsid w:val="00A83E8C"/>
    <w:rsid w:val="00A97494"/>
    <w:rsid w:val="00AB2414"/>
    <w:rsid w:val="00AB2885"/>
    <w:rsid w:val="00AD099A"/>
    <w:rsid w:val="00AD2C2F"/>
    <w:rsid w:val="00AE0135"/>
    <w:rsid w:val="00AF1D7F"/>
    <w:rsid w:val="00AF560A"/>
    <w:rsid w:val="00AF5C8F"/>
    <w:rsid w:val="00B04329"/>
    <w:rsid w:val="00B10DE1"/>
    <w:rsid w:val="00B319D0"/>
    <w:rsid w:val="00B42967"/>
    <w:rsid w:val="00B466B0"/>
    <w:rsid w:val="00B663D2"/>
    <w:rsid w:val="00B74E67"/>
    <w:rsid w:val="00B82108"/>
    <w:rsid w:val="00B9733E"/>
    <w:rsid w:val="00BA2EA0"/>
    <w:rsid w:val="00BA4094"/>
    <w:rsid w:val="00BB47E1"/>
    <w:rsid w:val="00BE5AAB"/>
    <w:rsid w:val="00C01DA1"/>
    <w:rsid w:val="00C06ECD"/>
    <w:rsid w:val="00C20CB1"/>
    <w:rsid w:val="00C367F4"/>
    <w:rsid w:val="00C46DA6"/>
    <w:rsid w:val="00C51E68"/>
    <w:rsid w:val="00C565DE"/>
    <w:rsid w:val="00C670CD"/>
    <w:rsid w:val="00C703EB"/>
    <w:rsid w:val="00C83D65"/>
    <w:rsid w:val="00CA0673"/>
    <w:rsid w:val="00CA4EDF"/>
    <w:rsid w:val="00CB143C"/>
    <w:rsid w:val="00CC71BD"/>
    <w:rsid w:val="00CF6663"/>
    <w:rsid w:val="00CF7D83"/>
    <w:rsid w:val="00D02180"/>
    <w:rsid w:val="00D02D1E"/>
    <w:rsid w:val="00D03457"/>
    <w:rsid w:val="00D066FE"/>
    <w:rsid w:val="00D11219"/>
    <w:rsid w:val="00D13A10"/>
    <w:rsid w:val="00D14FE1"/>
    <w:rsid w:val="00D320F0"/>
    <w:rsid w:val="00D47106"/>
    <w:rsid w:val="00D5380A"/>
    <w:rsid w:val="00D564F9"/>
    <w:rsid w:val="00D64536"/>
    <w:rsid w:val="00D84239"/>
    <w:rsid w:val="00DA06CE"/>
    <w:rsid w:val="00DB00F0"/>
    <w:rsid w:val="00DB0DF1"/>
    <w:rsid w:val="00DD3937"/>
    <w:rsid w:val="00DE1DA3"/>
    <w:rsid w:val="00DF092E"/>
    <w:rsid w:val="00DF32F8"/>
    <w:rsid w:val="00E02E52"/>
    <w:rsid w:val="00E2327C"/>
    <w:rsid w:val="00E23727"/>
    <w:rsid w:val="00E375D4"/>
    <w:rsid w:val="00E50623"/>
    <w:rsid w:val="00E537D7"/>
    <w:rsid w:val="00E54ED0"/>
    <w:rsid w:val="00E564FC"/>
    <w:rsid w:val="00E62F4D"/>
    <w:rsid w:val="00E65477"/>
    <w:rsid w:val="00E72757"/>
    <w:rsid w:val="00E7665E"/>
    <w:rsid w:val="00EA5720"/>
    <w:rsid w:val="00EB1BC1"/>
    <w:rsid w:val="00EB3721"/>
    <w:rsid w:val="00EB3FD1"/>
    <w:rsid w:val="00EC74F8"/>
    <w:rsid w:val="00ED265A"/>
    <w:rsid w:val="00EE0B62"/>
    <w:rsid w:val="00EE7FE8"/>
    <w:rsid w:val="00EF2CE0"/>
    <w:rsid w:val="00EF3236"/>
    <w:rsid w:val="00EF4CBE"/>
    <w:rsid w:val="00F07A9C"/>
    <w:rsid w:val="00F20EA8"/>
    <w:rsid w:val="00F31F28"/>
    <w:rsid w:val="00F33E9B"/>
    <w:rsid w:val="00F34028"/>
    <w:rsid w:val="00F42C9F"/>
    <w:rsid w:val="00F44386"/>
    <w:rsid w:val="00F448A6"/>
    <w:rsid w:val="00F47F0B"/>
    <w:rsid w:val="00F5427A"/>
    <w:rsid w:val="00F624EB"/>
    <w:rsid w:val="00F67956"/>
    <w:rsid w:val="00F67B22"/>
    <w:rsid w:val="00F85228"/>
    <w:rsid w:val="00FA2EE3"/>
    <w:rsid w:val="00FA4F34"/>
    <w:rsid w:val="00FB1793"/>
    <w:rsid w:val="00FE4457"/>
    <w:rsid w:val="00FE7664"/>
    <w:rsid w:val="00FE7F99"/>
    <w:rsid w:val="00FF1304"/>
  </w:rsids>
  <m:mathPr>
    <m:mathFont m:val="Cambria Math"/>
    <m:brkBin m:val="before"/>
    <m:brkBinSub m:val="--"/>
    <m:smallFrac m:val="0"/>
    <m:dispDef/>
    <m:lMargin m:val="0"/>
    <m:rMargin m:val="0"/>
    <m:defJc m:val="centerGroup"/>
    <m:wrapIndent m:val="1440"/>
    <m:intLim m:val="subSup"/>
    <m:naryLim m:val="undOvr"/>
  </m:mathPr>
  <w:themeFontLang w:val="es-G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4838CA"/>
  <w15:docId w15:val="{80DC55DC-DDB6-49E8-BF30-2CD02C1F7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GT" w:eastAsia="zh-CN" w:bidi="ar-SA"/>
      </w:rPr>
    </w:rPrDefault>
    <w:pPrDefault>
      <w:pPr>
        <w:spacing w:after="12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154"/>
    <w:pPr>
      <w:jc w:val="both"/>
    </w:pPr>
  </w:style>
  <w:style w:type="paragraph" w:styleId="Ttulo1">
    <w:name w:val="heading 1"/>
    <w:basedOn w:val="Normal"/>
    <w:next w:val="Normal"/>
    <w:link w:val="Ttulo1Car"/>
    <w:uiPriority w:val="9"/>
    <w:qFormat/>
    <w:pPr>
      <w:keepNext/>
      <w:keepLines/>
      <w:spacing w:before="240" w:line="360" w:lineRule="auto"/>
      <w:ind w:firstLine="0"/>
      <w:jc w:val="center"/>
      <w:outlineLvl w:val="0"/>
    </w:pPr>
    <w:rPr>
      <w:b/>
    </w:rPr>
  </w:style>
  <w:style w:type="paragraph" w:styleId="Ttulo2">
    <w:name w:val="heading 2"/>
    <w:basedOn w:val="Normal"/>
    <w:next w:val="Normal"/>
    <w:link w:val="Ttulo2Car"/>
    <w:uiPriority w:val="9"/>
    <w:unhideWhenUsed/>
    <w:qFormat/>
    <w:pPr>
      <w:keepNext/>
      <w:keepLines/>
      <w:spacing w:before="40"/>
      <w:ind w:firstLine="0"/>
      <w:outlineLvl w:val="1"/>
    </w:pPr>
    <w:rPr>
      <w:b/>
    </w:rPr>
  </w:style>
  <w:style w:type="paragraph" w:styleId="Ttulo3">
    <w:name w:val="heading 3"/>
    <w:basedOn w:val="Normal"/>
    <w:next w:val="Normal"/>
    <w:link w:val="Ttulo3Car"/>
    <w:uiPriority w:val="9"/>
    <w:unhideWhenUsed/>
    <w:qFormat/>
    <w:pPr>
      <w:keepNext/>
      <w:keepLines/>
      <w:spacing w:before="40" w:after="0"/>
      <w:outlineLvl w:val="2"/>
    </w:pPr>
    <w:rPr>
      <w:b/>
      <w:i/>
      <w:color w:val="000000"/>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40" w:lineRule="auto"/>
    </w:pPr>
    <w:rPr>
      <w:rFonts w:ascii="Calibri" w:eastAsia="Calibri" w:hAnsi="Calibri" w:cs="Calibri"/>
      <w:sz w:val="56"/>
      <w:szCs w:val="56"/>
    </w:rPr>
  </w:style>
  <w:style w:type="character" w:customStyle="1" w:styleId="Ttulo1Car">
    <w:name w:val="Título 1 Car"/>
    <w:basedOn w:val="Fuentedeprrafopredeter"/>
    <w:link w:val="Ttulo1"/>
    <w:uiPriority w:val="9"/>
    <w:rsid w:val="00F5681B"/>
    <w:rPr>
      <w:rFonts w:ascii="Arial" w:eastAsiaTheme="majorEastAsia" w:hAnsi="Arial" w:cstheme="majorBidi"/>
      <w:b/>
      <w:kern w:val="0"/>
      <w:szCs w:val="32"/>
      <w:lang w:val="es-GT" w:eastAsia="en-US"/>
    </w:rPr>
  </w:style>
  <w:style w:type="character" w:customStyle="1" w:styleId="Ttulo2Car">
    <w:name w:val="Título 2 Car"/>
    <w:basedOn w:val="Fuentedeprrafopredeter"/>
    <w:link w:val="Ttulo2"/>
    <w:uiPriority w:val="9"/>
    <w:rsid w:val="005F345A"/>
    <w:rPr>
      <w:rFonts w:ascii="Arial" w:eastAsiaTheme="majorEastAsia" w:hAnsi="Arial" w:cstheme="majorBidi"/>
      <w:b/>
      <w:kern w:val="0"/>
      <w:szCs w:val="26"/>
      <w:lang w:val="es-GT" w:eastAsia="en-US"/>
    </w:rPr>
  </w:style>
  <w:style w:type="character" w:customStyle="1" w:styleId="Ttulo3Car">
    <w:name w:val="Título 3 Car"/>
    <w:basedOn w:val="Fuentedeprrafopredeter"/>
    <w:link w:val="Ttulo3"/>
    <w:uiPriority w:val="9"/>
    <w:rsid w:val="00784A87"/>
    <w:rPr>
      <w:rFonts w:ascii="Arial" w:eastAsiaTheme="majorEastAsia" w:hAnsi="Arial" w:cstheme="majorBidi"/>
      <w:b/>
      <w:i/>
      <w:color w:val="000000" w:themeColor="text1"/>
      <w:kern w:val="0"/>
      <w:szCs w:val="24"/>
      <w:lang w:val="es-ES" w:eastAsia="en-US"/>
    </w:rPr>
  </w:style>
  <w:style w:type="paragraph" w:styleId="Prrafodelista">
    <w:name w:val="List Paragraph"/>
    <w:basedOn w:val="Normal"/>
    <w:qFormat/>
    <w:rsid w:val="004B522E"/>
    <w:pPr>
      <w:ind w:left="720"/>
      <w:contextualSpacing/>
    </w:pPr>
  </w:style>
  <w:style w:type="character" w:customStyle="1" w:styleId="TtuloCar">
    <w:name w:val="Título Car"/>
    <w:basedOn w:val="Fuentedeprrafopredeter"/>
    <w:link w:val="Ttulo"/>
    <w:uiPriority w:val="10"/>
    <w:rsid w:val="004B522E"/>
    <w:rPr>
      <w:rFonts w:asciiTheme="majorHAnsi" w:eastAsiaTheme="majorEastAsia" w:hAnsiTheme="majorHAnsi" w:cstheme="majorBidi"/>
      <w:spacing w:val="-10"/>
      <w:kern w:val="28"/>
      <w:sz w:val="56"/>
      <w:szCs w:val="56"/>
      <w:lang w:val="es-GT" w:eastAsia="en-US"/>
    </w:rPr>
  </w:style>
  <w:style w:type="paragraph" w:customStyle="1" w:styleId="TableHeading">
    <w:name w:val="Table Heading"/>
    <w:basedOn w:val="Normal"/>
    <w:rsid w:val="004B522E"/>
    <w:pPr>
      <w:widowControl w:val="0"/>
      <w:suppressLineNumbers/>
      <w:suppressAutoHyphens/>
      <w:spacing w:after="0" w:line="240" w:lineRule="auto"/>
      <w:jc w:val="center"/>
    </w:pPr>
    <w:rPr>
      <w:rFonts w:ascii="Times New Roman" w:eastAsia="Times New Roman" w:hAnsi="Times New Roman" w:cs="Times New Roman"/>
      <w:b/>
      <w:bCs/>
      <w:sz w:val="24"/>
      <w:szCs w:val="24"/>
      <w:lang w:val="en-US"/>
    </w:rPr>
  </w:style>
  <w:style w:type="paragraph" w:styleId="TtuloTDC">
    <w:name w:val="TOC Heading"/>
    <w:basedOn w:val="Ttulo1"/>
    <w:next w:val="Normal"/>
    <w:uiPriority w:val="39"/>
    <w:unhideWhenUsed/>
    <w:qFormat/>
    <w:rsid w:val="004B522E"/>
    <w:pPr>
      <w:outlineLvl w:val="9"/>
    </w:pPr>
    <w:rPr>
      <w:lang w:eastAsia="es-GT"/>
    </w:rPr>
  </w:style>
  <w:style w:type="paragraph" w:styleId="TDC3">
    <w:name w:val="toc 3"/>
    <w:basedOn w:val="Normal"/>
    <w:next w:val="Normal"/>
    <w:autoRedefine/>
    <w:uiPriority w:val="39"/>
    <w:unhideWhenUsed/>
    <w:rsid w:val="004B522E"/>
    <w:pPr>
      <w:spacing w:after="100"/>
      <w:ind w:left="440"/>
    </w:pPr>
  </w:style>
  <w:style w:type="character" w:styleId="Hipervnculo">
    <w:name w:val="Hyperlink"/>
    <w:basedOn w:val="Fuentedeprrafopredeter"/>
    <w:uiPriority w:val="99"/>
    <w:unhideWhenUsed/>
    <w:rsid w:val="004B522E"/>
    <w:rPr>
      <w:color w:val="0563C1" w:themeColor="hyperlink"/>
      <w:u w:val="single"/>
    </w:rPr>
  </w:style>
  <w:style w:type="paragraph" w:styleId="Textoindependiente">
    <w:name w:val="Body Text"/>
    <w:basedOn w:val="Normal"/>
    <w:link w:val="TextoindependienteCar"/>
    <w:rsid w:val="004B522E"/>
    <w:pPr>
      <w:spacing w:before="120" w:after="0" w:line="240" w:lineRule="auto"/>
    </w:pPr>
    <w:rPr>
      <w:rFonts w:ascii="Times New Roman" w:eastAsia="Times New Roman" w:hAnsi="Times New Roman" w:cs="Times New Roman"/>
      <w:color w:val="000000"/>
      <w:sz w:val="20"/>
      <w:szCs w:val="20"/>
      <w:lang w:val="en-US"/>
    </w:rPr>
  </w:style>
  <w:style w:type="character" w:customStyle="1" w:styleId="TextoindependienteCar">
    <w:name w:val="Texto independiente Car"/>
    <w:basedOn w:val="Fuentedeprrafopredeter"/>
    <w:link w:val="Textoindependiente"/>
    <w:rsid w:val="004B522E"/>
    <w:rPr>
      <w:rFonts w:ascii="Times New Roman" w:eastAsia="Times New Roman" w:hAnsi="Times New Roman" w:cs="Times New Roman"/>
      <w:color w:val="000000"/>
      <w:kern w:val="0"/>
      <w:sz w:val="20"/>
      <w:szCs w:val="20"/>
      <w:lang w:eastAsia="en-US"/>
    </w:rPr>
  </w:style>
  <w:style w:type="table" w:styleId="Tablaconcuadrcula">
    <w:name w:val="Table Grid"/>
    <w:basedOn w:val="Tablanormal"/>
    <w:uiPriority w:val="39"/>
    <w:rsid w:val="004B52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B522E"/>
    <w:pPr>
      <w:spacing w:after="0" w:line="240" w:lineRule="auto"/>
    </w:pPr>
    <w:rPr>
      <w:rFonts w:ascii="Avenir" w:eastAsia="Avenir" w:hAnsi="Avenir" w:cs="Avenir"/>
      <w:lang w:val="en" w:eastAsia="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Encabezado">
    <w:name w:val="header"/>
    <w:basedOn w:val="Normal"/>
    <w:link w:val="EncabezadoCar"/>
    <w:uiPriority w:val="99"/>
    <w:unhideWhenUsed/>
    <w:rsid w:val="004B522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B522E"/>
    <w:rPr>
      <w:rFonts w:eastAsiaTheme="minorHAnsi"/>
      <w:kern w:val="0"/>
      <w:lang w:val="es-GT" w:eastAsia="en-US"/>
    </w:rPr>
  </w:style>
  <w:style w:type="paragraph" w:styleId="Piedepgina">
    <w:name w:val="footer"/>
    <w:basedOn w:val="Normal"/>
    <w:link w:val="PiedepginaCar"/>
    <w:uiPriority w:val="99"/>
    <w:unhideWhenUsed/>
    <w:rsid w:val="004B522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B522E"/>
    <w:rPr>
      <w:rFonts w:eastAsiaTheme="minorHAnsi"/>
      <w:kern w:val="0"/>
      <w:lang w:val="es-GT" w:eastAsia="en-US"/>
    </w:rPr>
  </w:style>
  <w:style w:type="paragraph" w:styleId="TDC1">
    <w:name w:val="toc 1"/>
    <w:basedOn w:val="Normal"/>
    <w:next w:val="Normal"/>
    <w:autoRedefine/>
    <w:uiPriority w:val="39"/>
    <w:unhideWhenUsed/>
    <w:rsid w:val="00B0679E"/>
    <w:pPr>
      <w:spacing w:after="100"/>
    </w:pPr>
  </w:style>
  <w:style w:type="paragraph" w:styleId="TDC2">
    <w:name w:val="toc 2"/>
    <w:basedOn w:val="Normal"/>
    <w:next w:val="Normal"/>
    <w:autoRedefine/>
    <w:uiPriority w:val="39"/>
    <w:unhideWhenUsed/>
    <w:rsid w:val="00B0679E"/>
    <w:pPr>
      <w:spacing w:after="100"/>
      <w:ind w:left="220"/>
    </w:pPr>
  </w:style>
  <w:style w:type="character" w:styleId="Mencinsinresolver">
    <w:name w:val="Unresolved Mention"/>
    <w:basedOn w:val="Fuentedeprrafopredeter"/>
    <w:uiPriority w:val="99"/>
    <w:semiHidden/>
    <w:unhideWhenUsed/>
    <w:rsid w:val="0001168D"/>
    <w:rPr>
      <w:color w:val="605E5C"/>
      <w:shd w:val="clear" w:color="auto" w:fill="E1DFDD"/>
    </w:rPr>
  </w:style>
  <w:style w:type="paragraph" w:styleId="Bibliografa">
    <w:name w:val="Bibliography"/>
    <w:basedOn w:val="Normal"/>
    <w:next w:val="Normal"/>
    <w:uiPriority w:val="37"/>
    <w:unhideWhenUsed/>
    <w:rsid w:val="00470D65"/>
  </w:style>
  <w:style w:type="paragraph" w:styleId="NormalWeb">
    <w:name w:val="Normal (Web)"/>
    <w:basedOn w:val="Normal"/>
    <w:uiPriority w:val="99"/>
    <w:semiHidden/>
    <w:unhideWhenUsed/>
    <w:rsid w:val="009F7A38"/>
    <w:pPr>
      <w:spacing w:before="100" w:beforeAutospacing="1" w:after="100" w:afterAutospacing="1" w:line="240" w:lineRule="auto"/>
      <w:ind w:firstLine="0"/>
    </w:pPr>
    <w:rPr>
      <w:rFonts w:ascii="Times New Roman" w:eastAsia="Times New Roman" w:hAnsi="Times New Roman" w:cs="Times New Roman"/>
      <w:sz w:val="24"/>
      <w:szCs w:val="24"/>
      <w:lang w:eastAsia="es-GT"/>
    </w:rPr>
  </w:style>
  <w:style w:type="paragraph" w:styleId="Sinespaciado">
    <w:name w:val="No Spacing"/>
    <w:uiPriority w:val="1"/>
    <w:rsid w:val="009F7A38"/>
    <w:pPr>
      <w:spacing w:after="0" w:line="240" w:lineRule="auto"/>
    </w:pPr>
    <w:rPr>
      <w:rFonts w:eastAsiaTheme="minorHAnsi"/>
      <w:lang w:eastAsia="en-US"/>
    </w:rPr>
  </w:style>
  <w:style w:type="character" w:styleId="Fuerte">
    <w:name w:val="Strong"/>
    <w:basedOn w:val="Fuentedeprrafopredeter"/>
    <w:uiPriority w:val="22"/>
    <w:qFormat/>
    <w:rsid w:val="009F7A38"/>
    <w:rPr>
      <w:b/>
      <w:bCs/>
    </w:rPr>
  </w:style>
  <w:style w:type="character" w:styleId="Hipervnculovisitado">
    <w:name w:val="FollowedHyperlink"/>
    <w:basedOn w:val="Fuentedeprrafopredeter"/>
    <w:uiPriority w:val="99"/>
    <w:semiHidden/>
    <w:unhideWhenUsed/>
    <w:rsid w:val="00680852"/>
    <w:rPr>
      <w:color w:val="954F72" w:themeColor="followedHyperlink"/>
      <w:u w:val="single"/>
    </w:rPr>
  </w:style>
  <w:style w:type="paragraph" w:styleId="Fecha">
    <w:name w:val="Date"/>
    <w:basedOn w:val="Normal"/>
    <w:next w:val="Normal"/>
    <w:link w:val="FechaCar"/>
    <w:uiPriority w:val="99"/>
    <w:semiHidden/>
    <w:unhideWhenUsed/>
    <w:rsid w:val="00E920E2"/>
  </w:style>
  <w:style w:type="character" w:customStyle="1" w:styleId="FechaCar">
    <w:name w:val="Fecha Car"/>
    <w:basedOn w:val="Fuentedeprrafopredeter"/>
    <w:link w:val="Fecha"/>
    <w:uiPriority w:val="99"/>
    <w:semiHidden/>
    <w:rsid w:val="00E920E2"/>
    <w:rPr>
      <w:rFonts w:ascii="Arial" w:eastAsiaTheme="minorHAnsi" w:hAnsi="Arial"/>
      <w:kern w:val="0"/>
      <w:lang w:val="es-GT" w:eastAsia="en-US"/>
    </w:rPr>
  </w:style>
  <w:style w:type="table" w:styleId="Tablaconcuadrcula4-nfasis6">
    <w:name w:val="Grid Table 4 Accent 6"/>
    <w:basedOn w:val="Tablanormal"/>
    <w:uiPriority w:val="49"/>
    <w:rsid w:val="009E04B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4-nfasis5">
    <w:name w:val="Grid Table 4 Accent 5"/>
    <w:basedOn w:val="Tablanormal"/>
    <w:uiPriority w:val="49"/>
    <w:rsid w:val="009E04B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3">
    <w:name w:val="Grid Table 4 Accent 3"/>
    <w:basedOn w:val="Tablanormal"/>
    <w:uiPriority w:val="49"/>
    <w:rsid w:val="009E04B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anormal"/>
    <w:tblPr>
      <w:tblStyleRowBandSize w:val="1"/>
      <w:tblStyleColBandSize w:val="1"/>
      <w:tblCellMar>
        <w:left w:w="70" w:type="dxa"/>
        <w:right w:w="70" w:type="dxa"/>
      </w:tblCellMar>
    </w:tblPr>
  </w:style>
  <w:style w:type="table" w:customStyle="1" w:styleId="a0">
    <w:basedOn w:val="Tablanormal"/>
    <w:tblPr>
      <w:tblStyleRowBandSize w:val="1"/>
      <w:tblStyleColBandSize w:val="1"/>
    </w:tblPr>
  </w:style>
  <w:style w:type="table" w:customStyle="1" w:styleId="a1">
    <w:basedOn w:val="Tablanormal"/>
    <w:tblPr>
      <w:tblStyleRowBandSize w:val="1"/>
      <w:tblStyleColBandSize w:val="1"/>
      <w:tblCellMar>
        <w:left w:w="70" w:type="dxa"/>
        <w:right w:w="70" w:type="dxa"/>
      </w:tblCellMar>
    </w:tblPr>
  </w:style>
  <w:style w:type="table" w:customStyle="1" w:styleId="a2">
    <w:basedOn w:val="Tablanormal"/>
    <w:pPr>
      <w:spacing w:after="0" w:line="240" w:lineRule="auto"/>
    </w:pPr>
    <w:tblPr>
      <w:tblStyleRowBandSize w:val="1"/>
      <w:tblStyleColBandSize w:val="1"/>
    </w:tblPr>
    <w:tblStylePr w:type="firstRow">
      <w:rPr>
        <w:b/>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rPr>
      <w:tblPr/>
      <w:tcPr>
        <w:tcBorders>
          <w:top w:val="single" w:sz="4" w:space="0" w:color="A5A5A5"/>
        </w:tcBorders>
      </w:tc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3">
    <w:basedOn w:val="Tablanormal"/>
    <w:tblPr>
      <w:tblStyleRowBandSize w:val="1"/>
      <w:tblStyleColBandSize w:val="1"/>
    </w:tblPr>
  </w:style>
  <w:style w:type="table" w:customStyle="1" w:styleId="a4">
    <w:basedOn w:val="Tablanormal"/>
    <w:pPr>
      <w:spacing w:after="0" w:line="240" w:lineRule="auto"/>
    </w:pPr>
    <w:tblPr>
      <w:tblStyleRowBandSize w:val="1"/>
      <w:tblStyleColBandSize w:val="1"/>
    </w:tblPr>
    <w:tblStylePr w:type="firstRow">
      <w:rPr>
        <w:b/>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rPr>
      <w:tblPr/>
      <w:tcPr>
        <w:tcBorders>
          <w:top w:val="single" w:sz="4" w:space="0" w:color="A5A5A5"/>
        </w:tcBorders>
      </w:tc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5">
    <w:basedOn w:val="Tablanormal"/>
    <w:tblPr>
      <w:tblStyleRowBandSize w:val="1"/>
      <w:tblStyleColBandSize w:val="1"/>
    </w:tblPr>
  </w:style>
  <w:style w:type="table" w:customStyle="1" w:styleId="a6">
    <w:basedOn w:val="Tablanormal"/>
    <w:tblPr>
      <w:tblStyleRowBandSize w:val="1"/>
      <w:tblStyleColBandSize w:val="1"/>
      <w:tblCellMar>
        <w:left w:w="70" w:type="dxa"/>
        <w:right w:w="70" w:type="dxa"/>
      </w:tblCellMar>
    </w:tblPr>
  </w:style>
  <w:style w:type="table" w:customStyle="1" w:styleId="a7">
    <w:basedOn w:val="Tablanormal"/>
    <w:tblPr>
      <w:tblStyleRowBandSize w:val="1"/>
      <w:tblStyleColBandSize w:val="1"/>
      <w:tblCellMar>
        <w:left w:w="70" w:type="dxa"/>
        <w:right w:w="70" w:type="dxa"/>
      </w:tblCellMar>
    </w:tblPr>
  </w:style>
  <w:style w:type="paragraph" w:customStyle="1" w:styleId="APPA7">
    <w:name w:val="APPA 7"/>
    <w:basedOn w:val="Normal"/>
    <w:link w:val="APPA7Car"/>
    <w:qFormat/>
    <w:rsid w:val="00AD2C2F"/>
    <w:pPr>
      <w:spacing w:after="160"/>
    </w:pPr>
    <w:rPr>
      <w:rFonts w:eastAsiaTheme="minorHAnsi"/>
      <w:color w:val="000000" w:themeColor="text1"/>
      <w:kern w:val="2"/>
      <w:sz w:val="24"/>
      <w:lang w:eastAsia="en-US"/>
      <w14:ligatures w14:val="standardContextual"/>
    </w:rPr>
  </w:style>
  <w:style w:type="character" w:customStyle="1" w:styleId="APPA7Car">
    <w:name w:val="APPA 7 Car"/>
    <w:basedOn w:val="Fuentedeprrafopredeter"/>
    <w:link w:val="APPA7"/>
    <w:rsid w:val="00AD2C2F"/>
    <w:rPr>
      <w:rFonts w:eastAsiaTheme="minorHAnsi"/>
      <w:color w:val="000000" w:themeColor="text1"/>
      <w:kern w:val="2"/>
      <w:sz w:val="24"/>
      <w:lang w:eastAsia="en-US"/>
      <w14:ligatures w14:val="standardContextual"/>
    </w:rPr>
  </w:style>
  <w:style w:type="table" w:styleId="Tablaconcuadrcula4-nfasis2">
    <w:name w:val="Grid Table 4 Accent 2"/>
    <w:basedOn w:val="Tablanormal"/>
    <w:uiPriority w:val="49"/>
    <w:rsid w:val="00AD2C2F"/>
    <w:pPr>
      <w:spacing w:after="0" w:line="240" w:lineRule="auto"/>
      <w:ind w:firstLine="0"/>
    </w:pPr>
    <w:rPr>
      <w:rFonts w:asciiTheme="minorHAnsi" w:eastAsiaTheme="minorHAnsi" w:hAnsiTheme="minorHAnsi" w:cstheme="minorBidi"/>
      <w:kern w:val="2"/>
      <w:lang w:eastAsia="en-US"/>
      <w14:ligatures w14:val="standardContextual"/>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6concolores-nfasis1">
    <w:name w:val="List Table 6 Colorful Accent 1"/>
    <w:basedOn w:val="Tablanormal"/>
    <w:uiPriority w:val="51"/>
    <w:rsid w:val="00151E87"/>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0fzHr08yxY9bHqIE3hyKdW8ADQ==">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878696A-5A04-4EFE-9886-BF30C42E43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10507</Words>
  <Characters>56006</Characters>
  <Application>Microsoft Office Word</Application>
  <DocSecurity>0</DocSecurity>
  <Lines>1056</Lines>
  <Paragraphs>423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66090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Miguelangel Sitamul/MIX/GT</dc:creator>
  <cp:lastModifiedBy>Miguelangel Sitamul</cp:lastModifiedBy>
  <cp:revision>2</cp:revision>
  <cp:lastPrinted>2026-10-11T23:25:00Z</cp:lastPrinted>
  <dcterms:created xsi:type="dcterms:W3CDTF">2026-10-26T19:02:00Z</dcterms:created>
  <dcterms:modified xsi:type="dcterms:W3CDTF">2026-10-26T19:02:00Z</dcterms:modified>
</cp:coreProperties>
</file>