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시장에서는 MLA 계열의 서비스 운영과 CXL 계열의 제품 기반이 확인된다. D2 생성 처리량은 각 논문의 자체 기준 대비 MLA 5.76배, CXL-PNM 최대 21.9배로 모두 L3다. 실서빙 구성과 시뮬레이션의 조건이 달라 두 배수를 직접 비교하지 않는다. [S1] [S2] [S5] [S6]</w:t>
      </w:r>
    </w:p>
    <w:p>
      <w:pPr>
        <w:pStyle w:val="Heading1"/>
      </w:pPr>
      <w:r>
        <w:t>1. 분석 배경</w:t>
      </w:r>
    </w:p>
    <w:p>
      <w:r>
        <w:rPr>
          <w:b/>
          <w:color w:val="126D80"/>
        </w:rPr>
        <w:t>긴 코딩 에이전트 세션은 KV cache의 저장·읽기 부담을 키운다.</w:t>
      </w:r>
    </w:p>
    <w:p>
      <w:r>
        <w:t>자기회귀 생성은 이전 토큰의 Key와 Value를 보관해 반복 계산을 줄인다. 코드·대화·도구 출력이 누적될수록 이 캐시가 커지므로, 세션당 캐시를 줄이는 MLA와 외부 메모리 수용량을 늘리는 CXL-PNM을 비교한다. [S1] 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비교 관점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DeepSeek-V2 MLA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CXL-PNM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병목 대응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KV 표현을 저차원으로 압축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KV 수용량 확장·근접 연산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변경 대상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모델 구조·서빙 커널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메모리 계층·서빙 경로</w:t>
            </w:r>
          </w:p>
        </w:tc>
      </w:tr>
    </w:tbl>
    <w:p>
      <w:pPr>
        <w:spacing w:after="0"/>
      </w:pPr>
    </w:p>
    <w:p>
      <w:r>
        <w:t>평가 기준일 2026-09-23 · 대상 AI 코딩·업무 에이전트 · 시장성/도메인 2개 관점</w:t>
      </w:r>
    </w:p>
    <w:p>
      <w:r>
        <w:br w:type="page"/>
      </w:r>
    </w:p>
    <w:p>
      <w:pPr>
        <w:pStyle w:val="Heading1"/>
      </w:pPr>
      <w:r>
        <w:t>2. 기술 선정과 개요</w:t>
      </w:r>
    </w:p>
    <w:p>
      <w:r>
        <w:rPr>
          <w:b/>
          <w:color w:val="126D80"/>
        </w:rPr>
        <w:t>서로 다른 변경 지점을 대표하는 두 기술을 사람이 고정 선정했다.</w:t>
      </w:r>
    </w:p>
    <w:p>
      <w:pPr>
        <w:pStyle w:val="Heading2"/>
      </w:pPr>
      <w:r>
        <w:t>Human 기반 고정 선정</w:t>
      </w:r>
    </w:p>
    <w:p>
      <w:r>
        <w:t>선정 기준은 접근의 대표성, 요구 전제의 대조성, 두 관점의 자료 확보 가능성이다. 기술 조합을 고정해 실행 간 비교 가능성을 유지한다.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비교축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DeepSeek-V2 MLA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CXL-PNM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핵심 접근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KV를 저차원 잠재공간으로 압축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 메모리에 수용하고 근접 연산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요구 전제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MLA 모델·대응 서빙 커널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CXL-PNM 장치·드라이버·런타임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평가 초점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세션당 KV 예산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외부 KV 수용·선택 연산</w:t>
            </w:r>
          </w:p>
        </w:tc>
      </w:tr>
    </w:tbl>
    <w:p>
      <w:pPr>
        <w:spacing w:after="0"/>
      </w:pPr>
    </w:p>
    <w:p>
      <w:pPr>
        <w:pStyle w:val="Heading2"/>
      </w:pPr>
      <w:r>
        <w:t>2.1 SW: DeepSeek-V2 MLA</w:t>
      </w:r>
    </w:p>
    <w:p>
      <w:r>
        <w:t>모델의 어텐션 구조를 바꾸는 방식이다. 기존 GPU에서 실행할 수 있지만 MLA 모델과 대응 커널이 필요해 임의 모델에 설정만으로 적용할 수 없다. [S1] [S3]</w:t>
      </w:r>
    </w:p>
    <w:p>
      <w:pPr>
        <w:pStyle w:val="Heading2"/>
      </w:pPr>
      <w:r>
        <w:t>2.2 HW: 1M-Token LLM Inference의 CXL-PNM</w:t>
      </w:r>
    </w:p>
    <w:p>
      <w:r>
        <w:t>CXL 메모리의 PNM 가속기로 KV 관련 선택·연산을 옮긴다. 선정 논문은 PNM-KV와 GPU 병행 방식 PnG-KV를 평가한다. PIM/CXL은 포괄 명칭이며 논문의 구체 방식은 PNM이다. [S2]</w:t>
      </w:r>
    </w:p>
    <w:p>
      <w:pPr>
        <w:pStyle w:val="Heading2"/>
      </w:pPr>
      <w:r>
        <w:t>평가 단위</w:t>
      </w:r>
    </w:p>
    <w:p>
      <w:r>
        <w:t>도메인 수치는 선정 논문 단위, 시장은 기술 계열까지 조사한다. CXL 제품·규격은 선정 PNM 구현의 상용 운영 증거로 간주하지 않는다. [S2] [S6] [S7]</w:t>
      </w:r>
    </w:p>
    <w:p>
      <w:r>
        <w:br w:type="page"/>
      </w:r>
    </w:p>
    <w:p>
      <w:pPr>
        <w:pStyle w:val="Heading1"/>
      </w:pPr>
      <w:r>
        <w:t>3. 평가 방법</w:t>
      </w:r>
    </w:p>
    <w:p>
      <w:r>
        <w:rPr>
          <w:b/>
          <w:color w:val="126D80"/>
        </w:rPr>
        <w:t>시장성과 AI 코딩·업무 에이전트 적용성만 평가하며, 근거 부족은 숫자로 메우지 않는다.</w:t>
      </w:r>
    </w:p>
    <w:p>
      <w:pPr>
        <w:pStyle w:val="Heading2"/>
      </w:pPr>
      <w:r>
        <w:t>시장성: 성장·채택·생태계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기준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방식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해석상 주의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M1 성장성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수요·채택 확대·공급 투자 각 0~2점; 합계 0~1 낮음, 2~3 보통, 4~5 높음, 6 매우 높음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3년 전망의 정성 평가이며 성장률 예측이 아님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M2 채택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주체가 확인된 최고 단계: L4 운영, L3 제품, L2 PoC, L1 연구, L0 미확인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선정 기술과 기술 계열을 분리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M3 생태계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프레임워크·제품·표준·제3자 도구의 Y 수: 3~4 L3, 1~2 L2, 원저자 구현만 L1, 모두 없으면 L0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Y는 원문 청크로 확인; N은 부존재가 아닌 미확인</w:t>
            </w:r>
          </w:p>
        </w:tc>
      </w:tr>
    </w:tbl>
    <w:p>
      <w:pPr>
        <w:spacing w:after="0"/>
      </w:pPr>
    </w:p>
    <w:p>
      <w:pPr>
        <w:pStyle w:val="Heading2"/>
      </w:pPr>
      <w:r>
        <w:t>도메인: 수용성·동시 세션 생성 처리량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기준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방식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해석상 주의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D1 장기 세션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동일 조건 KV 예산·최대 문맥의 증가 배수: 4배 이상 L3, 2~4배 L2, 1~2배 L1, 개선·근거 없음 L0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KV 감소율의 역수는 예산 환산치이지 실측 세션 길이가 아님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D2 생성 처리량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각 논문 자체 기준 대비 동시 생성 처리량: 4배 이상 L3, 2~4배 L2, 1배 초과~2배 L1, 1배 이하 L0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근거 없으면 판정 유보; 서로 다른 기준·실험을 직접 순위화하지 않음</w:t>
            </w:r>
          </w:p>
        </w:tc>
      </w:tr>
    </w:tbl>
    <w:p>
      <w:pPr>
        <w:spacing w:after="0"/>
      </w:pPr>
    </w:p>
    <w:p>
      <w:r>
        <w:t>M1 세부 항목과 D2 배수 구간은 과제 범위에 맞춘 운영 규칙이다. 점수는 코드가 계산하고 원문 근거를 대조한다.</w:t>
      </w:r>
    </w:p>
    <w:p>
      <w:r>
        <w:br w:type="page"/>
      </w:r>
    </w:p>
    <w:p>
      <w:pPr>
        <w:pStyle w:val="Heading1"/>
      </w:pPr>
      <w:r>
        <w:t>4. 시장성 평가 / DeepSeek-V2 MLA</w:t>
      </w:r>
    </w:p>
    <w:p>
      <w:r>
        <w:rPr>
          <w:b/>
          <w:color w:val="126D80"/>
        </w:rPr>
        <w:t>성장성 높음 (4/6), 채택은 선정 L1·계열 L4, 생태계는 L2다.</w:t>
      </w:r>
    </w:p>
    <w:p>
      <w:pPr>
        <w:pStyle w:val="Heading2"/>
      </w:pPr>
      <w:r>
        <w:t>M1 성장성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항목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점수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수요 동인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1/2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장문맥 KV 부담을 줄이는 메커니즘은 확인되지만 향후 3년의 기술별 수요 시계열·시장 규모는 확보하지 못했다. [S1]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채택 확대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2/2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V2 이후 V3가 MLA를 유지하고, V3 기반 R1을 AWS가 일반 제공하며 실제 고객 배포를 보고했다. 계열 확산 근거이며 V2 자체의 고객 수는 아니다. [S5] [S8] [S9]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공급·생태계 투자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1/2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vLLM MLA 백엔드와 DeepSeek-V2 구현, FlashMLA는 공급 기반의 존재를 뒷받침한다. 투자 규모의 연속 증가를 증명하지는 않는다. [S3] [S4] [S10]</w:t>
            </w:r>
          </w:p>
        </w:tc>
      </w:tr>
    </w:tbl>
    <w:p>
      <w:pPr>
        <w:spacing w:after="0"/>
      </w:pPr>
    </w:p>
    <w:p>
      <w:pPr>
        <w:pStyle w:val="Heading2"/>
      </w:pPr>
      <w:r>
        <w:t>M2 채택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범위·단계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채택 주체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선정 L1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DeepSeek-AI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V2 논문과 모델 공개를 확인했다. 본 자료 풀만으로 V2의 현재 상용 운영을 확정하지 않는다. [S1]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계열 L4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AWS / Amazon Bedrock 고객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AWS는 R1의 정식 서비스와 수천 고객의 배포를 보고했다. R1→V3→MLA 연결은 모델 원문으로 확인했다. 벤더 자기보고이며 선정 V2의 운영 증거는 아니다. [S5] [S8] [S9]</w:t>
            </w:r>
          </w:p>
        </w:tc>
      </w:tr>
    </w:tbl>
    <w:p>
      <w:pPr>
        <w:spacing w:after="0"/>
      </w:pPr>
    </w:p>
    <w:p>
      <w:pPr>
        <w:pStyle w:val="Heading2"/>
      </w:pPr>
      <w:r>
        <w:t>M3 생태계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항목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확인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프레임워크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Y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vLLM 문서가 MLA 전용 prefill/decode 백엔드와 DeepSeek-V2 MLA 구현을 보여준다. [S3] [S10]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벤더 제품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Y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AWS의 R1 서비스 제공과 원 모델 계보로 MLA 계열 제품을 확인한다. [S5] [S8] [S9]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표준화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조사 자료에서 MLA 자체의 산업 표준은 확인하지 못했다.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제3자 연구·도구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N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중복 집계를 피하고 vLLM은 프레임워크로만 계수했다. FlashMLA는 원 개발자의 도구로, 제3자 항목에 포함하지 않았다. [S3] [S4]</w:t>
            </w:r>
          </w:p>
        </w:tc>
      </w:tr>
    </w:tbl>
    <w:p>
      <w:pPr>
        <w:spacing w:after="0"/>
      </w:pPr>
    </w:p>
    <w:p>
      <w:r>
        <w:t>원저자 구현 확인 [S1] [S4] · M1은 2026-09-23부터 3년을 바라보는 정성적 전망이다. 4점은 성장률 예측이나 시장 점유율을 뜻하지 않는다. M2의 최고 단계는 채택의 보편성을 뜻하지 않는다.</w:t>
      </w:r>
    </w:p>
    <w:p>
      <w:r>
        <w:br w:type="page"/>
      </w:r>
    </w:p>
    <w:p>
      <w:pPr>
        <w:pStyle w:val="Heading1"/>
      </w:pPr>
      <w:r>
        <w:t>4. 시장성 평가 / CXL-PNM (PNM-KV / PnG-KV)</w:t>
      </w:r>
    </w:p>
    <w:p>
      <w:r>
        <w:rPr>
          <w:b/>
          <w:color w:val="126D80"/>
        </w:rPr>
        <w:t>성장성 보통 (3/6), 채택은 선정 L1·계열 L3, 생태계는 L2다.</w:t>
      </w:r>
    </w:p>
    <w:p>
      <w:pPr>
        <w:pStyle w:val="Heading2"/>
      </w:pPr>
      <w:r>
        <w:t>M1 성장성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항목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점수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수요 동인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1/2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선정 논문은 장문맥의 외부 KV 메모리 병목을 다루고, Samsung은 CXL 메모리 풀링을 통한 KV 수용량 확장을 발표했다. 후자는 CXL 계열 자료이며 선정 PNM 구현의 수요 시계열은 아니다. [S2] [S11]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채택 확대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1/2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 메모리 계열 제품 페이지는 확인되지만 선정 PNM-KV/PnG-KV의 상용 고객 사례는 확인되지 않았다. [S6] [S2]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공급·생태계 투자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1/2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 규격·제품과 벤더의 KV 메모리 풀링 발표가 계열 기반을 보여준다. 선정 PNM 구조의 지속 투자 규모와 대량 출하는 별도 검증이 필요하다. [S7] [S6] [S11]</w:t>
            </w:r>
          </w:p>
        </w:tc>
      </w:tr>
    </w:tbl>
    <w:p>
      <w:pPr>
        <w:spacing w:after="0"/>
      </w:pPr>
    </w:p>
    <w:p>
      <w:pPr>
        <w:pStyle w:val="Heading2"/>
      </w:pPr>
      <w:r>
        <w:t>M2 채택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범위·단계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채택 주체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선정 L1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Kim et al. 연구팀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논문은 합성 타이밍·전력 모델로 보정한 사이클 수준 시뮬레이터를 평가에 사용했다. 이 자료만으로 현장 PoC 또는 상용 운영으로 올리지 않는다. [S2]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계열 L3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Samsung Electronics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CMM-D 공식 제품 자료를 확인했다. CXL 메모리 제품이며 해당 논문의 PNM 가속 기능과 동일한 제품이라는 뜻은 아니다. [S6]</w:t>
            </w:r>
          </w:p>
        </w:tc>
      </w:tr>
    </w:tbl>
    <w:p>
      <w:pPr>
        <w:spacing w:after="0"/>
      </w:pPr>
    </w:p>
    <w:p>
      <w:pPr>
        <w:pStyle w:val="Heading2"/>
      </w:pPr>
      <w:r>
        <w:t>M3 생태계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항목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확인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 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프레임워크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N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논문 자체 런타임은 외부 프레임워크 지원과 구별했다. 선정 구조의 범용 프레임워크 통합은 미확인이다. [S2]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벤더 제품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Y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CMM-D가 CXL 메모리 계열의 제품 근거다. PNM-KV 제품의 증거는 아니다. [S6]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표준화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Y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 Consortium의 규격 아카이브가 존재한다. PNM 토큰 선택 알고리즘 자체의 표준은 아니다. [S7]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제3자 연구·도구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N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선정 논문을 자기 자신의 제3자 연구로 집계하지 않았다. 별도 원문을 확보하지 못한 항목은 N으로 남겼다.</w:t>
            </w:r>
          </w:p>
        </w:tc>
      </w:tr>
    </w:tbl>
    <w:p>
      <w:pPr>
        <w:spacing w:after="0"/>
      </w:pPr>
    </w:p>
    <w:p>
      <w:r>
        <w:t>원저자 구현 확인 [S2] · 계열 범위를 넓히면 제품·표준의 근거가 늘지만 선정 논문의 상용성은 올라가지 않는다. N은 조사 범위 내 미확인이며 부존재의 증명이 아니다.</w:t>
      </w:r>
    </w:p>
    <w:p>
      <w:r>
        <w:br w:type="page"/>
      </w:r>
    </w:p>
    <w:p>
      <w:pPr>
        <w:pStyle w:val="Heading1"/>
      </w:pPr>
      <w:r>
        <w:t>5. 도메인 평가 / AI 코딩·업무 에이전트</w:t>
      </w:r>
    </w:p>
    <w:p>
      <w:r>
        <w:rPr>
          <w:b/>
          <w:color w:val="126D80"/>
        </w:rPr>
        <w:t>D2는 두 기술 모두 L3지만, 서로 다른 기준과 실험 단계의 최대 생성 처리량이므로 현장 성능의 동등성은 아니다.</w:t>
      </w:r>
    </w:p>
    <w:p>
      <w:pPr>
        <w:pStyle w:val="Heading2"/>
      </w:pPr>
      <w:r>
        <w:t>D1 장기 세션 수용성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기술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같은 조건의 근거와 한계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DeepSeek-V2 MLA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L3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DeepSeek-V2 대 DeepSeek 67B의 KV cache 비교. 1/(1-0.933)=14.925배의 동일 KV 예산 환산치이며 실측 세션 길이 배수가 아니다. [S1]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CXL-PNM (PNM-KV / PnG-KV)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L0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최대 1M 문맥 실험은 확인되지만 128K→1M을 동일 하드웨어의 최대 문맥 증가 배수로 간주할 수 없다. GPU·PNM 수가 함께 바뀌며 기준 시스템도 CXL 확장 메모리를 사용한다. [S2]</w:t>
            </w:r>
          </w:p>
        </w:tc>
      </w:tr>
    </w:tbl>
    <w:p>
      <w:pPr>
        <w:spacing w:after="0"/>
      </w:pPr>
    </w:p>
    <w:p>
      <w:pPr>
        <w:pStyle w:val="Heading2"/>
      </w:pPr>
      <w:r>
        <w:t>D2 동시 세션에서의 생성 처리량 개선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기술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판정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자체 기준 대비 근거와 한계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DeepSeek-V2 MLA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L3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논문 16쪽: 8×H800 단일 노드에서 DeepSeek 67B 서비스의 입력·출력 길이 분포를 기준으로 최대 생성 처리량 5.76배. FP8과 6비트 KV 양자화 및 모델 구조 차이가 포함된 DeepSeek-V2 전체 서빙 구성의 결과이며 MLA 단독 효과나 코딩 에이전트 실측은 아니다. [S1]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CXL-PNM (PNM-KV / PnG-KV)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L3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논문 1·8~9쪽: CXL 메모리 확장 GPU 기준 구성 대비 PNM-KV/PnG-KV의 최대 생성 처리량 21.9배. 사이클 수준 시뮬레이션의 최상 구성 결과이며 GPU·PNM 수와 문맥 길이에 따라 성능이 달라진다. 코딩 에이전트 실측이나 MLA와 동일 조건 비교는 아니다. [S2]</w:t>
            </w:r>
          </w:p>
        </w:tc>
      </w:tr>
    </w:tbl>
    <w:p>
      <w:pPr>
        <w:spacing w:after="0"/>
      </w:pPr>
    </w:p>
    <w:p>
      <w:pPr>
        <w:pStyle w:val="Heading2"/>
      </w:pPr>
      <w:r>
        <w:t>AI 코딩·업무 에이전트에 적용할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기술</w:t>
            </w:r>
          </w:p>
        </w:tc>
        <w:tc>
          <w:tcPr>
            <w:tcW w:type="dxa" w:w="3685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적용 해석</w:t>
            </w:r>
          </w:p>
        </w:tc>
        <w:tc>
          <w:tcPr>
            <w:tcW w:type="dxa" w:w="4422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제약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DeepSeek-V2 MLA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장기 세션당 KV 예산 감소에 연결되는 구조다. 실제 보존 가능한 코드·대화 길이는 모델 문맥 한도, 가중치 메모리, 동시 사용자, 도구 출력량에 함께 제약된다.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MLA 지원 모델과 커널이 필요하다. 일반 모델에 설정 하나로 적용하는 압축 기법이 아니다. 보고된 비교는 모델 구조가 다른 세대 간 비교이며 MLA만의 통제 실험으로 일반화하지 않는다.</w:t>
            </w:r>
          </w:p>
        </w:tc>
      </w:tr>
      <w:tr>
        <w:tc>
          <w:tcPr>
            <w:tcW w:type="dxa" w:w="1701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CXL-PNM (PNM-KV / PnG-KV)</w:t>
            </w:r>
          </w:p>
        </w:tc>
        <w:tc>
          <w:tcPr>
            <w:tcW w:type="dxa" w:w="3685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여러 세션의 KV를 외부 메모리에 수용하고 선택 연산을 메모리 근처에서 처리하는 방향이다. 다수 에이전트의 동시 운용 가능성은 분석적 해석이며 코딩 에이전트 실측은 아니다.</w:t>
            </w:r>
          </w:p>
        </w:tc>
        <w:tc>
          <w:tcPr>
            <w:tcW w:type="dxa" w:w="4422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추가 CXL-PNM 하드웨어·드라이버·서빙 경로가 필요하다. 논문은 시뮬레이션 기반 성능 평가이며 요약 작업의 결과를 실제 도구 호출 세션에 직접 전이할 수 없다.</w:t>
            </w:r>
          </w:p>
        </w:tc>
      </w:tr>
    </w:tbl>
    <w:p>
      <w:pPr>
        <w:spacing w:after="0"/>
      </w:pPr>
    </w:p>
    <w:p>
      <w:r>
        <w:t>장문맥 수용과 유효한 기억은 다르다. 코드 변경 추적·검색 정확도·도구 호출 성공률은 이 KV 비교만으로 검증되지 않는다.</w:t>
      </w:r>
    </w:p>
    <w:p>
      <w:r>
        <w:br w:type="page"/>
      </w:r>
    </w:p>
    <w:p>
      <w:pPr>
        <w:pStyle w:val="Heading1"/>
      </w:pPr>
      <w:r>
        <w:t>6. 시사점과 한계</w:t>
      </w:r>
    </w:p>
    <w:p>
      <w:r>
        <w:rPr>
          <w:b/>
          <w:color w:val="126D80"/>
        </w:rPr>
        <w:t>시장 채택과 자체 기준 대비 생성 처리량은 서로 다른 질문이므로 한 점수로 합치지 않는다.</w:t>
      </w:r>
    </w:p>
    <w:p>
      <w:pPr>
        <w:pStyle w:val="Heading2"/>
      </w:pPr>
      <w:r>
        <w:t>관점 사이의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쟁점</w:t>
            </w:r>
          </w:p>
        </w:tc>
        <w:tc>
          <w:tcPr>
            <w:tcW w:type="dxa" w:w="7540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해석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차이 1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두 기술 모두 자체 기준 대비 최대 생성 처리량 개선을 보고하지만, MLA의 실서빙 구성과 PNM의 시뮬레이션 결과는 검증 단계가 다르다. D2의 같은 레벨을 현장 성능의 동등성으로 읽지 않는다.</w:t>
            </w:r>
          </w:p>
        </w:tc>
      </w:tr>
      <w:tr>
        <w:tc>
          <w:tcPr>
            <w:tcW w:type="dxa" w:w="2268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차이 2</w:t>
            </w:r>
          </w:p>
        </w:tc>
        <w:tc>
          <w:tcPr>
            <w:tcW w:type="dxa" w:w="7540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외부 메모리 수용량의 확대와 토큰당 KV 압축은 서로 다른 변경 지점을 가진다. 동일 환경 실측 없이 양자의 수치를 직접 순위화하거나 합산하지 않는다.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차이 3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계열의 제품·규격 지원은 연구 기술의 도입 기반이 될 수 있지만, PNM 논문 자체의 상용 운영 증거와 구분해야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공개 정보와 평가 절차의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구분</w:t>
            </w:r>
          </w:p>
        </w:tc>
        <w:tc>
          <w:tcPr>
            <w:tcW w:type="dxa" w:w="7540"/>
            <w:vAlign w:val="center"/>
            <w:shd w:fill="E2F1F4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/>
                <w:sz w:val="16"/>
              </w:rPr>
              <w:t>한계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한계 1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공개 자료와 벤더 자기보고를 사용했으며 독립적 실측은 수행하지 않았다. 상용 사용량·투자액·향후 3년 성장률은 확인하지 못했다.</w:t>
            </w:r>
          </w:p>
        </w:tc>
      </w:tr>
      <w:tr>
        <w:tc>
          <w:tcPr>
            <w:tcW w:type="dxa" w:w="2268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한계 2</w:t>
            </w:r>
          </w:p>
        </w:tc>
        <w:tc>
          <w:tcPr>
            <w:tcW w:type="dxa" w:w="7540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시장 조사는 MLA 및 PIM/PNM·CXL 기술 계열로 넓혔다. 도메인 수치는 선정 논문 단위를 유지했다. PIM은 포괄 명칭이며 선정 논문의 구체 방식은 PNM이다.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한계 3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M1 세부 3항목과 새 D2의 처리량 배수 구간은 과제 범위에 맞춰 정한 운영 규칙이다. M3에서는 동일 근거를 여러 범주에 중복 집계하지 않았다.</w:t>
            </w:r>
          </w:p>
        </w:tc>
      </w:tr>
      <w:tr>
        <w:tc>
          <w:tcPr>
            <w:tcW w:type="dxa" w:w="2268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한계 4</w:t>
            </w:r>
          </w:p>
        </w:tc>
        <w:tc>
          <w:tcPr>
            <w:tcW w:type="dxa" w:w="7540"/>
            <w:vAlign w:val="center"/>
            <w:shd w:fill="F7FAFB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D2의 최대 처리량은 동일 코딩 에이전트 부하의 지연·비용·SLA를 뜻하지 않는다. MLA 수치에는 다른 서빙 최적화가 함께 포함되고 PNM 수치는 시뮬레이션 결과다.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한계 5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40" w:line="259" w:lineRule="auto"/>
            </w:pPr>
            <w:r>
              <w:rPr>
                <w:rFonts w:ascii="AppleGothic" w:hAnsi="AppleGothic" w:eastAsia="AppleGothic"/>
                <w:b w:val="0"/>
                <w:sz w:val="16"/>
              </w:rPr>
              <w:t>검색 원문에 근거 ID·페이지·범위를 연결하고, 긍정 주장과 제약을 함께 기록했다. 미확인 자료를 실패나 부존재로 단정하지 않으며 합산 승자를 만들지 않았다.</w:t>
            </w:r>
          </w:p>
        </w:tc>
      </w:tr>
    </w:tbl>
    <w:p>
      <w:pPr>
        <w:spacing w:after="0"/>
      </w:pPr>
    </w:p>
    <w:p>
      <w:pPr>
        <w:pStyle w:val="Heading2"/>
      </w:pPr>
      <w:r>
        <w:t>실행 추적</w:t>
      </w:r>
    </w:p>
    <w:p>
      <w:r>
        <w:t>원문 11개, PDF 실페이지와 웹 환산페이지 합계 169페이지(웹 3,000자당 1페이지). 임베딩 intfloat/multilingual-e5-small. 청크 ID·원문 해시·검색어·판정 입력은 evaluation.json에 기록했다.</w:t>
      </w:r>
    </w:p>
    <w:p>
      <w:r>
        <w:t>실시간 검색 결과는 원문 검증 후 검토 원장과 대조한다. 일치하지 않는 모델 제안은 보고서에 반영하지 않는다. 재현 모드는 웹검색과 OpenAI 호출을 생략한다.</w:t>
      </w:r>
    </w:p>
    <w:p>
      <w:r>
        <w:br w:type="page"/>
      </w:r>
    </w:p>
    <w:p>
      <w:pPr>
        <w:pStyle w:val="Heading1"/>
      </w:pPr>
      <w:r>
        <w:t>REFERENCE</w:t>
      </w:r>
    </w:p>
    <w:p>
      <w:r>
        <w:t>[S1] DeepSeek-AI (2024-06-19). DeepSeek-V2: A Strong, Economical, and Efficient Mixture-of-Experts Language Model. arXiv:2405.04434v5. https://arxiv.org/abs/2405.04434v5 (확인: 2026-09-23)</w:t>
      </w:r>
    </w:p>
    <w:p>
      <w:r>
        <w:t>[S2] Kim, D. et al. (2025-10-31). Scalable Processing-Near-Memory for 1M-Token LLM Inference: CXL-Enabled KV-Cache Management Beyond GPU Limits. arXiv:2511.00321v1. https://arxiv.org/abs/2511.00321v1 (확인: 2026-09-23)</w:t>
      </w:r>
    </w:p>
    <w:p>
      <w:r>
        <w:t>[S3] vLLM (발행일 미표기). Attention Backend Feature Support (v0.16.0). vLLM Documentation. https://docs.vllm.ai/en/v0.16.0/design/attention_backends/ (확인: 2026-09-23)</w:t>
      </w:r>
    </w:p>
    <w:p>
      <w:r>
        <w:t>[S4] DeepSeek-AI (발행일 미표기). FlashMLA: Efficient Multi-head Latent Attention Kernels. GitHub. https://github.com/deepseek-ai/FlashMLA (확인: 2026-09-23)</w:t>
      </w:r>
    </w:p>
    <w:p>
      <w:r>
        <w:t>[S5] Yun, C. (2025-03-10). DeepSeek-R1 now available as a fully managed serverless model in Amazon Bedrock. AWS News Blog. https://aws.amazon.com/blogs/aws/deepseek-r1-now-available-as-a-fully-managed-serverless-model-in-amazon-bedrock/ (확인: 2026-09-23)</w:t>
      </w:r>
    </w:p>
    <w:p>
      <w:r>
        <w:t>[S6] Samsung Electronics (발행일 미표기). CMM-D | CXL Memory. Samsung Semiconductor. https://semiconductor.samsung.com/cxl-memory/cmm-d/ (확인: 2026-09-23)</w:t>
      </w:r>
    </w:p>
    <w:p>
      <w:r>
        <w:t>[S7] Compute Express Link Consortium (발행일 미표기). Past CXL Specifications Landing Page. Compute Express Link. https://computeexpresslink.org/past-cxl-specifications-landing-page/ (확인: 2026-09-23)</w:t>
      </w:r>
    </w:p>
    <w:p>
      <w:r>
        <w:t>[S8] DeepSeek-AI (발행일 미표기). DeepSeek-R1. GitHub. https://github.com/deepseek-ai/DeepSeek-R1 (확인: 2026-09-23)</w:t>
      </w:r>
    </w:p>
    <w:p>
      <w:r>
        <w:t>[S9] DeepSeek-AI (2024-12-27). DeepSeek-V3 Technical Report. arXiv:2412.19437v1. https://arxiv.org/abs/2412.19437v1 (확인: 2026-09-23)</w:t>
      </w:r>
    </w:p>
    <w:p>
      <w:r>
        <w:t>[S10] vLLM (발행일 미표기). vllm.model_executor.models.deepseek_v2. vLLM Documentation. https://docs.vllm.ai/en/stable/api/vllm/model_executor/models/deepseek_v2/ (확인: 2026-09-23)</w:t>
      </w:r>
    </w:p>
    <w:p>
      <w:r>
        <w:t>[S11] Samsung Semiconductor (발행일 미표기). Breaking AI Memory Limits with CXL Memory Pooling. Samsung Semiconductor Global. https://semiconductor.samsung.com/news-events/tech-blog/breaking-ai-memory-limits-with-cxl-memory-pooling/ (확인: 2026-09-23)</w:t>
      </w:r>
    </w:p>
    <w:p>
      <w:r>
        <w:t>arXiv 자료는 프리프린트로 기재했다. 확인되지 않은 학술지·권호·페이지와 발행일은 만들어 넣지 않았다. 웹 문서 확인일은 발행일이 아니다.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KV CACHE | MLA &amp; CXL-PNM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b w:val="0"/>
      <w:color w:val="24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102C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126D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 cache 최적화 기술 시장성 및 도메인 평가 보고서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