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PingFang SC" w:hAnsi="PingFang SC" w:eastAsia="PingFang SC"/>
          <w:b/>
          <w:color w:val="00A1D6"/>
          <w:sz w:val="44"/>
        </w:rPr>
        <w:t>Bilibili 首页视频内容总结</w:t>
      </w:r>
    </w:p>
    <w:p>
      <w:pPr>
        <w:spacing w:after="36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数据来源：https://www.bilibili.com/ ｜ 采集时间：2026-08-04 14:27</w:t>
      </w:r>
    </w:p>
    <w:p>
      <w:pPr>
        <w:pStyle w:val="Heading1"/>
      </w:pPr>
      <w:r>
        <w:rPr>
          <w:rFonts w:ascii="PingFang SC" w:hAnsi="PingFang SC" w:eastAsia="PingFang SC"/>
          <w:b/>
          <w:color w:val="00A1D6"/>
          <w:sz w:val="36"/>
        </w:rPr>
        <w:t>一、概述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本次对哔哩哔哩（Bilibili）首页进行了浏览与信息整理，共采集有效展示内容 29 条，涵盖推荐视频、直播、广告、运营推广位，以及番剧、国创、综艺等内容入口。数据已同步整理至 Excel 文件 bilibili_homepage_videos.xlsx，本报告对其作归纳总结。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需要说明的是：B 站首页推荐具有明显的个性化特征，不同账号、设备与时间段所见内容会有差异；本次结果反映的是采集当时页面的公开可见信息，不代表全站统一榜单。</w:t>
      </w:r>
    </w:p>
    <w:p>
      <w:pPr>
        <w:pStyle w:val="Heading1"/>
      </w:pPr>
      <w:r>
        <w:rPr>
          <w:rFonts w:ascii="PingFang SC" w:hAnsi="PingFang SC" w:eastAsia="PingFang SC"/>
          <w:b/>
          <w:color w:val="00A1D6"/>
          <w:sz w:val="36"/>
        </w:rPr>
        <w:t>二、内容结构分布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按页面区块与内容类型统计如下：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A1D6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内容类型</w:t>
            </w:r>
          </w:p>
        </w:tc>
        <w:tc>
          <w:tcPr>
            <w:tcW w:type="dxa" w:w="3135"/>
            <w:shd w:fill="00A1D6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135"/>
            <w:shd w:fill="00A1D6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占比（约）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推荐视频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48%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运营位 / 轮播推广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31%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直播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番剧 / 国创 / 综艺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广告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20"/>
              </w:rPr>
              <w:t>3%</w:t>
            </w:r>
          </w:p>
        </w:tc>
      </w:tr>
      <w:tr>
        <w:tc>
          <w:tcPr>
            <w:tcW w:type="dxa" w:w="3135"/>
            <w:shd w:fill="E8F7FC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20"/>
              </w:rPr>
              <w:t>合计</w:t>
            </w:r>
          </w:p>
        </w:tc>
        <w:tc>
          <w:tcPr>
            <w:tcW w:type="dxa" w:w="3135"/>
            <w:shd w:fill="E8F7FC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20"/>
              </w:rPr>
              <w:t>29</w:t>
            </w:r>
          </w:p>
        </w:tc>
        <w:tc>
          <w:tcPr>
            <w:tcW w:type="dxa" w:w="3135"/>
            <w:shd w:fill="E8F7FC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20"/>
              </w:rPr>
              <w:t>100%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从结构上看，推荐视频与运营位合计约占八成，说明首页以「个性化推荐 + 平台运营」双轨驱动；直播、番剧等模块起补充与导流作用。</w:t>
      </w:r>
    </w:p>
    <w:p>
      <w:pPr>
        <w:pStyle w:val="Heading1"/>
      </w:pPr>
      <w:r>
        <w:rPr>
          <w:rFonts w:ascii="PingFang SC" w:hAnsi="PingFang SC" w:eastAsia="PingFang SC"/>
          <w:b/>
          <w:color w:val="00A1D6"/>
          <w:sz w:val="36"/>
        </w:rPr>
        <w:t>三、推荐视频内容亮点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推荐区是首页主体，本次可见视频题材多元，大致可归为以下几类：</w:t>
      </w:r>
    </w:p>
    <w:p>
      <w:pPr>
        <w:pStyle w:val="Heading2"/>
      </w:pPr>
      <w:r>
        <w:rPr>
          <w:rFonts w:ascii="PingFang SC" w:hAnsi="PingFang SC" w:eastAsia="PingFang SC"/>
          <w:b/>
          <w:color w:val="222222"/>
          <w:sz w:val="28"/>
        </w:rPr>
        <w:t>1. 娱乐与生活向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《大橘包中国汉堡！这名起的太逆天了》（UP：转生成为毛毛，播放约 274.1 万）、《当你穿进老钱班31》（UP：侯绿萝，播放约 249.8 万）等短视频风格鲜明、传播量高，体现生活趣味与网络流行话题在首页的强曝光。</w:t>
      </w:r>
    </w:p>
    <w:p>
      <w:pPr>
        <w:pStyle w:val="Heading2"/>
      </w:pPr>
      <w:r>
        <w:rPr>
          <w:rFonts w:ascii="PingFang SC" w:hAnsi="PingFang SC" w:eastAsia="PingFang SC"/>
          <w:b/>
          <w:color w:val="222222"/>
          <w:sz w:val="28"/>
        </w:rPr>
        <w:t>2. 二次元 / 游戏向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《海绵宝宝大战僵尸 day1，海绵宝宝射手》（播放约 310.4 万）、《赛尔号超逆天阴间 BOSS！…》（时长 32 分钟）、《涂鸦躲猫猫：…》（播放约 497.2 万）等说明游戏、动画二创与轻量互动玩法仍是首页流量大户。</w:t>
      </w:r>
    </w:p>
    <w:p>
      <w:pPr>
        <w:pStyle w:val="Heading2"/>
      </w:pPr>
      <w:r>
        <w:rPr>
          <w:rFonts w:ascii="PingFang SC" w:hAnsi="PingFang SC" w:eastAsia="PingFang SC"/>
          <w:b/>
          <w:color w:val="222222"/>
          <w:sz w:val="28"/>
        </w:rPr>
        <w:t>3. 科技数码与测评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《只要 1199 元！540Hz 的三模显示器…》（UP：FUN 科技）等硬核硬件内容出现在推荐前列，反映数码测评在推荐算法中的稳定占比。</w:t>
      </w:r>
    </w:p>
    <w:p>
      <w:pPr>
        <w:pStyle w:val="Heading2"/>
      </w:pPr>
      <w:r>
        <w:rPr>
          <w:rFonts w:ascii="PingFang SC" w:hAnsi="PingFang SC" w:eastAsia="PingFang SC"/>
          <w:b/>
          <w:color w:val="222222"/>
          <w:sz w:val="28"/>
        </w:rPr>
        <w:t>4. 影视解说与故事向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《戏如人生》《这 期 神 了！》以及《“康斯坦丁的这一口烟…”》《当年食神的话只有瑞幸认真听了！…》等，以短剧感剪辑、电影片段解读为主，时长从约 1 分半到近 40 分钟不等，适配碎片与中长观看场景。</w:t>
      </w:r>
    </w:p>
    <w:p>
      <w:pPr>
        <w:pStyle w:val="Heading2"/>
      </w:pPr>
      <w:r>
        <w:rPr>
          <w:rFonts w:ascii="PingFang SC" w:hAnsi="PingFang SC" w:eastAsia="PingFang SC"/>
          <w:b/>
          <w:color w:val="222222"/>
          <w:sz w:val="28"/>
        </w:rPr>
        <w:t>5. 热点与舆论类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如对艺人身份传闻进行追踪的长标题视频（UP：事态后续追踪），播放量相对较低但标题信息密度高，体现资讯、争议话题也会进入推荐池。</w:t>
      </w:r>
    </w:p>
    <w:p>
      <w:pPr>
        <w:pStyle w:val="Heading1"/>
      </w:pPr>
      <w:r>
        <w:rPr>
          <w:rFonts w:ascii="PingFang SC" w:hAnsi="PingFang SC" w:eastAsia="PingFang SC"/>
          <w:b/>
          <w:color w:val="00A1D6"/>
          <w:sz w:val="36"/>
        </w:rPr>
        <w:t>四、播放与互动粗览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在有明确播放数据的推荐视频中，头部内容集中在数百万播放量级别，示例如下：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A1D6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视频标题（节选）</w:t>
            </w:r>
          </w:p>
        </w:tc>
        <w:tc>
          <w:tcPr>
            <w:tcW w:type="dxa" w:w="2351"/>
            <w:shd w:fill="00A1D6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UP主</w:t>
            </w:r>
          </w:p>
        </w:tc>
        <w:tc>
          <w:tcPr>
            <w:tcW w:type="dxa" w:w="2351"/>
            <w:shd w:fill="00A1D6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播放量</w:t>
            </w:r>
          </w:p>
        </w:tc>
        <w:tc>
          <w:tcPr>
            <w:tcW w:type="dxa" w:w="2351"/>
            <w:shd w:fill="00A1D6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弹幕数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涂鸦躲猫猫：…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游小浪Game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497.2万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704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海绵宝宝大战僵尸 day1…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铜锣戏语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310.4万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632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大橘包中国汉堡！…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转生成为毛毛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274.1万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4544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当你穿进老钱班31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侯绿萝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249.8万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935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“600分的学习劲头！”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好课在线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74.3万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304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值得注意的是：《大橘包中国汉堡》弹幕数约 4544，互动密度明显高于部分更高播放量视频，说明「播放量」与「讨论热度」并不完全同步；短视频（约 3–5 分钟）更易获得高完播与弹幕参与。</w:t>
      </w:r>
    </w:p>
    <w:p>
      <w:pPr>
        <w:pStyle w:val="Heading1"/>
      </w:pPr>
      <w:r>
        <w:rPr>
          <w:rFonts w:ascii="PingFang SC" w:hAnsi="PingFang SC" w:eastAsia="PingFang SC"/>
          <w:b/>
          <w:color w:val="00A1D6"/>
          <w:sz w:val="36"/>
        </w:rPr>
        <w:t>五、其他首页模块</w:t>
      </w:r>
    </w:p>
    <w:p>
      <w:pPr>
        <w:pStyle w:val="Heading2"/>
      </w:pPr>
      <w:r>
        <w:rPr>
          <w:rFonts w:ascii="PingFang SC" w:hAnsi="PingFang SC" w:eastAsia="PingFang SC"/>
          <w:b/>
          <w:color w:val="222222"/>
          <w:sz w:val="28"/>
        </w:rPr>
        <w:t>1. 直播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页面出现个人聊天电台类直播（如「爸妈不在家 偷偷播」）与官方/媒体直播（央视网《新闻频道》），分别承担娱乐陪伴与时政资讯入口。</w:t>
      </w:r>
    </w:p>
    <w:p>
      <w:pPr>
        <w:pStyle w:val="Heading2"/>
      </w:pPr>
      <w:r>
        <w:rPr>
          <w:rFonts w:ascii="PingFang SC" w:hAnsi="PingFang SC" w:eastAsia="PingFang SC"/>
          <w:b/>
          <w:color w:val="222222"/>
          <w:sz w:val="28"/>
        </w:rPr>
        <w:t>2. 运营位与广告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运营位标题偏强钩子与话题包装，如「地表最强打野」「双强拉扯」「修仙大会」等，多用于导流番剧、影视、活动或商业合作；另有明确标识的商业广告（如豆包 AI 助手）。</w:t>
      </w:r>
    </w:p>
    <w:p>
      <w:pPr>
        <w:pStyle w:val="Heading2"/>
      </w:pPr>
      <w:r>
        <w:rPr>
          <w:rFonts w:ascii="PingFang SC" w:hAnsi="PingFang SC" w:eastAsia="PingFang SC"/>
          <w:b/>
          <w:color w:val="222222"/>
          <w:sz w:val="28"/>
        </w:rPr>
        <w:t>3. 内容品类入口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番剧《青春猪头少年不会梦到兔女郎学姐》、国创《1999！神秘学对策部》、综艺档案《BILIBILI MACRO LINK 2019 广州场》等以高累计播放作为入口展示，强化平台「长视频 / 精品内容」品牌印象。</w:t>
      </w:r>
    </w:p>
    <w:p>
      <w:pPr>
        <w:pStyle w:val="Heading1"/>
      </w:pPr>
      <w:r>
        <w:rPr>
          <w:rFonts w:ascii="PingFang SC" w:hAnsi="PingFang SC" w:eastAsia="PingFang SC"/>
          <w:b/>
          <w:color w:val="00A1D6"/>
          <w:sz w:val="36"/>
        </w:rPr>
        <w:t>六、结论与观察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综合来看，当前首页呈现「高娱乐、强话题、多时长」的混合形态：短视频与梗向内容负责吸引停留，游戏与二创贡献头部播放，数码测评与影视解说丰富垂直深度，运营与广告位则完成商业与内容导流。</w:t>
      </w:r>
    </w:p>
    <w:p>
      <w:pPr>
        <w:spacing w:after="120" w:line="360" w:lineRule="auto"/>
        <w:ind w:firstLine="420"/>
      </w:pPr>
      <w:r>
        <w:rPr>
          <w:rFonts w:ascii="PingFang SC" w:hAnsi="PingFang SC" w:eastAsia="PingFang SC"/>
          <w:b w:val="0"/>
          <w:sz w:val="22"/>
        </w:rPr>
        <w:t>若后续需要做趋势分析，建议固定账号或无登录态下定时抓取「热门」榜单与首页对比，并结合分区、标签做更系统的主题聚类；本次 Excel 已含标题、UP 主、播放量、弹幕、时长、发布时间与类型字段，可直接作为进一步统计的底稿。</w:t>
      </w:r>
    </w:p>
    <w:p>
      <w:pPr>
        <w:spacing w:before="360"/>
      </w:pPr>
      <w:r>
        <w:rPr>
          <w:rFonts w:ascii="PingFang SC" w:hAnsi="PingFang SC" w:eastAsia="PingFang SC"/>
          <w:b/>
          <w:color w:val="666666"/>
          <w:sz w:val="20"/>
        </w:rPr>
        <w:t>附件：</w:t>
      </w:r>
      <w:r>
        <w:rPr>
          <w:rFonts w:ascii="PingFang SC" w:hAnsi="PingFang SC" w:eastAsia="PingFang SC"/>
          <w:b w:val="0"/>
          <w:color w:val="666666"/>
          <w:sz w:val="20"/>
        </w:rPr>
        <w:t>bilibili_homepage_videos.xlsx（29 条明细）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