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 2 Release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 KRASSEN: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12/4/23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[EdgeConvertCreateDDL.java]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the initialize() method and moved code block into constructor. Slightly changed the loops to make it more simplistic and readable. Fixed spacing.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 getSQLString() to getDatabaseString()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[CreateDDLMySQL.java]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 spacing to make file more readable.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 getSQLString() to getDatabaseString()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if statement @ line 78 – 85 with switch statement to include all default value types as some require quotes.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103/104 updated with correct nativeFieldCount check &amp; added checks for numPrimaryKey &amp; numForeignKey to check for when to add a comma to the end.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[EdgeConvertGUI.java]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all instances of getSQLString to getDatabaseString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warning for line 1052, 1053, ~1100, ~1101, ~1105, ~1106 for casting null to either Object[] or Class[] depending on whether it was a invoke vs. storing as a Method object.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[EdgeConvertFileParser.java]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 call to resolveConnectors() within if statement with the EDGE case.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[EdgeField.java]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defaultValue to “” inside constructor.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[CreateDDLMySQLTest.java]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line 56 – 57 assert string to remove the extra comma at the end of a table creation.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 all instances of getSQLString() to getDatabaseString()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[EdgeTableTest.java]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compile error from line 73 – 79 with a string literal by converting to regular string concatenation. (multi-lined string literal should have worked since Java 15, but for some reason it was giving a compile error.)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Marquez: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11/27/23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[EdgeConvertFileParser]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  -turned into an abstract 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got rid all unused variables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refactored the methods parseEdgeFile and parseSaveFile to their own classes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12/3/23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[EdgeDiagramFileParser]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-removed resolveConnector( ) from EdgeDiagramFileParser into EdgeConvertFileParser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