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ICT 9 Curriculum Revamp — Scope &amp; Sequence</w:t>
      </w:r>
    </w:p>
    <w:p>
      <w:pPr>
        <w:spacing w:after="60"/>
      </w:pPr>
      <w:r>
        <w:rPr>
          <w:i/>
          <w:iCs/>
          <w:color w:val="555555"/>
        </w:rPr>
        <w:t xml:space="preserve">Draft v3 — adds explicit “learning to learn with AI” skills in Unit 2</w:t>
      </w:r>
    </w:p>
    <w:p>
      <w:pPr>
        <w:spacing w:after="320"/>
      </w:pPr>
      <w:r>
        <w:rPr>
          <w:color w:val="888888"/>
          <w:sz w:val="20"/>
          <w:szCs w:val="20"/>
        </w:rPr>
        <w:t xml:space="preserve">Prepared for Michelle Ahoy · July 2026</w:t>
      </w:r>
    </w:p>
    <w:p>
      <w:pPr>
        <w:pStyle w:val="Heading1"/>
        <w:spacing w:after="160" w:before="320"/>
      </w:pPr>
      <w:r>
        <w:t xml:space="preserve">What's new in this version</w:t>
      </w:r>
    </w:p>
    <w:p>
      <w:pPr>
        <w:spacing w:after="140"/>
      </w:pPr>
      <w:r>
        <w:t xml:space="preserve">Everything from v2 stands. The addition: Unit 2 now explicitly teaches students how to learn with AI, not just how to use it to produce things. The gap you named is real and well-documented — students who grew up with AI available often haven't developed the underlying learning habits (attempting first, asking for explanation over answers, verifying, iterating) that make AI a genuine accelerant rather than a crutch. Unit 2 is the right place to build this: it's early in the semester, and HTML/CSS/JS is exactly the kind of content students are tempted to just have AI produce wholesale instead of learning.</w:t>
      </w:r>
    </w:p>
    <w:p>
      <w:pPr>
        <w:pStyle w:val="Heading1"/>
        <w:spacing w:after="160" w:before="320"/>
      </w:pPr>
      <w:r>
        <w:t xml:space="preserve">Course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280"/>
      </w:tblGrid>
      <w:tr>
        <w:trPr>
          <w:tblHeader/>
        </w:trPr>
        <w:tc>
          <w:tcPr>
            <w:tcW w:type="dxa" w:w="3600"/>
            <w:shd w:fill="D9D9D9" w:color="auto" w:val="clear"/>
            <w:tcMar>
              <w:top w:type="dxa" w:w="80"/>
              <w:left w:type="dxa" w:w="100"/>
              <w:bottom w:type="dxa" w:w="80"/>
              <w:right w:type="dxa" w:w="100"/>
            </w:tcMar>
          </w:tcPr>
          <w:p>
            <w:r>
              <w:rPr>
                <w:b/>
                <w:bCs/>
                <w:i w:val="false"/>
                <w:iCs w:val="false"/>
              </w:rPr>
              <w:t xml:space="preserve">Unit</w:t>
            </w:r>
          </w:p>
        </w:tc>
        <w:tc>
          <w:tcPr>
            <w:tcW w:type="dxa" w:w="1200"/>
            <w:shd w:fill="D9D9D9" w:color="auto" w:val="clear"/>
            <w:tcMar>
              <w:top w:type="dxa" w:w="80"/>
              <w:left w:type="dxa" w:w="100"/>
              <w:bottom w:type="dxa" w:w="80"/>
              <w:right w:type="dxa" w:w="100"/>
            </w:tcMar>
          </w:tcPr>
          <w:p>
            <w:r>
              <w:rPr>
                <w:b/>
                <w:bCs/>
                <w:i w:val="false"/>
                <w:iCs w:val="false"/>
              </w:rPr>
              <w:t xml:space="preserve">Weeks</w:t>
            </w:r>
          </w:p>
        </w:tc>
        <w:tc>
          <w:tcPr>
            <w:tcW w:type="dxa" w:w="5280"/>
            <w:shd w:fill="D9D9D9" w:color="auto" w:val="clear"/>
            <w:tcMar>
              <w:top w:type="dxa" w:w="80"/>
              <w:left w:type="dxa" w:w="100"/>
              <w:bottom w:type="dxa" w:w="80"/>
              <w:right w:type="dxa" w:w="100"/>
            </w:tcMar>
          </w:tcPr>
          <w:p>
            <w:r>
              <w:rPr>
                <w:b/>
                <w:bCs/>
                <w:i w:val="false"/>
                <w:iCs w:val="false"/>
              </w:rPr>
              <w:t xml:space="preserve">Focus</w:t>
            </w:r>
          </w:p>
        </w:tc>
      </w:tr>
      <w:tr>
        <w:tc>
          <w:tcPr>
            <w:tcW w:type="dxa" w:w="3600"/>
            <w:tcMar>
              <w:top w:type="dxa" w:w="80"/>
              <w:left w:type="dxa" w:w="100"/>
              <w:bottom w:type="dxa" w:w="80"/>
              <w:right w:type="dxa" w:w="100"/>
            </w:tcMar>
          </w:tcPr>
          <w:p>
            <w:r>
              <w:rPr>
                <w:b w:val="false"/>
                <w:bCs w:val="false"/>
                <w:i w:val="false"/>
                <w:iCs w:val="false"/>
              </w:rPr>
              <w:t xml:space="preserve">1 — Studio Onboarding</w:t>
            </w:r>
          </w:p>
        </w:tc>
        <w:tc>
          <w:tcPr>
            <w:tcW w:type="dxa" w:w="1200"/>
            <w:tcMar>
              <w:top w:type="dxa" w:w="80"/>
              <w:left w:type="dxa" w:w="100"/>
              <w:bottom w:type="dxa" w:w="80"/>
              <w:right w:type="dxa" w:w="100"/>
            </w:tcMar>
          </w:tcPr>
          <w:p>
            <w:r>
              <w:rPr>
                <w:b w:val="false"/>
                <w:bCs w:val="false"/>
                <w:i w:val="false"/>
                <w:iCs w:val="false"/>
              </w:rPr>
              <w:t xml:space="preserve">4</w:t>
            </w:r>
          </w:p>
        </w:tc>
        <w:tc>
          <w:tcPr>
            <w:tcW w:type="dxa" w:w="5280"/>
            <w:tcMar>
              <w:top w:type="dxa" w:w="80"/>
              <w:left w:type="dxa" w:w="100"/>
              <w:bottom w:type="dxa" w:w="80"/>
              <w:right w:type="dxa" w:w="100"/>
            </w:tcMar>
          </w:tcPr>
          <w:p>
            <w:r>
              <w:rPr>
                <w:b w:val="false"/>
                <w:bCs w:val="false"/>
                <w:i w:val="false"/>
                <w:iCs w:val="false"/>
              </w:rPr>
              <w:t xml:space="preserve">Binary, networking, OS, digital citizenship, AI norms, typing, file/cloud basics</w:t>
            </w:r>
          </w:p>
        </w:tc>
      </w:tr>
      <w:tr>
        <w:tc>
          <w:tcPr>
            <w:tcW w:type="dxa" w:w="3600"/>
            <w:tcMar>
              <w:top w:type="dxa" w:w="80"/>
              <w:left w:type="dxa" w:w="100"/>
              <w:bottom w:type="dxa" w:w="80"/>
              <w:right w:type="dxa" w:w="100"/>
            </w:tcMar>
          </w:tcPr>
          <w:p>
            <w:r>
              <w:rPr>
                <w:b w:val="false"/>
                <w:bCs w:val="false"/>
                <w:i w:val="false"/>
                <w:iCs w:val="false"/>
              </w:rPr>
              <w:t xml:space="preserve">2 — Web &amp; Code Foundations</w:t>
            </w:r>
          </w:p>
        </w:tc>
        <w:tc>
          <w:tcPr>
            <w:tcW w:type="dxa" w:w="1200"/>
            <w:tcMar>
              <w:top w:type="dxa" w:w="80"/>
              <w:left w:type="dxa" w:w="100"/>
              <w:bottom w:type="dxa" w:w="80"/>
              <w:right w:type="dxa" w:w="100"/>
            </w:tcMar>
          </w:tcPr>
          <w:p>
            <w:r>
              <w:rPr>
                <w:b w:val="false"/>
                <w:bCs w:val="false"/>
                <w:i w:val="false"/>
                <w:iCs w:val="false"/>
              </w:rPr>
              <w:t xml:space="preserve">4</w:t>
            </w:r>
          </w:p>
        </w:tc>
        <w:tc>
          <w:tcPr>
            <w:tcW w:type="dxa" w:w="5280"/>
            <w:tcMar>
              <w:top w:type="dxa" w:w="80"/>
              <w:left w:type="dxa" w:w="100"/>
              <w:bottom w:type="dxa" w:w="80"/>
              <w:right w:type="dxa" w:w="100"/>
            </w:tcMar>
          </w:tcPr>
          <w:p>
            <w:r>
              <w:rPr>
                <w:b w:val="false"/>
                <w:bCs w:val="false"/>
                <w:i w:val="false"/>
                <w:iCs w:val="false"/>
              </w:rPr>
              <w:t xml:space="preserve">HTML/CSS/JS + explicit “learning to learn with AI” skills, personal portfolio site begins</w:t>
            </w:r>
          </w:p>
        </w:tc>
      </w:tr>
      <w:tr>
        <w:tc>
          <w:tcPr>
            <w:tcW w:type="dxa" w:w="3600"/>
            <w:tcMar>
              <w:top w:type="dxa" w:w="80"/>
              <w:left w:type="dxa" w:w="100"/>
              <w:bottom w:type="dxa" w:w="80"/>
              <w:right w:type="dxa" w:w="100"/>
            </w:tcMar>
          </w:tcPr>
          <w:p>
            <w:r>
              <w:rPr>
                <w:b w:val="false"/>
                <w:bCs w:val="false"/>
                <w:i w:val="false"/>
                <w:iCs w:val="false"/>
              </w:rPr>
              <w:t xml:space="preserve">3 — Studio Build: Choose Your Track</w:t>
            </w:r>
          </w:p>
        </w:tc>
        <w:tc>
          <w:tcPr>
            <w:tcW w:type="dxa" w:w="1200"/>
            <w:tcMar>
              <w:top w:type="dxa" w:w="80"/>
              <w:left w:type="dxa" w:w="100"/>
              <w:bottom w:type="dxa" w:w="80"/>
              <w:right w:type="dxa" w:w="100"/>
            </w:tcMar>
          </w:tcPr>
          <w:p>
            <w:r>
              <w:rPr>
                <w:b w:val="false"/>
                <w:bCs w:val="false"/>
                <w:i w:val="false"/>
                <w:iCs w:val="false"/>
              </w:rPr>
              <w:t xml:space="preserve">5</w:t>
            </w:r>
          </w:p>
        </w:tc>
        <w:tc>
          <w:tcPr>
            <w:tcW w:type="dxa" w:w="5280"/>
            <w:tcMar>
              <w:top w:type="dxa" w:w="80"/>
              <w:left w:type="dxa" w:w="100"/>
              <w:bottom w:type="dxa" w:w="80"/>
              <w:right w:type="dxa" w:w="100"/>
            </w:tcMar>
          </w:tcPr>
          <w:p>
            <w:r>
              <w:rPr>
                <w:b w:val="false"/>
                <w:bCs w:val="false"/>
                <w:i w:val="false"/>
                <w:iCs w:val="false"/>
              </w:rPr>
              <w:t xml:space="preserve">Game Dev (GDevelop) / App Dev (App Inventor) / Interactive Story (Twine) — same rigor, different medium</w:t>
            </w:r>
          </w:p>
        </w:tc>
      </w:tr>
      <w:tr>
        <w:tc>
          <w:tcPr>
            <w:tcW w:type="dxa" w:w="3600"/>
            <w:tcMar>
              <w:top w:type="dxa" w:w="80"/>
              <w:left w:type="dxa" w:w="100"/>
              <w:bottom w:type="dxa" w:w="80"/>
              <w:right w:type="dxa" w:w="100"/>
            </w:tcMar>
          </w:tcPr>
          <w:p>
            <w:r>
              <w:rPr>
                <w:b w:val="false"/>
                <w:bCs w:val="false"/>
                <w:i w:val="false"/>
                <w:iCs w:val="false"/>
              </w:rPr>
              <w:t xml:space="preserve">4 — Promote, Publish &amp; Reflect</w:t>
            </w:r>
          </w:p>
        </w:tc>
        <w:tc>
          <w:tcPr>
            <w:tcW w:type="dxa" w:w="1200"/>
            <w:tcMar>
              <w:top w:type="dxa" w:w="80"/>
              <w:left w:type="dxa" w:w="100"/>
              <w:bottom w:type="dxa" w:w="80"/>
              <w:right w:type="dxa" w:w="100"/>
            </w:tcMar>
          </w:tcPr>
          <w:p>
            <w:r>
              <w:rPr>
                <w:b w:val="false"/>
                <w:bCs w:val="false"/>
                <w:i w:val="false"/>
                <w:iCs w:val="false"/>
              </w:rPr>
              <w:t xml:space="preserve">4</w:t>
            </w:r>
          </w:p>
        </w:tc>
        <w:tc>
          <w:tcPr>
            <w:tcW w:type="dxa" w:w="5280"/>
            <w:tcMar>
              <w:top w:type="dxa" w:w="80"/>
              <w:left w:type="dxa" w:w="100"/>
              <w:bottom w:type="dxa" w:w="80"/>
              <w:right w:type="dxa" w:w="100"/>
            </w:tcMar>
          </w:tcPr>
          <w:p>
            <w:r>
              <w:rPr>
                <w:b w:val="false"/>
                <w:bCs w:val="false"/>
                <w:i w:val="false"/>
                <w:iCs w:val="false"/>
              </w:rPr>
              <w:t xml:space="preserve">Branding, poster, trailer/demo, showcase site, tech &amp; society, capstone reflection</w:t>
            </w:r>
          </w:p>
        </w:tc>
      </w:tr>
    </w:tbl>
    <w:p>
      <w:pPr>
        <w:spacing w:after="120"/>
      </w:pPr>
    </w:p>
    <w:p>
      <w:pPr>
        <w:pStyle w:val="Heading1"/>
        <w:spacing w:after="160" w:before="320"/>
      </w:pPr>
      <w:r>
        <w:t xml:space="preserve">Unit 1 — Studio Onboarding (4 weeks)</w:t>
      </w:r>
    </w:p>
    <w:p>
      <w:pPr>
        <w:spacing w:after="140"/>
      </w:pPr>
      <w:r>
        <w:t xml:space="preserve">Mostly new content — only lesson 1.1 exists today. This is where the missing ADST content strands (binary, networking, OS) get built in, alongside what's already working (digital citizenship, AI norms, typing).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580"/>
        <w:gridCol w:w="3600"/>
      </w:tblGrid>
      <w:tr>
        <w:trPr>
          <w:tblHeader/>
        </w:trPr>
        <w:tc>
          <w:tcPr>
            <w:tcW w:type="dxa" w:w="900"/>
            <w:shd w:fill="D9D9D9" w:color="auto" w:val="clear"/>
            <w:tcMar>
              <w:top w:type="dxa" w:w="80"/>
              <w:left w:type="dxa" w:w="100"/>
              <w:bottom w:type="dxa" w:w="80"/>
              <w:right w:type="dxa" w:w="100"/>
            </w:tcMar>
          </w:tcPr>
          <w:p>
            <w:r>
              <w:rPr>
                <w:b/>
                <w:bCs/>
                <w:i w:val="false"/>
                <w:iCs w:val="false"/>
              </w:rPr>
              <w:t xml:space="preserve">Week</w:t>
            </w:r>
          </w:p>
        </w:tc>
        <w:tc>
          <w:tcPr>
            <w:tcW w:type="dxa" w:w="5580"/>
            <w:shd w:fill="D9D9D9" w:color="auto" w:val="clear"/>
            <w:tcMar>
              <w:top w:type="dxa" w:w="80"/>
              <w:left w:type="dxa" w:w="100"/>
              <w:bottom w:type="dxa" w:w="80"/>
              <w:right w:type="dxa" w:w="100"/>
            </w:tcMar>
          </w:tcPr>
          <w:p>
            <w:r>
              <w:rPr>
                <w:b/>
                <w:bCs/>
                <w:i w:val="false"/>
                <w:iCs w:val="false"/>
              </w:rPr>
              <w:t xml:space="preserve">Focus</w:t>
            </w:r>
          </w:p>
        </w:tc>
        <w:tc>
          <w:tcPr>
            <w:tcW w:type="dxa" w:w="3600"/>
            <w:shd w:fill="D9D9D9" w:color="auto" w:val="clear"/>
            <w:tcMar>
              <w:top w:type="dxa" w:w="80"/>
              <w:left w:type="dxa" w:w="100"/>
              <w:bottom w:type="dxa" w:w="80"/>
              <w:right w:type="dxa" w:w="100"/>
            </w:tcMar>
          </w:tcPr>
          <w:p>
            <w:r>
              <w:rPr>
                <w:b/>
                <w:bCs/>
                <w:i w:val="false"/>
                <w:iCs w:val="false"/>
              </w:rPr>
              <w:t xml:space="preserve">Deliverable</w:t>
            </w:r>
          </w:p>
        </w:tc>
      </w:tr>
      <w:tr>
        <w:tc>
          <w:tcPr>
            <w:tcW w:type="dxa" w:w="900"/>
            <w:tcMar>
              <w:top w:type="dxa" w:w="80"/>
              <w:left w:type="dxa" w:w="100"/>
              <w:bottom w:type="dxa" w:w="80"/>
              <w:right w:type="dxa" w:w="100"/>
            </w:tcMar>
          </w:tcPr>
          <w:p>
            <w:r>
              <w:rPr>
                <w:b w:val="false"/>
                <w:bCs w:val="false"/>
                <w:i w:val="false"/>
                <w:iCs w:val="false"/>
              </w:rPr>
              <w:t xml:space="preserve">1</w:t>
            </w:r>
          </w:p>
        </w:tc>
        <w:tc>
          <w:tcPr>
            <w:tcW w:type="dxa" w:w="5580"/>
            <w:tcMar>
              <w:top w:type="dxa" w:w="80"/>
              <w:left w:type="dxa" w:w="100"/>
              <w:bottom w:type="dxa" w:w="80"/>
              <w:right w:type="dxa" w:w="100"/>
            </w:tcMar>
          </w:tcPr>
          <w:p>
            <w:r>
              <w:rPr>
                <w:b w:val="false"/>
                <w:bCs w:val="false"/>
                <w:i w:val="false"/>
                <w:iCs w:val="false"/>
              </w:rPr>
              <w:t xml:space="preserve">Welcome, scavenger hunt, typing baseline (exists — 1.1)</w:t>
            </w:r>
          </w:p>
        </w:tc>
        <w:tc>
          <w:tcPr>
            <w:tcW w:type="dxa" w:w="3600"/>
            <w:tcMar>
              <w:top w:type="dxa" w:w="80"/>
              <w:left w:type="dxa" w:w="100"/>
              <w:bottom w:type="dxa" w:w="80"/>
              <w:right w:type="dxa" w:w="100"/>
            </w:tcMar>
          </w:tcPr>
          <w:p>
            <w:r>
              <w:rPr>
                <w:b w:val="false"/>
                <w:bCs w:val="false"/>
                <w:i w:val="false"/>
                <w:iCs w:val="false"/>
              </w:rPr>
              <w:t xml:space="preserve">Scavenger hunt + typing placement</w:t>
            </w:r>
          </w:p>
        </w:tc>
      </w:tr>
      <w:tr>
        <w:tc>
          <w:tcPr>
            <w:tcW w:type="dxa" w:w="900"/>
            <w:tcMar>
              <w:top w:type="dxa" w:w="80"/>
              <w:left w:type="dxa" w:w="100"/>
              <w:bottom w:type="dxa" w:w="80"/>
              <w:right w:type="dxa" w:w="100"/>
            </w:tcMar>
          </w:tcPr>
          <w:p>
            <w:r>
              <w:rPr>
                <w:b w:val="false"/>
                <w:bCs w:val="false"/>
                <w:i w:val="false"/>
                <w:iCs w:val="false"/>
              </w:rPr>
              <w:t xml:space="preserve">2</w:t>
            </w:r>
          </w:p>
        </w:tc>
        <w:tc>
          <w:tcPr>
            <w:tcW w:type="dxa" w:w="5580"/>
            <w:tcMar>
              <w:top w:type="dxa" w:w="80"/>
              <w:left w:type="dxa" w:w="100"/>
              <w:bottom w:type="dxa" w:w="80"/>
              <w:right w:type="dxa" w:w="100"/>
            </w:tcMar>
          </w:tcPr>
          <w:p>
            <w:r>
              <w:rPr>
                <w:b w:val="false"/>
                <w:bCs w:val="false"/>
                <w:i w:val="false"/>
                <w:iCs w:val="false"/>
              </w:rPr>
              <w:t xml:space="preserve">Binary &amp; how computers store data</w:t>
            </w:r>
          </w:p>
        </w:tc>
        <w:tc>
          <w:tcPr>
            <w:tcW w:type="dxa" w:w="3600"/>
            <w:tcMar>
              <w:top w:type="dxa" w:w="80"/>
              <w:left w:type="dxa" w:w="100"/>
              <w:bottom w:type="dxa" w:w="80"/>
              <w:right w:type="dxa" w:w="100"/>
            </w:tcMar>
          </w:tcPr>
          <w:p>
            <w:r>
              <w:rPr>
                <w:b w:val="false"/>
                <w:bCs w:val="false"/>
                <w:i w:val="false"/>
                <w:iCs w:val="false"/>
              </w:rPr>
              <w:t xml:space="preserve">Binary worksheet + short reflection</w:t>
            </w:r>
          </w:p>
        </w:tc>
      </w:tr>
      <w:tr>
        <w:tc>
          <w:tcPr>
            <w:tcW w:type="dxa" w:w="900"/>
            <w:tcMar>
              <w:top w:type="dxa" w:w="80"/>
              <w:left w:type="dxa" w:w="100"/>
              <w:bottom w:type="dxa" w:w="80"/>
              <w:right w:type="dxa" w:w="100"/>
            </w:tcMar>
          </w:tcPr>
          <w:p>
            <w:r>
              <w:rPr>
                <w:b w:val="false"/>
                <w:bCs w:val="false"/>
                <w:i w:val="false"/>
                <w:iCs w:val="false"/>
              </w:rPr>
              <w:t xml:space="preserve">3</w:t>
            </w:r>
          </w:p>
        </w:tc>
        <w:tc>
          <w:tcPr>
            <w:tcW w:type="dxa" w:w="5580"/>
            <w:tcMar>
              <w:top w:type="dxa" w:w="80"/>
              <w:left w:type="dxa" w:w="100"/>
              <w:bottom w:type="dxa" w:w="80"/>
              <w:right w:type="dxa" w:w="100"/>
            </w:tcMar>
          </w:tcPr>
          <w:p>
            <w:r>
              <w:rPr>
                <w:b w:val="false"/>
                <w:bCs w:val="false"/>
                <w:i w:val="false"/>
                <w:iCs w:val="false"/>
              </w:rPr>
              <w:t xml:space="preserve">Networking &amp; the internet (hardware, topology, client-server)</w:t>
            </w:r>
          </w:p>
        </w:tc>
        <w:tc>
          <w:tcPr>
            <w:tcW w:type="dxa" w:w="3600"/>
            <w:tcMar>
              <w:top w:type="dxa" w:w="80"/>
              <w:left w:type="dxa" w:w="100"/>
              <w:bottom w:type="dxa" w:w="80"/>
              <w:right w:type="dxa" w:w="100"/>
            </w:tcMar>
          </w:tcPr>
          <w:p>
            <w:r>
              <w:rPr>
                <w:b w:val="false"/>
                <w:bCs w:val="false"/>
                <w:i w:val="false"/>
                <w:iCs w:val="false"/>
              </w:rPr>
              <w:t xml:space="preserve">Hand-drawn network map + reflection</w:t>
            </w:r>
          </w:p>
        </w:tc>
      </w:tr>
      <w:tr>
        <w:tc>
          <w:tcPr>
            <w:tcW w:type="dxa" w:w="900"/>
            <w:tcMar>
              <w:top w:type="dxa" w:w="80"/>
              <w:left w:type="dxa" w:w="100"/>
              <w:bottom w:type="dxa" w:w="80"/>
              <w:right w:type="dxa" w:w="100"/>
            </w:tcMar>
          </w:tcPr>
          <w:p>
            <w:r>
              <w:rPr>
                <w:b w:val="false"/>
                <w:bCs w:val="false"/>
                <w:i w:val="false"/>
                <w:iCs w:val="false"/>
              </w:rPr>
              <w:t xml:space="preserve">4</w:t>
            </w:r>
          </w:p>
        </w:tc>
        <w:tc>
          <w:tcPr>
            <w:tcW w:type="dxa" w:w="5580"/>
            <w:tcMar>
              <w:top w:type="dxa" w:w="80"/>
              <w:left w:type="dxa" w:w="100"/>
              <w:bottom w:type="dxa" w:w="80"/>
              <w:right w:type="dxa" w:w="100"/>
            </w:tcMar>
          </w:tcPr>
          <w:p>
            <w:r>
              <w:rPr>
                <w:b w:val="false"/>
                <w:bCs w:val="false"/>
                <w:i w:val="false"/>
                <w:iCs w:val="false"/>
              </w:rPr>
              <w:t xml:space="preserve">Digital citizenship, AI norms, OS basics, file/cloud management</w:t>
            </w:r>
          </w:p>
        </w:tc>
        <w:tc>
          <w:tcPr>
            <w:tcW w:type="dxa" w:w="3600"/>
            <w:tcMar>
              <w:top w:type="dxa" w:w="80"/>
              <w:left w:type="dxa" w:w="100"/>
              <w:bottom w:type="dxa" w:w="80"/>
              <w:right w:type="dxa" w:w="100"/>
            </w:tcMar>
          </w:tcPr>
          <w:p>
            <w:r>
              <w:rPr>
                <w:b w:val="false"/>
                <w:bCs w:val="false"/>
                <w:i w:val="false"/>
                <w:iCs w:val="false"/>
              </w:rPr>
              <w:t xml:space="preserve">Digital identity one-pager + AI use agreement + organized H-drive folder</w:t>
            </w:r>
          </w:p>
        </w:tc>
      </w:tr>
    </w:tbl>
    <w:p>
      <w:pPr>
        <w:spacing w:after="120"/>
      </w:pPr>
    </w:p>
    <w:p>
      <w:pPr>
        <w:pStyle w:val="Heading1"/>
        <w:spacing w:after="160" w:before="320"/>
      </w:pPr>
      <w:r>
        <w:t xml:space="preserve">Unit 2 — Web &amp; Code Foundations (4 weeks)</w:t>
      </w:r>
    </w:p>
    <w:p>
      <w:pPr>
        <w:spacing w:after="140"/>
      </w:pPr>
      <w:r>
        <w:t xml:space="preserve">New unit — currently this content only appears folded into the promotion unit (lesson 3.6). Pulling it forward gives every student real HTML/CSS/JS skill before they need it in Unit 4, and it's where the explicit “learning to learn with AI” thread lives.</w:t>
      </w:r>
    </w:p>
    <w:p>
      <w:pPr>
        <w:pStyle w:val="Heading2"/>
        <w:spacing w:after="100" w:before="200"/>
      </w:pPr>
      <w:r>
        <w:t xml:space="preserve">Learning to Learn with AI — the throughline of this unit</w:t>
      </w:r>
    </w:p>
    <w:p>
      <w:pPr>
        <w:spacing w:after="140"/>
      </w:pPr>
      <w:r>
        <w:t xml:space="preserve">Rather than a one-off lesson, this is a habit practiced every week using the code content as the training ground. The framework is deliberately simple enough for Grade 9 to internalize: Ask, Try, Check, Reflect.</w:t>
      </w:r>
    </w:p>
    <w:p>
      <w:pPr>
        <w:pStyle w:val="ListParagraph"/>
        <w:numPr>
          <w:ilvl w:val="0"/>
          <w:numId w:val="2"/>
        </w:numPr>
        <w:spacing w:after="80"/>
      </w:pPr>
      <w:r>
        <w:t xml:space="preserve">Ask — turn “write me the code” into “explain what this does and why, using an example I can test.” Practice the difference between an answer-prompt and an explain-prompt.</w:t>
      </w:r>
    </w:p>
    <w:p>
      <w:pPr>
        <w:pStyle w:val="ListParagraph"/>
        <w:numPr>
          <w:ilvl w:val="0"/>
          <w:numId w:val="2"/>
        </w:numPr>
        <w:spacing w:after="80"/>
      </w:pPr>
      <w:r>
        <w:t xml:space="preserve">Try — attempt the task yourself first, even roughly, before asking AI for help. AI's role is to unblock you, not to skip the attempt.</w:t>
      </w:r>
    </w:p>
    <w:p>
      <w:pPr>
        <w:pStyle w:val="ListParagraph"/>
        <w:numPr>
          <w:ilvl w:val="0"/>
          <w:numId w:val="2"/>
        </w:numPr>
        <w:spacing w:after="80"/>
      </w:pPr>
      <w:r>
        <w:t xml:space="preserve">Check — test whether the AI's suggestion actually works, and be able to explain why in your own words before submitting it.</w:t>
      </w:r>
    </w:p>
    <w:p>
      <w:pPr>
        <w:pStyle w:val="ListParagraph"/>
        <w:numPr>
          <w:ilvl w:val="0"/>
          <w:numId w:val="2"/>
        </w:numPr>
        <w:spacing w:after="80"/>
      </w:pPr>
      <w:r>
        <w:t xml:space="preserve">Reflect — the AI log entry names which of these moves you used, not just what you pasted.</w:t>
      </w:r>
    </w:p>
    <w:p>
      <w:pPr>
        <w:spacing w:after="140"/>
      </w:pPr>
      <w:r>
        <w:t xml:space="preserve">This directly strengthens the ADST “personal learning networks” content point — instead of only touching it in the Unit 4 capstone reflection, students start practicing it here, with a tool they'll keep using long after this 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580"/>
        <w:gridCol w:w="3600"/>
      </w:tblGrid>
      <w:tr>
        <w:trPr>
          <w:tblHeader/>
        </w:trPr>
        <w:tc>
          <w:tcPr>
            <w:tcW w:type="dxa" w:w="900"/>
            <w:shd w:fill="D9D9D9" w:color="auto" w:val="clear"/>
            <w:tcMar>
              <w:top w:type="dxa" w:w="80"/>
              <w:left w:type="dxa" w:w="100"/>
              <w:bottom w:type="dxa" w:w="80"/>
              <w:right w:type="dxa" w:w="100"/>
            </w:tcMar>
          </w:tcPr>
          <w:p>
            <w:r>
              <w:rPr>
                <w:b/>
                <w:bCs/>
                <w:i w:val="false"/>
                <w:iCs w:val="false"/>
              </w:rPr>
              <w:t xml:space="preserve">Week</w:t>
            </w:r>
          </w:p>
        </w:tc>
        <w:tc>
          <w:tcPr>
            <w:tcW w:type="dxa" w:w="5580"/>
            <w:shd w:fill="D9D9D9" w:color="auto" w:val="clear"/>
            <w:tcMar>
              <w:top w:type="dxa" w:w="80"/>
              <w:left w:type="dxa" w:w="100"/>
              <w:bottom w:type="dxa" w:w="80"/>
              <w:right w:type="dxa" w:w="100"/>
            </w:tcMar>
          </w:tcPr>
          <w:p>
            <w:r>
              <w:rPr>
                <w:b/>
                <w:bCs/>
                <w:i w:val="false"/>
                <w:iCs w:val="false"/>
              </w:rPr>
              <w:t xml:space="preserve">Focus</w:t>
            </w:r>
          </w:p>
        </w:tc>
        <w:tc>
          <w:tcPr>
            <w:tcW w:type="dxa" w:w="3600"/>
            <w:shd w:fill="D9D9D9" w:color="auto" w:val="clear"/>
            <w:tcMar>
              <w:top w:type="dxa" w:w="80"/>
              <w:left w:type="dxa" w:w="100"/>
              <w:bottom w:type="dxa" w:w="80"/>
              <w:right w:type="dxa" w:w="100"/>
            </w:tcMar>
          </w:tcPr>
          <w:p>
            <w:r>
              <w:rPr>
                <w:b/>
                <w:bCs/>
                <w:i w:val="false"/>
                <w:iCs w:val="false"/>
              </w:rPr>
              <w:t xml:space="preserve">Deliverable</w:t>
            </w:r>
          </w:p>
        </w:tc>
      </w:tr>
      <w:tr>
        <w:tc>
          <w:tcPr>
            <w:tcW w:type="dxa" w:w="900"/>
            <w:tcMar>
              <w:top w:type="dxa" w:w="80"/>
              <w:left w:type="dxa" w:w="100"/>
              <w:bottom w:type="dxa" w:w="80"/>
              <w:right w:type="dxa" w:w="100"/>
            </w:tcMar>
          </w:tcPr>
          <w:p>
            <w:r>
              <w:rPr>
                <w:b w:val="false"/>
                <w:bCs w:val="false"/>
                <w:i w:val="false"/>
                <w:iCs w:val="false"/>
              </w:rPr>
              <w:t xml:space="preserve">5</w:t>
            </w:r>
          </w:p>
        </w:tc>
        <w:tc>
          <w:tcPr>
            <w:tcW w:type="dxa" w:w="5580"/>
            <w:tcMar>
              <w:top w:type="dxa" w:w="80"/>
              <w:left w:type="dxa" w:w="100"/>
              <w:bottom w:type="dxa" w:w="80"/>
              <w:right w:type="dxa" w:w="100"/>
            </w:tcMar>
          </w:tcPr>
          <w:p>
            <w:r>
              <w:rPr>
                <w:b w:val="false"/>
                <w:bCs w:val="false"/>
                <w:i w:val="false"/>
                <w:iCs w:val="false"/>
              </w:rPr>
              <w:t xml:space="preserve">HTML foundations + kickoff: “Ask vs. Tell” prompting (explain-prompts vs. answer-prompts)</w:t>
            </w:r>
          </w:p>
        </w:tc>
        <w:tc>
          <w:tcPr>
            <w:tcW w:type="dxa" w:w="3600"/>
            <w:tcMar>
              <w:top w:type="dxa" w:w="80"/>
              <w:left w:type="dxa" w:w="100"/>
              <w:bottom w:type="dxa" w:w="80"/>
              <w:right w:type="dxa" w:w="100"/>
            </w:tcMar>
          </w:tcPr>
          <w:p>
            <w:r>
              <w:rPr>
                <w:b w:val="false"/>
                <w:bCs w:val="false"/>
                <w:i w:val="false"/>
                <w:iCs w:val="false"/>
              </w:rPr>
              <w:t xml:space="preserve">First live page (headings, image, link) + first AI log entry naming the learning move used</w:t>
            </w:r>
          </w:p>
        </w:tc>
      </w:tr>
      <w:tr>
        <w:tc>
          <w:tcPr>
            <w:tcW w:type="dxa" w:w="900"/>
            <w:tcMar>
              <w:top w:type="dxa" w:w="80"/>
              <w:left w:type="dxa" w:w="100"/>
              <w:bottom w:type="dxa" w:w="80"/>
              <w:right w:type="dxa" w:w="100"/>
            </w:tcMar>
          </w:tcPr>
          <w:p>
            <w:r>
              <w:rPr>
                <w:b w:val="false"/>
                <w:bCs w:val="false"/>
                <w:i w:val="false"/>
                <w:iCs w:val="false"/>
              </w:rPr>
              <w:t xml:space="preserve">6</w:t>
            </w:r>
          </w:p>
        </w:tc>
        <w:tc>
          <w:tcPr>
            <w:tcW w:type="dxa" w:w="5580"/>
            <w:tcMar>
              <w:top w:type="dxa" w:w="80"/>
              <w:left w:type="dxa" w:w="100"/>
              <w:bottom w:type="dxa" w:w="80"/>
              <w:right w:type="dxa" w:w="100"/>
            </w:tcMar>
          </w:tcPr>
          <w:p>
            <w:r>
              <w:rPr>
                <w:b w:val="false"/>
                <w:bCs w:val="false"/>
                <w:i w:val="false"/>
                <w:iCs w:val="false"/>
              </w:rPr>
              <w:t xml:space="preserve">CSS layout &amp; style + “Try before you ask” (attempt your own fix before requesting help)</w:t>
            </w:r>
          </w:p>
        </w:tc>
        <w:tc>
          <w:tcPr>
            <w:tcW w:type="dxa" w:w="3600"/>
            <w:tcMar>
              <w:top w:type="dxa" w:w="80"/>
              <w:left w:type="dxa" w:w="100"/>
              <w:bottom w:type="dxa" w:w="80"/>
              <w:right w:type="dxa" w:w="100"/>
            </w:tcMar>
          </w:tcPr>
          <w:p>
            <w:r>
              <w:rPr>
                <w:b w:val="false"/>
                <w:bCs w:val="false"/>
                <w:i w:val="false"/>
                <w:iCs w:val="false"/>
              </w:rPr>
              <w:t xml:space="preserve">Styled page + AI log entry showing an attempt-then-ask sequence</w:t>
            </w:r>
          </w:p>
        </w:tc>
      </w:tr>
      <w:tr>
        <w:tc>
          <w:tcPr>
            <w:tcW w:type="dxa" w:w="900"/>
            <w:tcMar>
              <w:top w:type="dxa" w:w="80"/>
              <w:left w:type="dxa" w:w="100"/>
              <w:bottom w:type="dxa" w:w="80"/>
              <w:right w:type="dxa" w:w="100"/>
            </w:tcMar>
          </w:tcPr>
          <w:p>
            <w:r>
              <w:rPr>
                <w:b w:val="false"/>
                <w:bCs w:val="false"/>
                <w:i w:val="false"/>
                <w:iCs w:val="false"/>
              </w:rPr>
              <w:t xml:space="preserve">7</w:t>
            </w:r>
          </w:p>
        </w:tc>
        <w:tc>
          <w:tcPr>
            <w:tcW w:type="dxa" w:w="5580"/>
            <w:tcMar>
              <w:top w:type="dxa" w:w="80"/>
              <w:left w:type="dxa" w:w="100"/>
              <w:bottom w:type="dxa" w:w="80"/>
              <w:right w:type="dxa" w:w="100"/>
            </w:tcMar>
          </w:tcPr>
          <w:p>
            <w:r>
              <w:rPr>
                <w:b w:val="false"/>
                <w:bCs w:val="false"/>
                <w:i w:val="false"/>
                <w:iCs w:val="false"/>
              </w:rPr>
              <w:t xml:space="preserve">JavaScript basics + “Debug with, not through, AI” (ask AI to help find the bug, not hand you the fix)</w:t>
            </w:r>
          </w:p>
        </w:tc>
        <w:tc>
          <w:tcPr>
            <w:tcW w:type="dxa" w:w="3600"/>
            <w:tcMar>
              <w:top w:type="dxa" w:w="80"/>
              <w:left w:type="dxa" w:w="100"/>
              <w:bottom w:type="dxa" w:w="80"/>
              <w:right w:type="dxa" w:w="100"/>
            </w:tcMar>
          </w:tcPr>
          <w:p>
            <w:r>
              <w:rPr>
                <w:b w:val="false"/>
                <w:bCs w:val="false"/>
                <w:i w:val="false"/>
                <w:iCs w:val="false"/>
              </w:rPr>
              <w:t xml:space="preserve">One working interactive element + AI log entry documenting a debugging session</w:t>
            </w:r>
          </w:p>
        </w:tc>
      </w:tr>
      <w:tr>
        <w:tc>
          <w:tcPr>
            <w:tcW w:type="dxa" w:w="900"/>
            <w:tcMar>
              <w:top w:type="dxa" w:w="80"/>
              <w:left w:type="dxa" w:w="100"/>
              <w:bottom w:type="dxa" w:w="80"/>
              <w:right w:type="dxa" w:w="100"/>
            </w:tcMar>
          </w:tcPr>
          <w:p>
            <w:r>
              <w:rPr>
                <w:b w:val="false"/>
                <w:bCs w:val="false"/>
                <w:i w:val="false"/>
                <w:iCs w:val="false"/>
              </w:rPr>
              <w:t xml:space="preserve">8</w:t>
            </w:r>
          </w:p>
        </w:tc>
        <w:tc>
          <w:tcPr>
            <w:tcW w:type="dxa" w:w="5580"/>
            <w:tcMar>
              <w:top w:type="dxa" w:w="80"/>
              <w:left w:type="dxa" w:w="100"/>
              <w:bottom w:type="dxa" w:w="80"/>
              <w:right w:type="dxa" w:w="100"/>
            </w:tcMar>
          </w:tcPr>
          <w:p>
            <w:r>
              <w:rPr>
                <w:b w:val="false"/>
                <w:bCs w:val="false"/>
                <w:i w:val="false"/>
                <w:iCs w:val="false"/>
              </w:rPr>
              <w:t xml:space="preserve">Portfolio site foundation + reflection on how AI use changed across the unit</w:t>
            </w:r>
          </w:p>
        </w:tc>
        <w:tc>
          <w:tcPr>
            <w:tcW w:type="dxa" w:w="3600"/>
            <w:tcMar>
              <w:top w:type="dxa" w:w="80"/>
              <w:left w:type="dxa" w:w="100"/>
              <w:bottom w:type="dxa" w:w="80"/>
              <w:right w:type="dxa" w:w="100"/>
            </w:tcMar>
          </w:tcPr>
          <w:p>
            <w:r>
              <w:rPr>
                <w:b w:val="false"/>
                <w:bCs w:val="false"/>
                <w:i w:val="false"/>
                <w:iCs w:val="false"/>
              </w:rPr>
              <w:t xml:space="preserve">Portfolio shell + short reflection: “how I used AI to learn this unit”</w:t>
            </w:r>
          </w:p>
        </w:tc>
      </w:tr>
    </w:tbl>
    <w:p>
      <w:pPr>
        <w:spacing w:after="120"/>
      </w:pPr>
    </w:p>
    <w:p>
      <w:pPr>
        <w:pStyle w:val="Heading1"/>
        <w:spacing w:after="160" w:before="320"/>
      </w:pPr>
      <w:r>
        <w:t xml:space="preserve">Unit 3 — Studio Build: Choose Your Track (5 weeks)</w:t>
      </w:r>
    </w:p>
    <w:p>
      <w:pPr>
        <w:spacing w:after="140"/>
      </w:pPr>
      <w:r>
        <w:t xml:space="preserve">Three parallel tracks, same shape: a 6-lesson skills tutorial, then a 5-part project (plan → core mechanics/logic → full build → polish &amp; test → final submission), same rubric categories across all three so your marking load doesn't triple. Game Dev reuses your existing lessons almost unchanged. App Dev and Interactive Story are new but mirror that structure lesson-for-lesson. The Ask/Try/Check/Reflect habit from Unit 2 carries forward into every AI log entry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040"/>
        <w:gridCol w:w="3040"/>
      </w:tblGrid>
      <w:tr>
        <w:trPr>
          <w:tblHeader/>
        </w:trPr>
        <w:tc>
          <w:tcPr>
            <w:tcW w:type="dxa" w:w="700"/>
            <w:shd w:fill="D9D9D9" w:color="auto" w:val="clear"/>
            <w:tcMar>
              <w:top w:type="dxa" w:w="80"/>
              <w:left w:type="dxa" w:w="100"/>
              <w:bottom w:type="dxa" w:w="80"/>
              <w:right w:type="dxa" w:w="100"/>
            </w:tcMar>
          </w:tcPr>
          <w:p>
            <w:r>
              <w:rPr>
                <w:b/>
                <w:bCs/>
                <w:i w:val="false"/>
                <w:iCs w:val="false"/>
              </w:rPr>
              <w:t xml:space="preserve">Week</w:t>
            </w:r>
          </w:p>
        </w:tc>
        <w:tc>
          <w:tcPr>
            <w:tcW w:type="dxa" w:w="3300"/>
            <w:shd w:fill="D9D9D9" w:color="auto" w:val="clear"/>
            <w:tcMar>
              <w:top w:type="dxa" w:w="80"/>
              <w:left w:type="dxa" w:w="100"/>
              <w:bottom w:type="dxa" w:w="80"/>
              <w:right w:type="dxa" w:w="100"/>
            </w:tcMar>
          </w:tcPr>
          <w:p>
            <w:r>
              <w:rPr>
                <w:b/>
                <w:bCs/>
                <w:i w:val="false"/>
                <w:iCs w:val="false"/>
              </w:rPr>
              <w:t xml:space="preserve">Game Dev (GDevelop) — exists</w:t>
            </w:r>
          </w:p>
        </w:tc>
        <w:tc>
          <w:tcPr>
            <w:tcW w:type="dxa" w:w="3040"/>
            <w:shd w:fill="D9D9D9" w:color="auto" w:val="clear"/>
            <w:tcMar>
              <w:top w:type="dxa" w:w="80"/>
              <w:left w:type="dxa" w:w="100"/>
              <w:bottom w:type="dxa" w:w="80"/>
              <w:right w:type="dxa" w:w="100"/>
            </w:tcMar>
          </w:tcPr>
          <w:p>
            <w:r>
              <w:rPr>
                <w:b/>
                <w:bCs/>
                <w:i w:val="false"/>
                <w:iCs w:val="false"/>
              </w:rPr>
              <w:t xml:space="preserve">App Dev (App Inventor) — new</w:t>
            </w:r>
          </w:p>
        </w:tc>
        <w:tc>
          <w:tcPr>
            <w:tcW w:type="dxa" w:w="3040"/>
            <w:shd w:fill="D9D9D9" w:color="auto" w:val="clear"/>
            <w:tcMar>
              <w:top w:type="dxa" w:w="80"/>
              <w:left w:type="dxa" w:w="100"/>
              <w:bottom w:type="dxa" w:w="80"/>
              <w:right w:type="dxa" w:w="100"/>
            </w:tcMar>
          </w:tcPr>
          <w:p>
            <w:r>
              <w:rPr>
                <w:b/>
                <w:bCs/>
                <w:i w:val="false"/>
                <w:iCs w:val="false"/>
              </w:rPr>
              <w:t xml:space="preserve">Interactive Story (Twine) — new</w:t>
            </w:r>
          </w:p>
        </w:tc>
      </w:tr>
      <w:tr>
        <w:tc>
          <w:tcPr>
            <w:tcW w:type="dxa" w:w="700"/>
            <w:tcMar>
              <w:top w:type="dxa" w:w="80"/>
              <w:left w:type="dxa" w:w="100"/>
              <w:bottom w:type="dxa" w:w="80"/>
              <w:right w:type="dxa" w:w="100"/>
            </w:tcMar>
          </w:tcPr>
          <w:p>
            <w:r>
              <w:rPr>
                <w:b w:val="false"/>
                <w:bCs w:val="false"/>
                <w:i w:val="false"/>
                <w:iCs w:val="false"/>
              </w:rPr>
              <w:t xml:space="preserve">9</w:t>
            </w:r>
          </w:p>
        </w:tc>
        <w:tc>
          <w:tcPr>
            <w:tcW w:type="dxa" w:w="3300"/>
            <w:tcMar>
              <w:top w:type="dxa" w:w="80"/>
              <w:left w:type="dxa" w:w="100"/>
              <w:bottom w:type="dxa" w:w="80"/>
              <w:right w:type="dxa" w:w="100"/>
            </w:tcMar>
          </w:tcPr>
          <w:p>
            <w:r>
              <w:rPr>
                <w:b w:val="false"/>
                <w:bCs w:val="false"/>
                <w:i w:val="false"/>
                <w:iCs w:val="false"/>
              </w:rPr>
              <w:t xml:space="preserve">Getting started, background/platforms</w:t>
            </w:r>
          </w:p>
        </w:tc>
        <w:tc>
          <w:tcPr>
            <w:tcW w:type="dxa" w:w="3040"/>
            <w:tcMar>
              <w:top w:type="dxa" w:w="80"/>
              <w:left w:type="dxa" w:w="100"/>
              <w:bottom w:type="dxa" w:w="80"/>
              <w:right w:type="dxa" w:w="100"/>
            </w:tcMar>
          </w:tcPr>
          <w:p>
            <w:r>
              <w:rPr>
                <w:b w:val="false"/>
                <w:bCs w:val="false"/>
                <w:i w:val="false"/>
                <w:iCs w:val="false"/>
              </w:rPr>
              <w:t xml:space="preserve">Getting started, screens &amp; components</w:t>
            </w:r>
          </w:p>
        </w:tc>
        <w:tc>
          <w:tcPr>
            <w:tcW w:type="dxa" w:w="3040"/>
            <w:tcMar>
              <w:top w:type="dxa" w:w="80"/>
              <w:left w:type="dxa" w:w="100"/>
              <w:bottom w:type="dxa" w:w="80"/>
              <w:right w:type="dxa" w:w="100"/>
            </w:tcMar>
          </w:tcPr>
          <w:p>
            <w:r>
              <w:rPr>
                <w:b w:val="false"/>
                <w:bCs w:val="false"/>
                <w:i w:val="false"/>
                <w:iCs w:val="false"/>
              </w:rPr>
              <w:t xml:space="preserve">Getting started, passages &amp; links</w:t>
            </w:r>
          </w:p>
        </w:tc>
      </w:tr>
      <w:tr>
        <w:tc>
          <w:tcPr>
            <w:tcW w:type="dxa" w:w="700"/>
            <w:tcMar>
              <w:top w:type="dxa" w:w="80"/>
              <w:left w:type="dxa" w:w="100"/>
              <w:bottom w:type="dxa" w:w="80"/>
              <w:right w:type="dxa" w:w="100"/>
            </w:tcMar>
          </w:tcPr>
          <w:p>
            <w:r>
              <w:rPr>
                <w:b w:val="false"/>
                <w:bCs w:val="false"/>
                <w:i w:val="false"/>
                <w:iCs w:val="false"/>
              </w:rPr>
              <w:t xml:space="preserve">10</w:t>
            </w:r>
          </w:p>
        </w:tc>
        <w:tc>
          <w:tcPr>
            <w:tcW w:type="dxa" w:w="3300"/>
            <w:tcMar>
              <w:top w:type="dxa" w:w="80"/>
              <w:left w:type="dxa" w:w="100"/>
              <w:bottom w:type="dxa" w:w="80"/>
              <w:right w:type="dxa" w:w="100"/>
            </w:tcMar>
          </w:tcPr>
          <w:p>
            <w:r>
              <w:rPr>
                <w:b w:val="false"/>
                <w:bCs w:val="false"/>
                <w:i w:val="false"/>
                <w:iCs w:val="false"/>
              </w:rPr>
              <w:t xml:space="preserve">Player movement, camera</w:t>
            </w:r>
          </w:p>
        </w:tc>
        <w:tc>
          <w:tcPr>
            <w:tcW w:type="dxa" w:w="3040"/>
            <w:tcMar>
              <w:top w:type="dxa" w:w="80"/>
              <w:left w:type="dxa" w:w="100"/>
              <w:bottom w:type="dxa" w:w="80"/>
              <w:right w:type="dxa" w:w="100"/>
            </w:tcMar>
          </w:tcPr>
          <w:p>
            <w:r>
              <w:rPr>
                <w:b w:val="false"/>
                <w:bCs w:val="false"/>
                <w:i w:val="false"/>
                <w:iCs w:val="false"/>
              </w:rPr>
              <w:t xml:space="preserve">Layout, navigation between screens</w:t>
            </w:r>
          </w:p>
        </w:tc>
        <w:tc>
          <w:tcPr>
            <w:tcW w:type="dxa" w:w="3040"/>
            <w:tcMar>
              <w:top w:type="dxa" w:w="80"/>
              <w:left w:type="dxa" w:w="100"/>
              <w:bottom w:type="dxa" w:w="80"/>
              <w:right w:type="dxa" w:w="100"/>
            </w:tcMar>
          </w:tcPr>
          <w:p>
            <w:r>
              <w:rPr>
                <w:b w:val="false"/>
                <w:bCs w:val="false"/>
                <w:i w:val="false"/>
                <w:iCs w:val="false"/>
              </w:rPr>
              <w:t xml:space="preserve">Branching structure, story map</w:t>
            </w:r>
          </w:p>
        </w:tc>
      </w:tr>
      <w:tr>
        <w:tc>
          <w:tcPr>
            <w:tcW w:type="dxa" w:w="700"/>
            <w:tcMar>
              <w:top w:type="dxa" w:w="80"/>
              <w:left w:type="dxa" w:w="100"/>
              <w:bottom w:type="dxa" w:w="80"/>
              <w:right w:type="dxa" w:w="100"/>
            </w:tcMar>
          </w:tcPr>
          <w:p>
            <w:r>
              <w:rPr>
                <w:b w:val="false"/>
                <w:bCs w:val="false"/>
                <w:i w:val="false"/>
                <w:iCs w:val="false"/>
              </w:rPr>
              <w:t xml:space="preserve">11</w:t>
            </w:r>
          </w:p>
        </w:tc>
        <w:tc>
          <w:tcPr>
            <w:tcW w:type="dxa" w:w="3300"/>
            <w:tcMar>
              <w:top w:type="dxa" w:w="80"/>
              <w:left w:type="dxa" w:w="100"/>
              <w:bottom w:type="dxa" w:w="80"/>
              <w:right w:type="dxa" w:w="100"/>
            </w:tcMar>
          </w:tcPr>
          <w:p>
            <w:r>
              <w:rPr>
                <w:b w:val="false"/>
                <w:bCs w:val="false"/>
                <w:i w:val="false"/>
                <w:iCs w:val="false"/>
              </w:rPr>
              <w:t xml:space="preserve">Enemies, collision logic</w:t>
            </w:r>
          </w:p>
        </w:tc>
        <w:tc>
          <w:tcPr>
            <w:tcW w:type="dxa" w:w="3040"/>
            <w:tcMar>
              <w:top w:type="dxa" w:w="80"/>
              <w:left w:type="dxa" w:w="100"/>
              <w:bottom w:type="dxa" w:w="80"/>
              <w:right w:type="dxa" w:w="100"/>
            </w:tcMar>
          </w:tcPr>
          <w:p>
            <w:r>
              <w:rPr>
                <w:b w:val="false"/>
                <w:bCs w:val="false"/>
                <w:i w:val="false"/>
                <w:iCs w:val="false"/>
              </w:rPr>
              <w:t xml:space="preserve">Variables, logic blocks, simple data storage</w:t>
            </w:r>
          </w:p>
        </w:tc>
        <w:tc>
          <w:tcPr>
            <w:tcW w:type="dxa" w:w="3040"/>
            <w:tcMar>
              <w:top w:type="dxa" w:w="80"/>
              <w:left w:type="dxa" w:w="100"/>
              <w:bottom w:type="dxa" w:w="80"/>
              <w:right w:type="dxa" w:w="100"/>
            </w:tcMar>
          </w:tcPr>
          <w:p>
            <w:r>
              <w:rPr>
                <w:b w:val="false"/>
                <w:bCs w:val="false"/>
                <w:i w:val="false"/>
                <w:iCs w:val="false"/>
              </w:rPr>
              <w:t xml:space="preserve">Variables/state (tracking choices, inventory)</w:t>
            </w:r>
          </w:p>
        </w:tc>
      </w:tr>
      <w:tr>
        <w:tc>
          <w:tcPr>
            <w:tcW w:type="dxa" w:w="700"/>
            <w:tcMar>
              <w:top w:type="dxa" w:w="80"/>
              <w:left w:type="dxa" w:w="100"/>
              <w:bottom w:type="dxa" w:w="80"/>
              <w:right w:type="dxa" w:w="100"/>
            </w:tcMar>
          </w:tcPr>
          <w:p>
            <w:r>
              <w:rPr>
                <w:b w:val="false"/>
                <w:bCs w:val="false"/>
                <w:i w:val="false"/>
                <w:iCs w:val="false"/>
              </w:rPr>
              <w:t xml:space="preserve">12</w:t>
            </w:r>
          </w:p>
        </w:tc>
        <w:tc>
          <w:tcPr>
            <w:tcW w:type="dxa" w:w="3300"/>
            <w:tcMar>
              <w:top w:type="dxa" w:w="80"/>
              <w:left w:type="dxa" w:w="100"/>
              <w:bottom w:type="dxa" w:w="80"/>
              <w:right w:type="dxa" w:w="100"/>
            </w:tcMar>
          </w:tcPr>
          <w:p>
            <w:r>
              <w:rPr>
                <w:b w:val="false"/>
                <w:bCs w:val="false"/>
                <w:i w:val="false"/>
                <w:iCs w:val="false"/>
              </w:rPr>
              <w:t xml:space="preserve">Pickups, scoring, HUD</w:t>
            </w:r>
          </w:p>
        </w:tc>
        <w:tc>
          <w:tcPr>
            <w:tcW w:type="dxa" w:w="3040"/>
            <w:tcMar>
              <w:top w:type="dxa" w:w="80"/>
              <w:left w:type="dxa" w:w="100"/>
              <w:bottom w:type="dxa" w:w="80"/>
              <w:right w:type="dxa" w:w="100"/>
            </w:tcMar>
          </w:tcPr>
          <w:p>
            <w:r>
              <w:rPr>
                <w:b w:val="false"/>
                <w:bCs w:val="false"/>
                <w:i w:val="false"/>
                <w:iCs w:val="false"/>
              </w:rPr>
              <w:t xml:space="preserve">Media, notifications, interactivity</w:t>
            </w:r>
          </w:p>
        </w:tc>
        <w:tc>
          <w:tcPr>
            <w:tcW w:type="dxa" w:w="3040"/>
            <w:tcMar>
              <w:top w:type="dxa" w:w="80"/>
              <w:left w:type="dxa" w:w="100"/>
              <w:bottom w:type="dxa" w:w="80"/>
              <w:right w:type="dxa" w:w="100"/>
            </w:tcMar>
          </w:tcPr>
          <w:p>
            <w:r>
              <w:rPr>
                <w:b w:val="false"/>
                <w:bCs w:val="false"/>
                <w:i w:val="false"/>
                <w:iCs w:val="false"/>
              </w:rPr>
              <w:t xml:space="preserve">Media, styling, sound</w:t>
            </w:r>
          </w:p>
        </w:tc>
      </w:tr>
      <w:tr>
        <w:tc>
          <w:tcPr>
            <w:tcW w:type="dxa" w:w="700"/>
            <w:tcMar>
              <w:top w:type="dxa" w:w="80"/>
              <w:left w:type="dxa" w:w="100"/>
              <w:bottom w:type="dxa" w:w="80"/>
              <w:right w:type="dxa" w:w="100"/>
            </w:tcMar>
          </w:tcPr>
          <w:p>
            <w:r>
              <w:rPr>
                <w:b w:val="false"/>
                <w:bCs w:val="false"/>
                <w:i w:val="false"/>
                <w:iCs w:val="false"/>
              </w:rPr>
              <w:t xml:space="preserve">13</w:t>
            </w:r>
          </w:p>
        </w:tc>
        <w:tc>
          <w:tcPr>
            <w:tcW w:type="dxa" w:w="3300"/>
            <w:tcMar>
              <w:top w:type="dxa" w:w="80"/>
              <w:left w:type="dxa" w:w="100"/>
              <w:bottom w:type="dxa" w:w="80"/>
              <w:right w:type="dxa" w:w="100"/>
            </w:tcMar>
          </w:tcPr>
          <w:p>
            <w:r>
              <w:rPr>
                <w:b w:val="false"/>
                <w:bCs w:val="false"/>
                <w:i w:val="false"/>
                <w:iCs w:val="false"/>
              </w:rPr>
              <w:t xml:space="preserve">Explore &amp; extend + full project due (3+ levels)</w:t>
            </w:r>
          </w:p>
        </w:tc>
        <w:tc>
          <w:tcPr>
            <w:tcW w:type="dxa" w:w="3040"/>
            <w:tcMar>
              <w:top w:type="dxa" w:w="80"/>
              <w:left w:type="dxa" w:w="100"/>
              <w:bottom w:type="dxa" w:w="80"/>
              <w:right w:type="dxa" w:w="100"/>
            </w:tcMar>
          </w:tcPr>
          <w:p>
            <w:r>
              <w:rPr>
                <w:b w:val="false"/>
                <w:bCs w:val="false"/>
                <w:i w:val="false"/>
                <w:iCs w:val="false"/>
              </w:rPr>
              <w:t xml:space="preserve">Explore &amp; extend + full project due (working app)</w:t>
            </w:r>
          </w:p>
        </w:tc>
        <w:tc>
          <w:tcPr>
            <w:tcW w:type="dxa" w:w="3040"/>
            <w:tcMar>
              <w:top w:type="dxa" w:w="80"/>
              <w:left w:type="dxa" w:w="100"/>
              <w:bottom w:type="dxa" w:w="80"/>
              <w:right w:type="dxa" w:w="100"/>
            </w:tcMar>
          </w:tcPr>
          <w:p>
            <w:r>
              <w:rPr>
                <w:b w:val="false"/>
                <w:bCs w:val="false"/>
                <w:i w:val="false"/>
                <w:iCs w:val="false"/>
              </w:rPr>
              <w:t xml:space="preserve">Explore &amp; extend + full project due (multi-ending story)</w:t>
            </w:r>
          </w:p>
        </w:tc>
      </w:tr>
    </w:tbl>
    <w:p>
      <w:pPr>
        <w:spacing w:after="120"/>
      </w:pPr>
    </w:p>
    <w:p>
      <w:pPr>
        <w:spacing w:after="140"/>
      </w:pPr>
      <w:r>
        <w:t xml:space="preserve">Team formation (from your original studio plan) can still happen here — teams can form within a track rather than across all three, so peer support stays relevant to what each student is building.</w:t>
      </w:r>
    </w:p>
    <w:p>
      <w:pPr>
        <w:pStyle w:val="Heading1"/>
        <w:spacing w:after="160" w:before="320"/>
      </w:pPr>
      <w:r>
        <w:t xml:space="preserve">Unit 4 — Promote, Publish &amp; Reflect (4 weeks)</w:t>
      </w:r>
    </w:p>
    <w:p>
      <w:pPr>
        <w:spacing w:after="140"/>
      </w:pPr>
      <w:r>
        <w:t xml:space="preserve">This is almost entirely your existing Unit 3 content (lessons 3.1–3.6), which already works for any product — the language just needs “your game” loosened to “your project” in a few places. It already contains your best AI-integration example (lesson 3.6's Copilot-based website walkthrough), which becomes the site-wide model rather than a one-off.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580"/>
        <w:gridCol w:w="3600"/>
      </w:tblGrid>
      <w:tr>
        <w:trPr>
          <w:tblHeader/>
        </w:trPr>
        <w:tc>
          <w:tcPr>
            <w:tcW w:type="dxa" w:w="900"/>
            <w:shd w:fill="D9D9D9" w:color="auto" w:val="clear"/>
            <w:tcMar>
              <w:top w:type="dxa" w:w="80"/>
              <w:left w:type="dxa" w:w="100"/>
              <w:bottom w:type="dxa" w:w="80"/>
              <w:right w:type="dxa" w:w="100"/>
            </w:tcMar>
          </w:tcPr>
          <w:p>
            <w:r>
              <w:rPr>
                <w:b/>
                <w:bCs/>
                <w:i w:val="false"/>
                <w:iCs w:val="false"/>
              </w:rPr>
              <w:t xml:space="preserve">Week</w:t>
            </w:r>
          </w:p>
        </w:tc>
        <w:tc>
          <w:tcPr>
            <w:tcW w:type="dxa" w:w="5580"/>
            <w:shd w:fill="D9D9D9" w:color="auto" w:val="clear"/>
            <w:tcMar>
              <w:top w:type="dxa" w:w="80"/>
              <w:left w:type="dxa" w:w="100"/>
              <w:bottom w:type="dxa" w:w="80"/>
              <w:right w:type="dxa" w:w="100"/>
            </w:tcMar>
          </w:tcPr>
          <w:p>
            <w:r>
              <w:rPr>
                <w:b/>
                <w:bCs/>
                <w:i w:val="false"/>
                <w:iCs w:val="false"/>
              </w:rPr>
              <w:t xml:space="preserve">Focus</w:t>
            </w:r>
          </w:p>
        </w:tc>
        <w:tc>
          <w:tcPr>
            <w:tcW w:type="dxa" w:w="3600"/>
            <w:shd w:fill="D9D9D9" w:color="auto" w:val="clear"/>
            <w:tcMar>
              <w:top w:type="dxa" w:w="80"/>
              <w:left w:type="dxa" w:w="100"/>
              <w:bottom w:type="dxa" w:w="80"/>
              <w:right w:type="dxa" w:w="100"/>
            </w:tcMar>
          </w:tcPr>
          <w:p>
            <w:r>
              <w:rPr>
                <w:b/>
                <w:bCs/>
                <w:i w:val="false"/>
                <w:iCs w:val="false"/>
              </w:rPr>
              <w:t xml:space="preserve">Deliverable</w:t>
            </w:r>
          </w:p>
        </w:tc>
      </w:tr>
      <w:tr>
        <w:tc>
          <w:tcPr>
            <w:tcW w:type="dxa" w:w="900"/>
            <w:tcMar>
              <w:top w:type="dxa" w:w="80"/>
              <w:left w:type="dxa" w:w="100"/>
              <w:bottom w:type="dxa" w:w="80"/>
              <w:right w:type="dxa" w:w="100"/>
            </w:tcMar>
          </w:tcPr>
          <w:p>
            <w:r>
              <w:rPr>
                <w:b w:val="false"/>
                <w:bCs w:val="false"/>
                <w:i w:val="false"/>
                <w:iCs w:val="false"/>
              </w:rPr>
              <w:t xml:space="preserve">14</w:t>
            </w:r>
          </w:p>
        </w:tc>
        <w:tc>
          <w:tcPr>
            <w:tcW w:type="dxa" w:w="5580"/>
            <w:tcMar>
              <w:top w:type="dxa" w:w="80"/>
              <w:left w:type="dxa" w:w="100"/>
              <w:bottom w:type="dxa" w:w="80"/>
              <w:right w:type="dxa" w:w="100"/>
            </w:tcMar>
          </w:tcPr>
          <w:p>
            <w:r>
              <w:rPr>
                <w:b w:val="false"/>
                <w:bCs w:val="false"/>
                <w:i w:val="false"/>
                <w:iCs w:val="false"/>
              </w:rPr>
              <w:t xml:space="preserve">Understanding promotion + brand identity (exists — 3.1, 3.2)</w:t>
            </w:r>
          </w:p>
        </w:tc>
        <w:tc>
          <w:tcPr>
            <w:tcW w:type="dxa" w:w="3600"/>
            <w:tcMar>
              <w:top w:type="dxa" w:w="80"/>
              <w:left w:type="dxa" w:w="100"/>
              <w:bottom w:type="dxa" w:w="80"/>
              <w:right w:type="dxa" w:w="100"/>
            </w:tcMar>
          </w:tcPr>
          <w:p>
            <w:r>
              <w:rPr>
                <w:b w:val="false"/>
                <w:bCs w:val="false"/>
                <w:i w:val="false"/>
                <w:iCs w:val="false"/>
              </w:rPr>
              <w:t xml:space="preserve">Logo, palette, tagline</w:t>
            </w:r>
          </w:p>
        </w:tc>
      </w:tr>
      <w:tr>
        <w:tc>
          <w:tcPr>
            <w:tcW w:type="dxa" w:w="900"/>
            <w:tcMar>
              <w:top w:type="dxa" w:w="80"/>
              <w:left w:type="dxa" w:w="100"/>
              <w:bottom w:type="dxa" w:w="80"/>
              <w:right w:type="dxa" w:w="100"/>
            </w:tcMar>
          </w:tcPr>
          <w:p>
            <w:r>
              <w:rPr>
                <w:b w:val="false"/>
                <w:bCs w:val="false"/>
                <w:i w:val="false"/>
                <w:iCs w:val="false"/>
              </w:rPr>
              <w:t xml:space="preserve">15</w:t>
            </w:r>
          </w:p>
        </w:tc>
        <w:tc>
          <w:tcPr>
            <w:tcW w:type="dxa" w:w="5580"/>
            <w:tcMar>
              <w:top w:type="dxa" w:w="80"/>
              <w:left w:type="dxa" w:w="100"/>
              <w:bottom w:type="dxa" w:w="80"/>
              <w:right w:type="dxa" w:w="100"/>
            </w:tcMar>
          </w:tcPr>
          <w:p>
            <w:r>
              <w:rPr>
                <w:b w:val="false"/>
                <w:bCs w:val="false"/>
                <w:i w:val="false"/>
                <w:iCs w:val="false"/>
              </w:rPr>
              <w:t xml:space="preserve">Style guide + poster/banner (exists — 3.3, 3.4)</w:t>
            </w:r>
          </w:p>
        </w:tc>
        <w:tc>
          <w:tcPr>
            <w:tcW w:type="dxa" w:w="3600"/>
            <w:tcMar>
              <w:top w:type="dxa" w:w="80"/>
              <w:left w:type="dxa" w:w="100"/>
              <w:bottom w:type="dxa" w:w="80"/>
              <w:right w:type="dxa" w:w="100"/>
            </w:tcMar>
          </w:tcPr>
          <w:p>
            <w:r>
              <w:rPr>
                <w:b w:val="false"/>
                <w:bCs w:val="false"/>
                <w:i w:val="false"/>
                <w:iCs w:val="false"/>
              </w:rPr>
              <w:t xml:space="preserve">Poster + website banner</w:t>
            </w:r>
          </w:p>
        </w:tc>
      </w:tr>
      <w:tr>
        <w:tc>
          <w:tcPr>
            <w:tcW w:type="dxa" w:w="900"/>
            <w:tcMar>
              <w:top w:type="dxa" w:w="80"/>
              <w:left w:type="dxa" w:w="100"/>
              <w:bottom w:type="dxa" w:w="80"/>
              <w:right w:type="dxa" w:w="100"/>
            </w:tcMar>
          </w:tcPr>
          <w:p>
            <w:r>
              <w:rPr>
                <w:b w:val="false"/>
                <w:bCs w:val="false"/>
                <w:i w:val="false"/>
                <w:iCs w:val="false"/>
              </w:rPr>
              <w:t xml:space="preserve">16</w:t>
            </w:r>
          </w:p>
        </w:tc>
        <w:tc>
          <w:tcPr>
            <w:tcW w:type="dxa" w:w="5580"/>
            <w:tcMar>
              <w:top w:type="dxa" w:w="80"/>
              <w:left w:type="dxa" w:w="100"/>
              <w:bottom w:type="dxa" w:w="80"/>
              <w:right w:type="dxa" w:w="100"/>
            </w:tcMar>
          </w:tcPr>
          <w:p>
            <w:r>
              <w:rPr>
                <w:b w:val="false"/>
                <w:bCs w:val="false"/>
                <w:i w:val="false"/>
                <w:iCs w:val="false"/>
              </w:rPr>
              <w:t xml:space="preserve">Trailer/demo video + website build with Copilot (exists — 3.5, 3.6)</w:t>
            </w:r>
          </w:p>
        </w:tc>
        <w:tc>
          <w:tcPr>
            <w:tcW w:type="dxa" w:w="3600"/>
            <w:tcMar>
              <w:top w:type="dxa" w:w="80"/>
              <w:left w:type="dxa" w:w="100"/>
              <w:bottom w:type="dxa" w:w="80"/>
              <w:right w:type="dxa" w:w="100"/>
            </w:tcMar>
          </w:tcPr>
          <w:p>
            <w:r>
              <w:rPr>
                <w:b w:val="false"/>
                <w:bCs w:val="false"/>
                <w:i w:val="false"/>
                <w:iCs w:val="false"/>
              </w:rPr>
              <w:t xml:space="preserve">30–60s demo + published showcase site</w:t>
            </w:r>
          </w:p>
        </w:tc>
      </w:tr>
      <w:tr>
        <w:tc>
          <w:tcPr>
            <w:tcW w:type="dxa" w:w="900"/>
            <w:tcMar>
              <w:top w:type="dxa" w:w="80"/>
              <w:left w:type="dxa" w:w="100"/>
              <w:bottom w:type="dxa" w:w="80"/>
              <w:right w:type="dxa" w:w="100"/>
            </w:tcMar>
          </w:tcPr>
          <w:p>
            <w:r>
              <w:rPr>
                <w:b w:val="false"/>
                <w:bCs w:val="false"/>
                <w:i w:val="false"/>
                <w:iCs w:val="false"/>
              </w:rPr>
              <w:t xml:space="preserve">17</w:t>
            </w:r>
          </w:p>
        </w:tc>
        <w:tc>
          <w:tcPr>
            <w:tcW w:type="dxa" w:w="5580"/>
            <w:tcMar>
              <w:top w:type="dxa" w:w="80"/>
              <w:left w:type="dxa" w:w="100"/>
              <w:bottom w:type="dxa" w:w="80"/>
              <w:right w:type="dxa" w:w="100"/>
            </w:tcMar>
          </w:tcPr>
          <w:p>
            <w:r>
              <w:rPr>
                <w:b w:val="false"/>
                <w:bCs w:val="false"/>
                <w:i w:val="false"/>
                <w:iCs w:val="false"/>
              </w:rPr>
              <w:t xml:space="preserve">Tech &amp; society piece + personal learning networks + capstone reflection (new)</w:t>
            </w:r>
          </w:p>
        </w:tc>
        <w:tc>
          <w:tcPr>
            <w:tcW w:type="dxa" w:w="3600"/>
            <w:tcMar>
              <w:top w:type="dxa" w:w="80"/>
              <w:left w:type="dxa" w:w="100"/>
              <w:bottom w:type="dxa" w:w="80"/>
              <w:right w:type="dxa" w:w="100"/>
            </w:tcMar>
          </w:tcPr>
          <w:p>
            <w:r>
              <w:rPr>
                <w:b w:val="false"/>
                <w:bCs w:val="false"/>
                <w:i w:val="false"/>
                <w:iCs w:val="false"/>
              </w:rPr>
              <w:t xml:space="preserve">Position piece or slide deck + full portfolio + course reflection</w:t>
            </w:r>
          </w:p>
        </w:tc>
      </w:tr>
    </w:tbl>
    <w:p>
      <w:pPr>
        <w:spacing w:after="120"/>
      </w:pPr>
    </w:p>
    <w:p>
      <w:pPr>
        <w:pStyle w:val="Heading1"/>
        <w:spacing w:after="160" w:before="320"/>
      </w:pPr>
      <w:r>
        <w:t xml:space="preserve">AI integration — one model, used everywhere</w:t>
      </w:r>
    </w:p>
    <w:p>
      <w:pPr>
        <w:spacing w:after="140"/>
      </w:pPr>
      <w:r>
        <w:t xml:space="preserve">Two layers work together: which tier of access a student has (unchanged from v2), and how they're expected to use AI regardless of tier (new, taught explicitly in Unit 2).</w:t>
      </w:r>
    </w:p>
    <w:p>
      <w:pPr>
        <w:pStyle w:val="Heading2"/>
        <w:spacing w:after="100" w:before="200"/>
      </w:pPr>
      <w:r>
        <w:t xml:space="preserve">Access tiers (where AI comes from)</w:t>
      </w:r>
    </w:p>
    <w:p>
      <w:pPr>
        <w:pStyle w:val="ListParagraph"/>
        <w:numPr>
          <w:ilvl w:val="0"/>
          <w:numId w:val="2"/>
        </w:numPr>
        <w:spacing w:after="80"/>
      </w:pPr>
      <w:r>
        <w:t xml:space="preserve">No account: teacher-modeled prompts, class-shared login for group demonstrations, and critique of provided AI examples.</w:t>
      </w:r>
    </w:p>
    <w:p>
      <w:pPr>
        <w:pStyle w:val="ListParagraph"/>
        <w:numPr>
          <w:ilvl w:val="0"/>
          <w:numId w:val="2"/>
        </w:numPr>
        <w:spacing w:after="80"/>
      </w:pPr>
      <w:r>
        <w:t xml:space="preserve">School account (Copilot via M365 login): the default, independent-use tier — already working in lesson 3.6.</w:t>
      </w:r>
    </w:p>
    <w:p>
      <w:pPr>
        <w:pStyle w:val="ListParagraph"/>
        <w:numPr>
          <w:ilvl w:val="0"/>
          <w:numId w:val="2"/>
        </w:numPr>
        <w:spacing w:after="80"/>
      </w:pPr>
      <w:r>
        <w:t xml:space="preserve">Personal account (ChatGPT/Claude/Copilot): open-ended extension for students who have one — same log, more depth expected over time.</w:t>
      </w:r>
    </w:p>
    <w:p>
      <w:pPr>
        <w:pStyle w:val="Heading2"/>
        <w:spacing w:after="100" w:before="200"/>
      </w:pPr>
      <w:r>
        <w:t xml:space="preserve">Learning habits (how AI gets used, regardless of tier)</w:t>
      </w:r>
    </w:p>
    <w:p>
      <w:pPr>
        <w:pStyle w:val="ListParagraph"/>
        <w:numPr>
          <w:ilvl w:val="0"/>
          <w:numId w:val="2"/>
        </w:numPr>
        <w:spacing w:after="80"/>
      </w:pPr>
      <w:r>
        <w:t xml:space="preserve">Ask, Try, Check, Reflect — taught explicitly in Unit 2, expected in every AI log entry from Unit 2 onward.</w:t>
      </w:r>
    </w:p>
    <w:p>
      <w:pPr>
        <w:pStyle w:val="ListParagraph"/>
        <w:numPr>
          <w:ilvl w:val="0"/>
          <w:numId w:val="2"/>
        </w:numPr>
        <w:spacing w:after="80"/>
      </w:pPr>
      <w:r>
        <w:t xml:space="preserve">Every AI use gets logged the same way: prompt, output, what was changed, what was learned, and which learning move was used.</w:t>
      </w:r>
    </w:p>
    <w:p>
      <w:pPr>
        <w:pStyle w:val="Heading1"/>
        <w:spacing w:after="160" w:before="320"/>
      </w:pPr>
      <w:r>
        <w:t xml:space="preserve">BC ADST 9 content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D9D9D9" w:color="auto" w:val="clear"/>
            <w:tcMar>
              <w:top w:type="dxa" w:w="80"/>
              <w:left w:type="dxa" w:w="100"/>
              <w:bottom w:type="dxa" w:w="80"/>
              <w:right w:type="dxa" w:w="100"/>
            </w:tcMar>
          </w:tcPr>
          <w:p>
            <w:r>
              <w:rPr>
                <w:b/>
                <w:bCs/>
                <w:i w:val="false"/>
                <w:iCs w:val="false"/>
              </w:rPr>
              <w:t xml:space="preserve">Content strand</w:t>
            </w:r>
          </w:p>
        </w:tc>
        <w:tc>
          <w:tcPr>
            <w:tcW w:type="dxa" w:w="6480"/>
            <w:shd w:fill="D9D9D9" w:color="auto" w:val="clear"/>
            <w:tcMar>
              <w:top w:type="dxa" w:w="80"/>
              <w:left w:type="dxa" w:w="100"/>
              <w:bottom w:type="dxa" w:w="80"/>
              <w:right w:type="dxa" w:w="100"/>
            </w:tcMar>
          </w:tcPr>
          <w:p>
            <w:r>
              <w:rPr>
                <w:b/>
                <w:bCs/>
                <w:i w:val="false"/>
                <w:iCs w:val="false"/>
              </w:rPr>
              <w:t xml:space="preserve">Where it lives</w:t>
            </w:r>
          </w:p>
        </w:tc>
      </w:tr>
      <w:tr>
        <w:tc>
          <w:tcPr>
            <w:tcW w:type="dxa" w:w="3600"/>
            <w:tcMar>
              <w:top w:type="dxa" w:w="80"/>
              <w:left w:type="dxa" w:w="100"/>
              <w:bottom w:type="dxa" w:w="80"/>
              <w:right w:type="dxa" w:w="100"/>
            </w:tcMar>
          </w:tcPr>
          <w:p>
            <w:r>
              <w:rPr>
                <w:b w:val="false"/>
                <w:bCs w:val="false"/>
                <w:i w:val="false"/>
                <w:iCs w:val="false"/>
              </w:rPr>
              <w:t xml:space="preserve">Text-based coding (HTML/CSS/JS)</w:t>
            </w:r>
          </w:p>
        </w:tc>
        <w:tc>
          <w:tcPr>
            <w:tcW w:type="dxa" w:w="6480"/>
            <w:tcMar>
              <w:top w:type="dxa" w:w="80"/>
              <w:left w:type="dxa" w:w="100"/>
              <w:bottom w:type="dxa" w:w="80"/>
              <w:right w:type="dxa" w:w="100"/>
            </w:tcMar>
          </w:tcPr>
          <w:p>
            <w:r>
              <w:rPr>
                <w:b w:val="false"/>
                <w:bCs w:val="false"/>
                <w:i w:val="false"/>
                <w:iCs w:val="false"/>
              </w:rPr>
              <w:t xml:space="preserve">Unit 2; underlying logic in all three Unit 3 tracks</w:t>
            </w:r>
          </w:p>
        </w:tc>
      </w:tr>
      <w:tr>
        <w:tc>
          <w:tcPr>
            <w:tcW w:type="dxa" w:w="3600"/>
            <w:tcMar>
              <w:top w:type="dxa" w:w="80"/>
              <w:left w:type="dxa" w:w="100"/>
              <w:bottom w:type="dxa" w:w="80"/>
              <w:right w:type="dxa" w:w="100"/>
            </w:tcMar>
          </w:tcPr>
          <w:p>
            <w:r>
              <w:rPr>
                <w:b w:val="false"/>
                <w:bCs w:val="false"/>
                <w:i w:val="false"/>
                <w:iCs w:val="false"/>
              </w:rPr>
              <w:t xml:space="preserve">Binary representation</w:t>
            </w:r>
          </w:p>
        </w:tc>
        <w:tc>
          <w:tcPr>
            <w:tcW w:type="dxa" w:w="6480"/>
            <w:tcMar>
              <w:top w:type="dxa" w:w="80"/>
              <w:left w:type="dxa" w:w="100"/>
              <w:bottom w:type="dxa" w:w="80"/>
              <w:right w:type="dxa" w:w="100"/>
            </w:tcMar>
          </w:tcPr>
          <w:p>
            <w:r>
              <w:rPr>
                <w:b w:val="false"/>
                <w:bCs w:val="false"/>
                <w:i w:val="false"/>
                <w:iCs w:val="false"/>
              </w:rPr>
              <w:t xml:space="preserve">Unit 1</w:t>
            </w:r>
          </w:p>
        </w:tc>
      </w:tr>
      <w:tr>
        <w:tc>
          <w:tcPr>
            <w:tcW w:type="dxa" w:w="3600"/>
            <w:tcMar>
              <w:top w:type="dxa" w:w="80"/>
              <w:left w:type="dxa" w:w="100"/>
              <w:bottom w:type="dxa" w:w="80"/>
              <w:right w:type="dxa" w:w="100"/>
            </w:tcMar>
          </w:tcPr>
          <w:p>
            <w:r>
              <w:rPr>
                <w:b w:val="false"/>
                <w:bCs w:val="false"/>
                <w:i w:val="false"/>
                <w:iCs w:val="false"/>
              </w:rPr>
              <w:t xml:space="preserve">Drag-and-drop mobile development</w:t>
            </w:r>
          </w:p>
        </w:tc>
        <w:tc>
          <w:tcPr>
            <w:tcW w:type="dxa" w:w="6480"/>
            <w:tcMar>
              <w:top w:type="dxa" w:w="80"/>
              <w:left w:type="dxa" w:w="100"/>
              <w:bottom w:type="dxa" w:w="80"/>
              <w:right w:type="dxa" w:w="100"/>
            </w:tcMar>
          </w:tcPr>
          <w:p>
            <w:r>
              <w:rPr>
                <w:b w:val="false"/>
                <w:bCs w:val="false"/>
                <w:i w:val="false"/>
                <w:iCs w:val="false"/>
              </w:rPr>
              <w:t xml:space="preserve">Unit 3 — App Dev track</w:t>
            </w:r>
          </w:p>
        </w:tc>
      </w:tr>
      <w:tr>
        <w:tc>
          <w:tcPr>
            <w:tcW w:type="dxa" w:w="3600"/>
            <w:tcMar>
              <w:top w:type="dxa" w:w="80"/>
              <w:left w:type="dxa" w:w="100"/>
              <w:bottom w:type="dxa" w:w="80"/>
              <w:right w:type="dxa" w:w="100"/>
            </w:tcMar>
          </w:tcPr>
          <w:p>
            <w:r>
              <w:rPr>
                <w:b w:val="false"/>
                <w:bCs w:val="false"/>
                <w:i w:val="false"/>
                <w:iCs w:val="false"/>
              </w:rPr>
              <w:t xml:space="preserve">Modular components (Arduino/Raspberry Pi/LEGO)</w:t>
            </w:r>
          </w:p>
        </w:tc>
        <w:tc>
          <w:tcPr>
            <w:tcW w:type="dxa" w:w="6480"/>
            <w:tcMar>
              <w:top w:type="dxa" w:w="80"/>
              <w:left w:type="dxa" w:w="100"/>
              <w:bottom w:type="dxa" w:w="80"/>
              <w:right w:type="dxa" w:w="100"/>
            </w:tcMar>
          </w:tcPr>
          <w:p>
            <w:r>
              <w:rPr>
                <w:b w:val="false"/>
                <w:bCs w:val="false"/>
                <w:i w:val="false"/>
                <w:iCs w:val="false"/>
              </w:rPr>
              <w:t xml:space="preserve">Not covered in this plan — flagging honestly; would need hardware access to add</w:t>
            </w:r>
          </w:p>
        </w:tc>
      </w:tr>
      <w:tr>
        <w:tc>
          <w:tcPr>
            <w:tcW w:type="dxa" w:w="3600"/>
            <w:tcMar>
              <w:top w:type="dxa" w:w="80"/>
              <w:left w:type="dxa" w:w="100"/>
              <w:bottom w:type="dxa" w:w="80"/>
              <w:right w:type="dxa" w:w="100"/>
            </w:tcMar>
          </w:tcPr>
          <w:p>
            <w:r>
              <w:rPr>
                <w:b w:val="false"/>
                <w:bCs w:val="false"/>
                <w:i w:val="false"/>
                <w:iCs w:val="false"/>
              </w:rPr>
              <w:t xml:space="preserve">Cloud-based collaboration</w:t>
            </w:r>
          </w:p>
        </w:tc>
        <w:tc>
          <w:tcPr>
            <w:tcW w:type="dxa" w:w="6480"/>
            <w:tcMar>
              <w:top w:type="dxa" w:w="80"/>
              <w:left w:type="dxa" w:w="100"/>
              <w:bottom w:type="dxa" w:w="80"/>
              <w:right w:type="dxa" w:w="100"/>
            </w:tcMar>
          </w:tcPr>
          <w:p>
            <w:r>
              <w:rPr>
                <w:b w:val="false"/>
                <w:bCs w:val="false"/>
                <w:i w:val="false"/>
                <w:iCs w:val="false"/>
              </w:rPr>
              <w:t xml:space="preserve">Unit 2 (conceptual intro); Unit 4 (publishing workflow)</w:t>
            </w:r>
          </w:p>
        </w:tc>
      </w:tr>
      <w:tr>
        <w:tc>
          <w:tcPr>
            <w:tcW w:type="dxa" w:w="3600"/>
            <w:tcMar>
              <w:top w:type="dxa" w:w="80"/>
              <w:left w:type="dxa" w:w="100"/>
              <w:bottom w:type="dxa" w:w="80"/>
              <w:right w:type="dxa" w:w="100"/>
            </w:tcMar>
          </w:tcPr>
          <w:p>
            <w:r>
              <w:rPr>
                <w:b w:val="false"/>
                <w:bCs w:val="false"/>
                <w:i w:val="false"/>
                <w:iCs w:val="false"/>
              </w:rPr>
              <w:t xml:space="preserve">Networking hardware &amp; topology</w:t>
            </w:r>
          </w:p>
        </w:tc>
        <w:tc>
          <w:tcPr>
            <w:tcW w:type="dxa" w:w="6480"/>
            <w:tcMar>
              <w:top w:type="dxa" w:w="80"/>
              <w:left w:type="dxa" w:w="100"/>
              <w:bottom w:type="dxa" w:w="80"/>
              <w:right w:type="dxa" w:w="100"/>
            </w:tcMar>
          </w:tcPr>
          <w:p>
            <w:r>
              <w:rPr>
                <w:b w:val="false"/>
                <w:bCs w:val="false"/>
                <w:i w:val="false"/>
                <w:iCs w:val="false"/>
              </w:rPr>
              <w:t xml:space="preserve">Unit 1</w:t>
            </w:r>
          </w:p>
        </w:tc>
      </w:tr>
      <w:tr>
        <w:tc>
          <w:tcPr>
            <w:tcW w:type="dxa" w:w="3600"/>
            <w:tcMar>
              <w:top w:type="dxa" w:w="80"/>
              <w:left w:type="dxa" w:w="100"/>
              <w:bottom w:type="dxa" w:w="80"/>
              <w:right w:type="dxa" w:w="100"/>
            </w:tcMar>
          </w:tcPr>
          <w:p>
            <w:r>
              <w:rPr>
                <w:b w:val="false"/>
                <w:bCs w:val="false"/>
                <w:i w:val="false"/>
                <w:iCs w:val="false"/>
              </w:rPr>
              <w:t xml:space="preserve">OS functions</w:t>
            </w:r>
          </w:p>
        </w:tc>
        <w:tc>
          <w:tcPr>
            <w:tcW w:type="dxa" w:w="6480"/>
            <w:tcMar>
              <w:top w:type="dxa" w:w="80"/>
              <w:left w:type="dxa" w:w="100"/>
              <w:bottom w:type="dxa" w:w="80"/>
              <w:right w:type="dxa" w:w="100"/>
            </w:tcMar>
          </w:tcPr>
          <w:p>
            <w:r>
              <w:rPr>
                <w:b w:val="false"/>
                <w:bCs w:val="false"/>
                <w:i w:val="false"/>
                <w:iCs w:val="false"/>
              </w:rPr>
              <w:t xml:space="preserve">Unit 1</w:t>
            </w:r>
          </w:p>
        </w:tc>
      </w:tr>
      <w:tr>
        <w:tc>
          <w:tcPr>
            <w:tcW w:type="dxa" w:w="3600"/>
            <w:tcMar>
              <w:top w:type="dxa" w:w="80"/>
              <w:left w:type="dxa" w:w="100"/>
              <w:bottom w:type="dxa" w:w="80"/>
              <w:right w:type="dxa" w:w="100"/>
            </w:tcMar>
          </w:tcPr>
          <w:p>
            <w:r>
              <w:rPr>
                <w:b w:val="false"/>
                <w:bCs w:val="false"/>
                <w:i w:val="false"/>
                <w:iCs w:val="false"/>
              </w:rPr>
              <w:t xml:space="preserve">Web design (image/video manipulation)</w:t>
            </w:r>
          </w:p>
        </w:tc>
        <w:tc>
          <w:tcPr>
            <w:tcW w:type="dxa" w:w="6480"/>
            <w:tcMar>
              <w:top w:type="dxa" w:w="80"/>
              <w:left w:type="dxa" w:w="100"/>
              <w:bottom w:type="dxa" w:w="80"/>
              <w:right w:type="dxa" w:w="100"/>
            </w:tcMar>
          </w:tcPr>
          <w:p>
            <w:r>
              <w:rPr>
                <w:b w:val="false"/>
                <w:bCs w:val="false"/>
                <w:i w:val="false"/>
                <w:iCs w:val="false"/>
              </w:rPr>
              <w:t xml:space="preserve">Unit 4</w:t>
            </w:r>
          </w:p>
        </w:tc>
      </w:tr>
      <w:tr>
        <w:tc>
          <w:tcPr>
            <w:tcW w:type="dxa" w:w="3600"/>
            <w:tcMar>
              <w:top w:type="dxa" w:w="80"/>
              <w:left w:type="dxa" w:w="100"/>
              <w:bottom w:type="dxa" w:w="80"/>
              <w:right w:type="dxa" w:w="100"/>
            </w:tcMar>
          </w:tcPr>
          <w:p>
            <w:r>
              <w:rPr>
                <w:b w:val="false"/>
                <w:bCs w:val="false"/>
                <w:i w:val="false"/>
                <w:iCs w:val="false"/>
              </w:rPr>
              <w:t xml:space="preserve">Curating personal digital content</w:t>
            </w:r>
          </w:p>
        </w:tc>
        <w:tc>
          <w:tcPr>
            <w:tcW w:type="dxa" w:w="6480"/>
            <w:tcMar>
              <w:top w:type="dxa" w:w="80"/>
              <w:left w:type="dxa" w:w="100"/>
              <w:bottom w:type="dxa" w:w="80"/>
              <w:right w:type="dxa" w:w="100"/>
            </w:tcMar>
          </w:tcPr>
          <w:p>
            <w:r>
              <w:rPr>
                <w:b w:val="false"/>
                <w:bCs w:val="false"/>
                <w:i w:val="false"/>
                <w:iCs w:val="false"/>
              </w:rPr>
              <w:t xml:space="preserve">Threaded across all units via the portfolio site</w:t>
            </w:r>
          </w:p>
        </w:tc>
      </w:tr>
      <w:tr>
        <w:tc>
          <w:tcPr>
            <w:tcW w:type="dxa" w:w="3600"/>
            <w:tcMar>
              <w:top w:type="dxa" w:w="80"/>
              <w:left w:type="dxa" w:w="100"/>
              <w:bottom w:type="dxa" w:w="80"/>
              <w:right w:type="dxa" w:w="100"/>
            </w:tcMar>
          </w:tcPr>
          <w:p>
            <w:r>
              <w:rPr>
                <w:b w:val="false"/>
                <w:bCs w:val="false"/>
                <w:i w:val="false"/>
                <w:iCs w:val="false"/>
              </w:rPr>
              <w:t xml:space="preserve">Technology &amp; social change</w:t>
            </w:r>
          </w:p>
        </w:tc>
        <w:tc>
          <w:tcPr>
            <w:tcW w:type="dxa" w:w="6480"/>
            <w:tcMar>
              <w:top w:type="dxa" w:w="80"/>
              <w:left w:type="dxa" w:w="100"/>
              <w:bottom w:type="dxa" w:w="80"/>
              <w:right w:type="dxa" w:w="100"/>
            </w:tcMar>
          </w:tcPr>
          <w:p>
            <w:r>
              <w:rPr>
                <w:b w:val="false"/>
                <w:bCs w:val="false"/>
                <w:i w:val="false"/>
                <w:iCs w:val="false"/>
              </w:rPr>
              <w:t xml:space="preserve">Unit 4</w:t>
            </w:r>
          </w:p>
        </w:tc>
      </w:tr>
      <w:tr>
        <w:tc>
          <w:tcPr>
            <w:tcW w:type="dxa" w:w="3600"/>
            <w:tcMar>
              <w:top w:type="dxa" w:w="80"/>
              <w:left w:type="dxa" w:w="100"/>
              <w:bottom w:type="dxa" w:w="80"/>
              <w:right w:type="dxa" w:w="100"/>
            </w:tcMar>
          </w:tcPr>
          <w:p>
            <w:r>
              <w:rPr>
                <w:b w:val="false"/>
                <w:bCs w:val="false"/>
                <w:i w:val="false"/>
                <w:iCs w:val="false"/>
              </w:rPr>
              <w:t xml:space="preserve">Personal learning networks</w:t>
            </w:r>
          </w:p>
        </w:tc>
        <w:tc>
          <w:tcPr>
            <w:tcW w:type="dxa" w:w="6480"/>
            <w:tcMar>
              <w:top w:type="dxa" w:w="80"/>
              <w:left w:type="dxa" w:w="100"/>
              <w:bottom w:type="dxa" w:w="80"/>
              <w:right w:type="dxa" w:w="100"/>
            </w:tcMar>
          </w:tcPr>
          <w:p>
            <w:r>
              <w:rPr>
                <w:b w:val="false"/>
                <w:bCs w:val="false"/>
                <w:i w:val="false"/>
                <w:iCs w:val="false"/>
              </w:rPr>
              <w:t xml:space="preserve">Unit 2 (Ask/Try/Check/Reflect framework taught) → Unit 4 (capstone reflection)</w:t>
            </w:r>
          </w:p>
        </w:tc>
      </w:tr>
      <w:tr>
        <w:tc>
          <w:tcPr>
            <w:tcW w:type="dxa" w:w="3600"/>
            <w:tcMar>
              <w:top w:type="dxa" w:w="80"/>
              <w:left w:type="dxa" w:w="100"/>
              <w:bottom w:type="dxa" w:w="80"/>
              <w:right w:type="dxa" w:w="100"/>
            </w:tcMar>
          </w:tcPr>
          <w:p>
            <w:r>
              <w:rPr>
                <w:b w:val="false"/>
                <w:bCs w:val="false"/>
                <w:i w:val="false"/>
                <w:iCs w:val="false"/>
              </w:rPr>
              <w:t xml:space="preserve">Keyboarding</w:t>
            </w:r>
          </w:p>
        </w:tc>
        <w:tc>
          <w:tcPr>
            <w:tcW w:type="dxa" w:w="6480"/>
            <w:tcMar>
              <w:top w:type="dxa" w:w="80"/>
              <w:left w:type="dxa" w:w="100"/>
              <w:bottom w:type="dxa" w:w="80"/>
              <w:right w:type="dxa" w:w="100"/>
            </w:tcMar>
          </w:tcPr>
          <w:p>
            <w:r>
              <w:rPr>
                <w:b w:val="false"/>
                <w:bCs w:val="false"/>
                <w:i w:val="false"/>
                <w:iCs w:val="false"/>
              </w:rPr>
              <w:t xml:space="preserve">Unit 1, ongoing daily warm-up</w:t>
            </w:r>
          </w:p>
        </w:tc>
      </w:tr>
    </w:tbl>
    <w:p>
      <w:pPr>
        <w:spacing w:after="120"/>
      </w:pPr>
    </w:p>
    <w:p>
      <w:pPr>
        <w:spacing w:after="140"/>
      </w:pPr>
      <w:r>
        <w:t xml:space="preserve">The one gap: modular/physical computing (Arduino, Raspberry Pi, LEGO Mindstorms) isn't addressed, since that needs hardware you may not have. Worth a follow-up conversation if that's ever on the table, but it's not a blocker for this revamp.</w:t>
      </w:r>
    </w:p>
    <w:p>
      <w:pPr>
        <w:pStyle w:val="Heading1"/>
        <w:spacing w:after="160" w:before="320"/>
      </w:pPr>
      <w:r>
        <w:t xml:space="preserve">What already exists vs. what needs building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shd w:fill="D9D9D9" w:color="auto" w:val="clear"/>
            <w:tcMar>
              <w:top w:type="dxa" w:w="80"/>
              <w:left w:type="dxa" w:w="100"/>
              <w:bottom w:type="dxa" w:w="80"/>
              <w:right w:type="dxa" w:w="100"/>
            </w:tcMar>
          </w:tcPr>
          <w:p>
            <w:r>
              <w:rPr>
                <w:b/>
                <w:bCs/>
                <w:i w:val="false"/>
                <w:iCs w:val="false"/>
              </w:rPr>
              <w:t xml:space="preserve">Status</w:t>
            </w:r>
          </w:p>
        </w:tc>
        <w:tc>
          <w:tcPr>
            <w:tcW w:type="dxa" w:w="8280"/>
            <w:shd w:fill="D9D9D9" w:color="auto" w:val="clear"/>
            <w:tcMar>
              <w:top w:type="dxa" w:w="80"/>
              <w:left w:type="dxa" w:w="100"/>
              <w:bottom w:type="dxa" w:w="80"/>
              <w:right w:type="dxa" w:w="100"/>
            </w:tcMar>
          </w:tcPr>
          <w:p>
            <w:r>
              <w:rPr>
                <w:b/>
                <w:bCs/>
                <w:i w:val="false"/>
                <w:iCs w:val="false"/>
              </w:rPr>
              <w:t xml:space="preserve">Content</w:t>
            </w:r>
          </w:p>
        </w:tc>
      </w:tr>
      <w:tr>
        <w:tc>
          <w:tcPr>
            <w:tcW w:type="dxa" w:w="1800"/>
            <w:tcMar>
              <w:top w:type="dxa" w:w="80"/>
              <w:left w:type="dxa" w:w="100"/>
              <w:bottom w:type="dxa" w:w="80"/>
              <w:right w:type="dxa" w:w="100"/>
            </w:tcMar>
          </w:tcPr>
          <w:p>
            <w:r>
              <w:rPr>
                <w:b w:val="false"/>
                <w:bCs w:val="false"/>
                <w:i w:val="false"/>
                <w:iCs w:val="false"/>
              </w:rPr>
              <w:t xml:space="preserve">Reuse as-is</w:t>
            </w:r>
          </w:p>
        </w:tc>
        <w:tc>
          <w:tcPr>
            <w:tcW w:type="dxa" w:w="8280"/>
            <w:tcMar>
              <w:top w:type="dxa" w:w="80"/>
              <w:left w:type="dxa" w:w="100"/>
              <w:bottom w:type="dxa" w:w="80"/>
              <w:right w:type="dxa" w:w="100"/>
            </w:tcMar>
          </w:tcPr>
          <w:p>
            <w:r>
              <w:rPr>
                <w:b w:val="false"/>
                <w:bCs w:val="false"/>
                <w:i w:val="false"/>
                <w:iCs w:val="false"/>
              </w:rPr>
              <w:t xml:space="preserve">Unit 2's GDevelop tutorial (6 lessons) + final project page → becomes Unit 3's Game Dev track</w:t>
            </w:r>
          </w:p>
        </w:tc>
      </w:tr>
      <w:tr>
        <w:tc>
          <w:tcPr>
            <w:tcW w:type="dxa" w:w="1800"/>
            <w:tcMar>
              <w:top w:type="dxa" w:w="80"/>
              <w:left w:type="dxa" w:w="100"/>
              <w:bottom w:type="dxa" w:w="80"/>
              <w:right w:type="dxa" w:w="100"/>
            </w:tcMar>
          </w:tcPr>
          <w:p>
            <w:r>
              <w:rPr>
                <w:b w:val="false"/>
                <w:bCs w:val="false"/>
                <w:i w:val="false"/>
                <w:iCs w:val="false"/>
              </w:rPr>
              <w:t xml:space="preserve">Reuse with light edits</w:t>
            </w:r>
          </w:p>
        </w:tc>
        <w:tc>
          <w:tcPr>
            <w:tcW w:type="dxa" w:w="8280"/>
            <w:tcMar>
              <w:top w:type="dxa" w:w="80"/>
              <w:left w:type="dxa" w:w="100"/>
              <w:bottom w:type="dxa" w:w="80"/>
              <w:right w:type="dxa" w:w="100"/>
            </w:tcMar>
          </w:tcPr>
          <w:p>
            <w:r>
              <w:rPr>
                <w:b w:val="false"/>
                <w:bCs w:val="false"/>
                <w:i w:val="false"/>
                <w:iCs w:val="false"/>
              </w:rPr>
              <w:t xml:space="preserve">Unit 3's promotion/web lessons (3.1–3.6) → becomes Unit 4, generalized from “game” to “project”</w:t>
            </w:r>
          </w:p>
        </w:tc>
      </w:tr>
      <w:tr>
        <w:tc>
          <w:tcPr>
            <w:tcW w:type="dxa" w:w="1800"/>
            <w:tcMar>
              <w:top w:type="dxa" w:w="80"/>
              <w:left w:type="dxa" w:w="100"/>
              <w:bottom w:type="dxa" w:w="80"/>
              <w:right w:type="dxa" w:w="100"/>
            </w:tcMar>
          </w:tcPr>
          <w:p>
            <w:r>
              <w:rPr>
                <w:b w:val="false"/>
                <w:bCs w:val="false"/>
                <w:i w:val="false"/>
                <w:iCs w:val="false"/>
              </w:rPr>
              <w:t xml:space="preserve">Reuse as-is</w:t>
            </w:r>
          </w:p>
        </w:tc>
        <w:tc>
          <w:tcPr>
            <w:tcW w:type="dxa" w:w="8280"/>
            <w:tcMar>
              <w:top w:type="dxa" w:w="80"/>
              <w:left w:type="dxa" w:w="100"/>
              <w:bottom w:type="dxa" w:w="80"/>
              <w:right w:type="dxa" w:w="100"/>
            </w:tcMar>
          </w:tcPr>
          <w:p>
            <w:r>
              <w:rPr>
                <w:b w:val="false"/>
                <w:bCs w:val="false"/>
                <w:i w:val="false"/>
                <w:iCs w:val="false"/>
              </w:rPr>
              <w:t xml:space="preserve">Lesson 1.1 (scavenger hunt)</w:t>
            </w:r>
          </w:p>
        </w:tc>
      </w:tr>
      <w:tr>
        <w:tc>
          <w:tcPr>
            <w:tcW w:type="dxa" w:w="1800"/>
            <w:tcMar>
              <w:top w:type="dxa" w:w="80"/>
              <w:left w:type="dxa" w:w="100"/>
              <w:bottom w:type="dxa" w:w="80"/>
              <w:right w:type="dxa" w:w="100"/>
            </w:tcMar>
          </w:tcPr>
          <w:p>
            <w:r>
              <w:rPr>
                <w:b w:val="false"/>
                <w:bCs w:val="false"/>
                <w:i w:val="false"/>
                <w:iCs w:val="false"/>
              </w:rPr>
              <w:t xml:space="preserve">Build new</w:t>
            </w:r>
          </w:p>
        </w:tc>
        <w:tc>
          <w:tcPr>
            <w:tcW w:type="dxa" w:w="8280"/>
            <w:tcMar>
              <w:top w:type="dxa" w:w="80"/>
              <w:left w:type="dxa" w:w="100"/>
              <w:bottom w:type="dxa" w:w="80"/>
              <w:right w:type="dxa" w:w="100"/>
            </w:tcMar>
          </w:tcPr>
          <w:p>
            <w:r>
              <w:rPr>
                <w:b w:val="false"/>
                <w:bCs w:val="false"/>
                <w:i w:val="false"/>
                <w:iCs w:val="false"/>
              </w:rPr>
              <w:t xml:space="preserve">Unit 1 lessons 1.2–1.4 (1.2 is currently a placeholder test page)</w:t>
            </w:r>
          </w:p>
        </w:tc>
      </w:tr>
      <w:tr>
        <w:tc>
          <w:tcPr>
            <w:tcW w:type="dxa" w:w="1800"/>
            <w:tcMar>
              <w:top w:type="dxa" w:w="80"/>
              <w:left w:type="dxa" w:w="100"/>
              <w:bottom w:type="dxa" w:w="80"/>
              <w:right w:type="dxa" w:w="100"/>
            </w:tcMar>
          </w:tcPr>
          <w:p>
            <w:r>
              <w:rPr>
                <w:b w:val="false"/>
                <w:bCs w:val="false"/>
                <w:i w:val="false"/>
                <w:iCs w:val="false"/>
              </w:rPr>
              <w:t xml:space="preserve">Build new</w:t>
            </w:r>
          </w:p>
        </w:tc>
        <w:tc>
          <w:tcPr>
            <w:tcW w:type="dxa" w:w="8280"/>
            <w:tcMar>
              <w:top w:type="dxa" w:w="80"/>
              <w:left w:type="dxa" w:w="100"/>
              <w:bottom w:type="dxa" w:w="80"/>
              <w:right w:type="dxa" w:w="100"/>
            </w:tcMar>
          </w:tcPr>
          <w:p>
            <w:r>
              <w:rPr>
                <w:b w:val="false"/>
                <w:bCs w:val="false"/>
                <w:i w:val="false"/>
                <w:iCs w:val="false"/>
              </w:rPr>
              <w:t xml:space="preserve">Unit 2 as a standalone unit, including the new Ask/Try/Check/Reflect thread</w:t>
            </w:r>
          </w:p>
        </w:tc>
      </w:tr>
      <w:tr>
        <w:tc>
          <w:tcPr>
            <w:tcW w:type="dxa" w:w="1800"/>
            <w:tcMar>
              <w:top w:type="dxa" w:w="80"/>
              <w:left w:type="dxa" w:w="100"/>
              <w:bottom w:type="dxa" w:w="80"/>
              <w:right w:type="dxa" w:w="100"/>
            </w:tcMar>
          </w:tcPr>
          <w:p>
            <w:r>
              <w:rPr>
                <w:b w:val="false"/>
                <w:bCs w:val="false"/>
                <w:i w:val="false"/>
                <w:iCs w:val="false"/>
              </w:rPr>
              <w:t xml:space="preserve">Build new</w:t>
            </w:r>
          </w:p>
        </w:tc>
        <w:tc>
          <w:tcPr>
            <w:tcW w:type="dxa" w:w="8280"/>
            <w:tcMar>
              <w:top w:type="dxa" w:w="80"/>
              <w:left w:type="dxa" w:w="100"/>
              <w:bottom w:type="dxa" w:w="80"/>
              <w:right w:type="dxa" w:w="100"/>
            </w:tcMar>
          </w:tcPr>
          <w:p>
            <w:r>
              <w:rPr>
                <w:b w:val="false"/>
                <w:bCs w:val="false"/>
                <w:i w:val="false"/>
                <w:iCs w:val="false"/>
              </w:rPr>
              <w:t xml:space="preserve">App Dev track (6 lessons + project) and Interactive Story track (6 lessons + project)</w:t>
            </w:r>
          </w:p>
        </w:tc>
      </w:tr>
      <w:tr>
        <w:tc>
          <w:tcPr>
            <w:tcW w:type="dxa" w:w="1800"/>
            <w:tcMar>
              <w:top w:type="dxa" w:w="80"/>
              <w:left w:type="dxa" w:w="100"/>
              <w:bottom w:type="dxa" w:w="80"/>
              <w:right w:type="dxa" w:w="100"/>
            </w:tcMar>
          </w:tcPr>
          <w:p>
            <w:r>
              <w:rPr>
                <w:b w:val="false"/>
                <w:bCs w:val="false"/>
                <w:i w:val="false"/>
                <w:iCs w:val="false"/>
              </w:rPr>
              <w:t xml:space="preserve">Build new</w:t>
            </w:r>
          </w:p>
        </w:tc>
        <w:tc>
          <w:tcPr>
            <w:tcW w:type="dxa" w:w="8280"/>
            <w:tcMar>
              <w:top w:type="dxa" w:w="80"/>
              <w:left w:type="dxa" w:w="100"/>
              <w:bottom w:type="dxa" w:w="80"/>
              <w:right w:type="dxa" w:w="100"/>
            </w:tcMar>
          </w:tcPr>
          <w:p>
            <w:r>
              <w:rPr>
                <w:b w:val="false"/>
                <w:bCs w:val="false"/>
                <w:i w:val="false"/>
                <w:iCs w:val="false"/>
              </w:rPr>
              <w:t xml:space="preserve">Unit 4 Week 17 (tech &amp; society, personal learning networks, capstone reflection)</w:t>
            </w:r>
          </w:p>
        </w:tc>
      </w:tr>
    </w:tbl>
    <w:p>
      <w:pPr>
        <w:pStyle w:val="Heading1"/>
        <w:spacing w:after="160" w:before="320"/>
      </w:pPr>
      <w:r>
        <w:t xml:space="preserve">Next steps</w:t>
      </w:r>
    </w:p>
    <w:p>
      <w:pPr>
        <w:spacing w:after="140"/>
      </w:pPr>
      <w:r>
        <w:t xml:space="preserve">Once you've had a look, tell me where to start building: Unit 1 (the biggest content gap), Unit 2 (including the new AI-learning thread), the App Dev or Interactive Story track outlines in more detail, or the Unit 4 rewrite that generalizes the existing promotion content across all three tracks.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2026-07-22T18:45:04.338Z</dcterms:created>
  <dcterms:modified xsi:type="dcterms:W3CDTF">2026-07-22T18:45:04.338Z</dcterms:modified>
</cp:coreProperties>
</file>

<file path=docProps/custom.xml><?xml version="1.0" encoding="utf-8"?>
<Properties xmlns="http://schemas.openxmlformats.org/officeDocument/2006/custom-properties" xmlns:vt="http://schemas.openxmlformats.org/officeDocument/2006/docPropsVTypes"/>
</file>