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Кондрашова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Закрепление теоретических основ дискреционного доступа в современных системах на базе ОС Linux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ОС создаем учетную запись для нового пользователя, используя учетную запись администратора, а затем задаем пароль для этого пользователя.</w:t>
      </w:r>
    </w:p>
    <w:p>
      <w:pPr>
        <w:pStyle w:val="CaptionedFigure"/>
      </w:pPr>
      <w:bookmarkStart w:id="24" w:name="fig:001"/>
      <w:r>
        <w:drawing>
          <wp:inline>
            <wp:extent cx="5334000" cy="1071935"/>
            <wp:effectExtent b="0" l="0" r="0" t="0"/>
            <wp:docPr descr="Рис. 1: Создание учетной записи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учетной записи</w:t>
      </w:r>
    </w:p>
    <w:p>
      <w:pPr>
        <w:numPr>
          <w:ilvl w:val="0"/>
          <w:numId w:val="1003"/>
        </w:numPr>
        <w:pStyle w:val="Compact"/>
      </w:pPr>
      <w:r>
        <w:t xml:space="preserve">Входим в системы под именем нового пользователя</w:t>
      </w:r>
    </w:p>
    <w:p>
      <w:pPr>
        <w:pStyle w:val="CaptionedFigure"/>
      </w:pPr>
      <w:bookmarkStart w:id="28" w:name="fig:002"/>
      <w:r>
        <w:drawing>
          <wp:inline>
            <wp:extent cx="5334000" cy="740484"/>
            <wp:effectExtent b="0" l="0" r="0" t="0"/>
            <wp:docPr descr="Рис. 2: Смена учетной запис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Смена учетной записи</w:t>
      </w:r>
    </w:p>
    <w:p>
      <w:pPr>
        <w:numPr>
          <w:ilvl w:val="0"/>
          <w:numId w:val="1004"/>
        </w:numPr>
        <w:pStyle w:val="Compact"/>
      </w:pPr>
      <w:r>
        <w:t xml:space="preserve">Определяем директорию, в которой мы находимся.Она является домашней директорией (имя равно имени в домашней строке), поэтому менять директорию нам не требуется.</w:t>
      </w:r>
    </w:p>
    <w:p>
      <w:pPr>
        <w:pStyle w:val="CaptionedFigure"/>
      </w:pPr>
      <w:bookmarkStart w:id="32" w:name="fig:003"/>
      <w:r>
        <w:drawing>
          <wp:inline>
            <wp:extent cx="3568078" cy="537130"/>
            <wp:effectExtent b="0" l="0" r="0" t="0"/>
            <wp:docPr descr="Рис. 3: Определе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Определение директории</w:t>
      </w:r>
    </w:p>
    <w:p>
      <w:pPr>
        <w:numPr>
          <w:ilvl w:val="0"/>
          <w:numId w:val="1005"/>
        </w:numPr>
        <w:pStyle w:val="Compact"/>
      </w:pPr>
      <w:r>
        <w:t xml:space="preserve">Уточняем имя пользователя, командой id уточняем более подробную информацию (имя пользователя, его группу, а также группы, куда он входит). Затем сравниваем вывод команды id и groups.</w:t>
      </w:r>
    </w:p>
    <w:p>
      <w:pPr>
        <w:pStyle w:val="CaptionedFigure"/>
      </w:pPr>
      <w:bookmarkStart w:id="36" w:name="fig:004"/>
      <w:r>
        <w:drawing>
          <wp:inline>
            <wp:extent cx="5334000" cy="571682"/>
            <wp:effectExtent b="0" l="0" r="0" t="0"/>
            <wp:docPr descr="Рис. 4: Получение информации о пользовател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Получение информации о пользователе</w:t>
      </w:r>
    </w:p>
    <w:p>
      <w:pPr>
        <w:numPr>
          <w:ilvl w:val="0"/>
          <w:numId w:val="1006"/>
        </w:numPr>
        <w:pStyle w:val="Compact"/>
      </w:pPr>
      <w:r>
        <w:t xml:space="preserve">Смотрим файл /etc/passwd, для того, чтобы видеть только информацию, требующуюся мне в данный момент воспользуемя командой cat /etc/passwd | grep guest. Это нужно нам, чтобы сравнить эту информацию с выведенной в предыдущем пункте.</w:t>
      </w:r>
    </w:p>
    <w:p>
      <w:pPr>
        <w:pStyle w:val="CaptionedFigure"/>
      </w:pPr>
      <w:bookmarkStart w:id="40" w:name="fig:005"/>
      <w:r>
        <w:drawing>
          <wp:inline>
            <wp:extent cx="5334000" cy="563671"/>
            <wp:effectExtent b="0" l="0" r="0" t="0"/>
            <wp:docPr descr="Рис. 5: Просмотр информации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Просмотр информации</w:t>
      </w:r>
    </w:p>
    <w:p>
      <w:pPr>
        <w:numPr>
          <w:ilvl w:val="0"/>
          <w:numId w:val="1007"/>
        </w:numPr>
        <w:pStyle w:val="Compact"/>
      </w:pPr>
      <w:r>
        <w:t xml:space="preserve">Определяем существующие директории, нам удалось получить к ним доступ, а также посмотреть, какие права установлены на них.</w:t>
      </w:r>
    </w:p>
    <w:p>
      <w:pPr>
        <w:pStyle w:val="CaptionedFigure"/>
      </w:pPr>
      <w:bookmarkStart w:id="44" w:name="fig:006"/>
      <w:r>
        <w:drawing>
          <wp:inline>
            <wp:extent cx="5334000" cy="663821"/>
            <wp:effectExtent b="0" l="0" r="0" t="0"/>
            <wp:docPr descr="Рис. 6: Директории в домашней пап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Директории в домашней папке</w:t>
      </w:r>
    </w:p>
    <w:p>
      <w:pPr>
        <w:numPr>
          <w:ilvl w:val="0"/>
          <w:numId w:val="1008"/>
        </w:numPr>
        <w:pStyle w:val="Compact"/>
      </w:pPr>
      <w:r>
        <w:t xml:space="preserve">Пытаемся посмотреть, какие расширения установленны на поддиректориях домашней папки, но нам это не удается.</w:t>
      </w:r>
    </w:p>
    <w:p>
      <w:pPr>
        <w:pStyle w:val="CaptionedFigure"/>
      </w:pPr>
      <w:bookmarkStart w:id="48" w:name="fig:007"/>
      <w:r>
        <w:drawing>
          <wp:inline>
            <wp:extent cx="5334000" cy="520799"/>
            <wp:effectExtent b="0" l="0" r="0" t="0"/>
            <wp:docPr descr="Рис. 7: Поддиректории в домашней папк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Поддиректории в домашней папке</w:t>
      </w:r>
    </w:p>
    <w:p>
      <w:pPr>
        <w:numPr>
          <w:ilvl w:val="0"/>
          <w:numId w:val="1010"/>
        </w:numPr>
        <w:pStyle w:val="Compact"/>
      </w:pPr>
      <w:r>
        <w:t xml:space="preserve">Создаем поддиректорию</w:t>
      </w:r>
    </w:p>
    <w:p>
      <w:pPr>
        <w:numPr>
          <w:ilvl w:val="0"/>
          <w:numId w:val="1010"/>
        </w:numPr>
        <w:pStyle w:val="Compact"/>
      </w:pPr>
      <w:r>
        <w:t xml:space="preserve">Определяем, какие права доступа и расширенный атрибуты выставлены для нее</w:t>
      </w:r>
    </w:p>
    <w:p>
      <w:pPr>
        <w:numPr>
          <w:ilvl w:val="0"/>
          <w:numId w:val="1010"/>
        </w:numPr>
        <w:pStyle w:val="Compact"/>
      </w:pPr>
      <w:r>
        <w:t xml:space="preserve">Снимаем все атрибуты</w:t>
      </w:r>
    </w:p>
    <w:p>
      <w:pPr>
        <w:numPr>
          <w:ilvl w:val="0"/>
          <w:numId w:val="1010"/>
        </w:numPr>
        <w:pStyle w:val="Compact"/>
      </w:pPr>
      <w:r>
        <w:t xml:space="preserve">Пытаемся создать файл, но он не создается, т.к у нас недостаточно прав на это</w:t>
      </w:r>
    </w:p>
    <w:p>
      <w:pPr>
        <w:pStyle w:val="CaptionedFigure"/>
      </w:pPr>
      <w:bookmarkStart w:id="52" w:name="fig:008"/>
      <w:r>
        <w:drawing>
          <wp:inline>
            <wp:extent cx="5334000" cy="1927633"/>
            <wp:effectExtent b="0" l="0" r="0" t="0"/>
            <wp:docPr descr="Рис. 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</w:p>
    <w:p>
      <w:pPr>
        <w:numPr>
          <w:ilvl w:val="0"/>
          <w:numId w:val="1011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</w:p>
    <w:p>
      <w:pPr>
        <w:pStyle w:val="CaptionedFigure"/>
      </w:pPr>
      <w:bookmarkStart w:id="56" w:name="fig:009"/>
      <w:r>
        <w:drawing>
          <wp:inline>
            <wp:extent cx="5334000" cy="5540144"/>
            <wp:effectExtent b="0" l="0" r="0" t="0"/>
            <wp:docPr descr="Рис. 9: Установленные права и разрешения" title="" id="54" name="Picture"/>
            <a:graphic>
              <a:graphicData uri="http://schemas.openxmlformats.org/drawingml/2006/picture">
                <pic:pic>
                  <pic:nvPicPr>
                    <pic:cNvPr descr="image/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Установленные права и разрешения</w:t>
      </w:r>
    </w:p>
    <w:p>
      <w:pPr>
        <w:numPr>
          <w:ilvl w:val="0"/>
          <w:numId w:val="1012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p>
      <w:pPr>
        <w:pStyle w:val="CaptionedFigure"/>
      </w:pPr>
      <w:bookmarkStart w:id="60" w:name="fig:010"/>
      <w:r>
        <w:drawing>
          <wp:inline>
            <wp:extent cx="5334000" cy="1764926"/>
            <wp:effectExtent b="0" l="0" r="0" t="0"/>
            <wp:docPr descr="Рис. 10: Минимальные права для совершения операций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Минимальные права для совершения операций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в консоли с атрибутами файлов и получены теоретические знания о них.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1"/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jpg" /><Relationship Type="http://schemas.openxmlformats.org/officeDocument/2006/relationships/image" Id="rId57" Target="media/rId5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Анастасия Андреевна Кондрашова</dc:creator>
  <dc:language>ru-RU</dc:language>
  <cp:keywords/>
  <dcterms:created xsi:type="dcterms:W3CDTF">2022-09-17T09:37:19Z</dcterms:created>
  <dcterms:modified xsi:type="dcterms:W3CDTF">2022-09-17T09:37:19Z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