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w:hAnsi="Aptos"/>
          <w:b/>
          <w:i w:val="0"/>
          <w:color w:val="EF2B2D"/>
          <w:sz w:val="26"/>
        </w:rPr>
        <w:t>MFINANCES</w:t>
      </w:r>
    </w:p>
    <w:p>
      <w:pPr>
        <w:pStyle w:val="Title"/>
        <w:jc w:val="center"/>
      </w:pPr>
      <w:r>
        <w:rPr>
          <w:rFonts w:ascii="Aptos Display" w:hAnsi="Aptos Display"/>
          <w:b/>
          <w:i w:val="0"/>
          <w:color w:val="21366F"/>
          <w:sz w:val="56"/>
        </w:rPr>
        <w:t>Guide de mise en place du diagnostic de la page Tarifs</w:t>
      </w:r>
    </w:p>
    <w:p>
      <w:pPr>
        <w:jc w:val="center"/>
      </w:pPr>
      <w:r>
        <w:rPr>
          <w:rFonts w:ascii="Aptos" w:hAnsi="Aptos"/>
          <w:b w:val="0"/>
          <w:i w:val="0"/>
          <w:color w:val="485370"/>
          <w:sz w:val="26"/>
        </w:rPr>
        <w:t>Document opérationnel pour un webmaster débutant</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728"/>
            <w:vAlign w:val="center"/>
            <w:tcMar>
              <w:top w:w="110" w:type="dxa"/>
              <w:start w:w="80" w:type="dxa"/>
              <w:bottom w:w="110" w:type="dxa"/>
              <w:end w:w="80" w:type="dxa"/>
            </w:tcMar>
            <w:shd w:fill="EEF2FB"/>
          </w:tcPr>
          <w:p>
            <w:pPr>
              <w:jc w:val="center"/>
            </w:pPr>
            <w:r>
              <w:rPr>
                <w:rFonts w:ascii="Aptos" w:hAnsi="Aptos"/>
                <w:b/>
                <w:i w:val="0"/>
                <w:color w:val="21366F"/>
                <w:sz w:val="18"/>
              </w:rPr>
              <w:t>Progression</w:t>
            </w:r>
          </w:p>
        </w:tc>
        <w:tc>
          <w:tcPr>
            <w:tcW w:type="dxa" w:w="504"/>
            <w:vAlign w:val="center"/>
            <w:tcMar>
              <w:top w:w="110" w:type="dxa"/>
              <w:start w:w="80" w:type="dxa"/>
              <w:bottom w:w="110" w:type="dxa"/>
              <w:end w:w="80" w:type="dxa"/>
            </w:tcMar>
            <w:shd w:fill="FFFFFF"/>
          </w:tcPr>
          <w:p>
            <w:pPr>
              <w:jc w:val="center"/>
            </w:pPr>
            <w:r>
              <w:rPr>
                <w:rFonts w:ascii="Aptos" w:hAnsi="Aptos"/>
                <w:b w:val="0"/>
                <w:i w:val="0"/>
                <w:color w:val="21366F"/>
                <w:sz w:val="18"/>
              </w:rPr>
              <w:t>→</w:t>
            </w:r>
          </w:p>
        </w:tc>
        <w:tc>
          <w:tcPr>
            <w:tcW w:type="dxa" w:w="1728"/>
            <w:vAlign w:val="center"/>
            <w:tcMar>
              <w:top w:w="110" w:type="dxa"/>
              <w:start w:w="80" w:type="dxa"/>
              <w:bottom w:w="110" w:type="dxa"/>
              <w:end w:w="80" w:type="dxa"/>
            </w:tcMar>
            <w:shd w:fill="FDEBEC"/>
          </w:tcPr>
          <w:p>
            <w:pPr>
              <w:jc w:val="center"/>
            </w:pPr>
            <w:r>
              <w:rPr>
                <w:rFonts w:ascii="Aptos" w:hAnsi="Aptos"/>
                <w:b/>
                <w:i w:val="0"/>
                <w:color w:val="EF2B2D"/>
                <w:sz w:val="18"/>
              </w:rPr>
              <w:t>Diagnostic</w:t>
            </w:r>
          </w:p>
        </w:tc>
        <w:tc>
          <w:tcPr>
            <w:tcW w:type="dxa" w:w="504"/>
            <w:vAlign w:val="center"/>
            <w:tcMar>
              <w:top w:w="110" w:type="dxa"/>
              <w:start w:w="80" w:type="dxa"/>
              <w:bottom w:w="110" w:type="dxa"/>
              <w:end w:w="80" w:type="dxa"/>
            </w:tcMar>
            <w:shd w:fill="FFFFFF"/>
          </w:tcPr>
          <w:p>
            <w:pPr>
              <w:jc w:val="center"/>
            </w:pPr>
            <w:r>
              <w:rPr>
                <w:rFonts w:ascii="Aptos" w:hAnsi="Aptos"/>
                <w:b w:val="0"/>
                <w:i w:val="0"/>
                <w:color w:val="21366F"/>
                <w:sz w:val="18"/>
              </w:rPr>
              <w:t>→</w:t>
            </w:r>
          </w:p>
        </w:tc>
        <w:tc>
          <w:tcPr>
            <w:tcW w:type="dxa" w:w="2232"/>
            <w:vAlign w:val="center"/>
            <w:tcMar>
              <w:top w:w="110" w:type="dxa"/>
              <w:start w:w="80" w:type="dxa"/>
              <w:bottom w:w="110" w:type="dxa"/>
              <w:end w:w="80" w:type="dxa"/>
            </w:tcMar>
            <w:shd w:fill="EEF2FB"/>
          </w:tcPr>
          <w:p>
            <w:pPr>
              <w:jc w:val="center"/>
            </w:pPr>
            <w:r>
              <w:rPr>
                <w:rFonts w:ascii="Aptos" w:hAnsi="Aptos"/>
                <w:b/>
                <w:i w:val="0"/>
                <w:color w:val="21366F"/>
                <w:sz w:val="18"/>
              </w:rPr>
              <w:t>Recommandation</w:t>
            </w:r>
          </w:p>
        </w:tc>
        <w:tc>
          <w:tcPr>
            <w:tcW w:type="dxa" w:w="504"/>
            <w:vAlign w:val="center"/>
            <w:tcMar>
              <w:top w:w="110" w:type="dxa"/>
              <w:start w:w="80" w:type="dxa"/>
              <w:bottom w:w="110" w:type="dxa"/>
              <w:end w:w="80" w:type="dxa"/>
            </w:tcMar>
            <w:shd w:fill="FFFFFF"/>
          </w:tcPr>
          <w:p>
            <w:pPr>
              <w:jc w:val="center"/>
            </w:pPr>
            <w:r>
              <w:rPr>
                <w:rFonts w:ascii="Aptos" w:hAnsi="Aptos"/>
                <w:b w:val="0"/>
                <w:i w:val="0"/>
                <w:color w:val="21366F"/>
                <w:sz w:val="18"/>
              </w:rPr>
              <w:t>→</w:t>
            </w:r>
          </w:p>
        </w:tc>
        <w:tc>
          <w:tcPr>
            <w:tcW w:type="dxa" w:w="1728"/>
            <w:vAlign w:val="center"/>
            <w:tcMar>
              <w:top w:w="110" w:type="dxa"/>
              <w:start w:w="80" w:type="dxa"/>
              <w:bottom w:w="110" w:type="dxa"/>
              <w:end w:w="80" w:type="dxa"/>
            </w:tcMar>
            <w:shd w:fill="EEF2FB"/>
          </w:tcPr>
          <w:p>
            <w:pPr>
              <w:jc w:val="center"/>
            </w:pPr>
            <w:r>
              <w:rPr>
                <w:rFonts w:ascii="Aptos" w:hAnsi="Aptos"/>
                <w:b/>
                <w:i w:val="0"/>
                <w:color w:val="21366F"/>
                <w:sz w:val="18"/>
              </w:rPr>
              <w:t>Forfaits</w:t>
            </w:r>
          </w:p>
        </w:tc>
      </w:tr>
    </w:tbl>
    <w:p>
      <w:pPr>
        <w:spacing w:before="400"/>
        <w:jc w:val="center"/>
      </w:pPr>
      <w:r>
        <w:rPr>
          <w:rFonts w:ascii="Aptos" w:hAnsi="Aptos"/>
          <w:b w:val="0"/>
          <w:i w:val="0"/>
          <w:color w:val="485370"/>
          <w:sz w:val="18"/>
        </w:rPr>
        <w:t>Version 1.0 - 4 août 2026</w:t>
      </w:r>
    </w:p>
    <w:tbl>
      <w:tblPr>
        <w:tblW w:type="auto" w:w="0"/>
        <w:jc w:val="center"/>
        <w:tblLayout w:type="fixed"/>
        <w:tblLook w:firstColumn="1" w:firstRow="1" w:lastColumn="0" w:lastRow="0" w:noHBand="0" w:noVBand="1" w:val="04A0"/>
      </w:tblPr>
      <w:tblGrid>
        <w:gridCol w:w="9576"/>
      </w:tblGrid>
      <w:tr>
        <w:tc>
          <w:tcPr>
            <w:tcW w:type="dxa" w:w="9994"/>
            <w:shd w:fill="FAF9F6"/>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À lire avant de commencer</w:t>
            </w:r>
          </w:p>
          <w:p>
            <w:pPr>
              <w:spacing w:after="0"/>
            </w:pPr>
            <w:r>
              <w:rPr>
                <w:rFonts w:ascii="Aptos" w:hAnsi="Aptos"/>
                <w:b w:val="0"/>
                <w:i w:val="0"/>
                <w:color w:val="485370"/>
                <w:sz w:val="20"/>
              </w:rPr>
              <w:t>Le diagnostic doit être installé sur une copie de test de la page Tarifs. Ne jamais modifier directement la page publique sans sauvegarde et sans test mobile.</w:t>
            </w:r>
          </w:p>
        </w:tc>
      </w:tr>
    </w:tbl>
    <w:p>
      <w:pPr>
        <w:spacing w:after="0"/>
      </w:pPr>
    </w:p>
    <w:p>
      <w:r>
        <w:br w:type="page"/>
      </w:r>
    </w:p>
    <w:p>
      <w:pPr>
        <w:pStyle w:val="Heading1"/>
      </w:pPr>
      <w:r>
        <w:t>1. Ce qu’il faut construire</w:t>
      </w:r>
    </w:p>
    <w:tbl>
      <w:tblPr>
        <w:tblW w:type="auto" w:w="0"/>
        <w:jc w:val="center"/>
        <w:tblLayout w:type="fixed"/>
        <w:tblLook w:firstColumn="1" w:firstRow="1" w:lastColumn="0" w:lastRow="0" w:noHBand="0" w:noVBand="1" w:val="04A0"/>
      </w:tblPr>
      <w:tblGrid>
        <w:gridCol w:w="9576"/>
      </w:tblGrid>
      <w:tr>
        <w:tc>
          <w:tcPr>
            <w:tcW w:type="dxa" w:w="9994"/>
            <w:shd w:fill="EEF2FB"/>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Si vous ne lisez que 3 choses</w:t>
            </w:r>
          </w:p>
          <w:p>
            <w:pPr>
              <w:spacing w:after="0"/>
            </w:pPr>
            <w:r>
              <w:rPr>
                <w:rFonts w:ascii="Aptos" w:hAnsi="Aptos"/>
                <w:b w:val="0"/>
                <w:i w:val="0"/>
                <w:color w:val="485370"/>
                <w:sz w:val="20"/>
              </w:rPr>
              <w:t>1) Placez le diagnostic après l’infographie et avant les cartes tarifaires. 2) Le besoin le plus avancé exprimé détermine le forfait recommandé. 3) Testez les quatre résultats sur ordinateur et téléphone avant publication.</w:t>
            </w:r>
          </w:p>
        </w:tc>
      </w:tr>
    </w:tbl>
    <w:p>
      <w:pPr>
        <w:spacing w:after="0"/>
      </w:pPr>
    </w:p>
    <w:p>
      <w:r>
        <w:rPr>
          <w:rFonts w:ascii="Aptos" w:hAnsi="Aptos"/>
          <w:b/>
          <w:i w:val="0"/>
          <w:color w:val="21366F"/>
        </w:rPr>
        <w:t xml:space="preserve">Objectif : </w:t>
      </w:r>
      <w:r>
        <w:rPr>
          <w:rFonts w:ascii="Aptos" w:hAnsi="Aptos"/>
          <w:b w:val="0"/>
          <w:i w:val="0"/>
          <w:color w:val="485370"/>
        </w:rPr>
        <w:t>aider le visiteur à identifier le niveau d’accompagnement qui correspond à ses besoins, sans le pousser artificiellement vers l’offre la plus chère.</w:t>
      </w:r>
    </w:p>
    <w:p>
      <w:pPr>
        <w:pStyle w:val="ListBullet"/>
      </w:pPr>
      <w:r>
        <w:rPr>
          <w:rFonts w:ascii="Aptos" w:hAnsi="Aptos"/>
          <w:b w:val="0"/>
          <w:i w:val="0"/>
          <w:color w:val="485370"/>
        </w:rPr>
        <w:t>Le diagnostic comporte 4 questions et 2 réponses par question.</w:t>
      </w:r>
    </w:p>
    <w:p>
      <w:pPr>
        <w:pStyle w:val="ListBullet"/>
      </w:pPr>
      <w:r>
        <w:rPr>
          <w:rFonts w:ascii="Aptos" w:hAnsi="Aptos"/>
          <w:b w:val="0"/>
          <w:i w:val="0"/>
          <w:color w:val="485370"/>
        </w:rPr>
        <w:t>Il recommande Basic, Essentiel, Premium ou Excellence.</w:t>
      </w:r>
    </w:p>
    <w:p>
      <w:pPr>
        <w:pStyle w:val="ListBullet"/>
      </w:pPr>
      <w:r>
        <w:rPr>
          <w:rFonts w:ascii="Aptos" w:hAnsi="Aptos"/>
          <w:b w:val="0"/>
          <w:i w:val="0"/>
          <w:color w:val="485370"/>
        </w:rPr>
        <w:t>Le résultat explique pourquoi le forfait est adapté et propose éventuellement le niveau supérieur.</w:t>
      </w:r>
    </w:p>
    <w:p>
      <w:pPr>
        <w:pStyle w:val="ListBullet"/>
      </w:pPr>
      <w:r>
        <w:rPr>
          <w:rFonts w:ascii="Aptos" w:hAnsi="Aptos"/>
          <w:b w:val="0"/>
          <w:i w:val="0"/>
          <w:color w:val="485370"/>
        </w:rPr>
        <w:t>Aucune donnée personnelle n’est demandée.</w:t>
      </w:r>
    </w:p>
    <w:p>
      <w:pPr>
        <w:pStyle w:val="ListBullet"/>
      </w:pPr>
      <w:r>
        <w:rPr>
          <w:rFonts w:ascii="Aptos" w:hAnsi="Aptos"/>
          <w:b w:val="0"/>
          <w:i w:val="0"/>
          <w:color w:val="485370"/>
        </w:rPr>
        <w:t>Le diagnostic doit fonctionner au clavier, à la souris et sur écran tactile.</w:t>
      </w:r>
    </w:p>
    <w:p>
      <w:pPr>
        <w:pStyle w:val="Heading2"/>
      </w:pPr>
      <w:r>
        <w:t>Emplacement exact sur la page</w:t>
      </w:r>
    </w:p>
    <w:tbl>
      <w:tblPr>
        <w:tblW w:type="auto" w:w="0"/>
        <w:jc w:val="center"/>
        <w:tblLayout w:type="fixed"/>
        <w:tblLook w:firstColumn="1" w:firstRow="1" w:lastColumn="0" w:lastRow="0" w:noHBand="0" w:noVBand="1" w:val="04A0"/>
      </w:tblPr>
      <w:tblGrid>
        <w:gridCol w:w="4997"/>
        <w:gridCol w:w="4997"/>
      </w:tblGrid>
      <w:tr>
        <w:tc>
          <w:tcPr>
            <w:tcW w:type="dxa" w:w="792"/>
            <w:vAlign w:val="center"/>
            <w:tcMar>
              <w:top w:w="100" w:type="dxa"/>
              <w:start w:w="120" w:type="dxa"/>
              <w:bottom w:w="100" w:type="dxa"/>
              <w:end w:w="120" w:type="dxa"/>
            </w:tcMar>
            <w:tcBorders>
              <w:bottom w:val="single" w:sz="4" w:color="E6E8EE"/>
            </w:tcBorders>
            <w:shd w:fill="EF2B2D"/>
          </w:tcPr>
          <w:p>
            <w:pPr>
              <w:spacing w:after="0"/>
            </w:pPr>
            <w:r>
              <w:rPr>
                <w:rFonts w:ascii="Aptos" w:hAnsi="Aptos"/>
                <w:b/>
                <w:color w:val="FFFFFF"/>
                <w:sz w:val="20"/>
              </w:rPr>
              <w:t>1</w:t>
            </w:r>
          </w:p>
        </w:tc>
        <w:tc>
          <w:tcPr>
            <w:tcW w:type="dxa" w:w="84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20"/>
              </w:rPr>
              <w:t>Infographie de progression</w:t>
            </w:r>
          </w:p>
        </w:tc>
      </w:tr>
      <w:tr>
        <w:tc>
          <w:tcPr>
            <w:tcW w:type="dxa" w:w="792"/>
            <w:vAlign w:val="center"/>
            <w:tcMar>
              <w:top w:w="100" w:type="dxa"/>
              <w:start w:w="120" w:type="dxa"/>
              <w:bottom w:w="100" w:type="dxa"/>
              <w:end w:w="120" w:type="dxa"/>
            </w:tcMar>
            <w:tcBorders>
              <w:bottom w:val="single" w:sz="4" w:color="E6E8EE"/>
            </w:tcBorders>
            <w:shd w:fill="EF2B2D"/>
          </w:tcPr>
          <w:p>
            <w:pPr>
              <w:spacing w:after="0"/>
            </w:pPr>
            <w:r>
              <w:rPr>
                <w:rFonts w:ascii="Aptos" w:hAnsi="Aptos"/>
                <w:b/>
                <w:color w:val="FFFFFF"/>
                <w:sz w:val="20"/>
              </w:rPr>
              <w:t>2</w:t>
            </w:r>
          </w:p>
        </w:tc>
        <w:tc>
          <w:tcPr>
            <w:tcW w:type="dxa" w:w="84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20"/>
              </w:rPr>
              <w:t>Diagnostic interactif</w:t>
            </w:r>
          </w:p>
        </w:tc>
      </w:tr>
      <w:tr>
        <w:tc>
          <w:tcPr>
            <w:tcW w:type="dxa" w:w="792"/>
            <w:vAlign w:val="center"/>
            <w:tcMar>
              <w:top w:w="100" w:type="dxa"/>
              <w:start w:w="120" w:type="dxa"/>
              <w:bottom w:w="100" w:type="dxa"/>
              <w:end w:w="120" w:type="dxa"/>
            </w:tcMar>
            <w:tcBorders>
              <w:bottom w:val="single" w:sz="4" w:color="E6E8EE"/>
            </w:tcBorders>
            <w:shd w:fill="EF2B2D"/>
          </w:tcPr>
          <w:p>
            <w:pPr>
              <w:spacing w:after="0"/>
            </w:pPr>
            <w:r>
              <w:rPr>
                <w:rFonts w:ascii="Aptos" w:hAnsi="Aptos"/>
                <w:b/>
                <w:color w:val="FFFFFF"/>
                <w:sz w:val="20"/>
              </w:rPr>
              <w:t>3</w:t>
            </w:r>
          </w:p>
        </w:tc>
        <w:tc>
          <w:tcPr>
            <w:tcW w:type="dxa" w:w="84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20"/>
              </w:rPr>
              <w:t>Cartes tarifaires</w:t>
            </w:r>
          </w:p>
        </w:tc>
      </w:tr>
      <w:tr>
        <w:tc>
          <w:tcPr>
            <w:tcW w:type="dxa" w:w="792"/>
            <w:vAlign w:val="center"/>
            <w:tcMar>
              <w:top w:w="100" w:type="dxa"/>
              <w:start w:w="120" w:type="dxa"/>
              <w:bottom w:w="100" w:type="dxa"/>
              <w:end w:w="120" w:type="dxa"/>
            </w:tcMar>
            <w:tcBorders>
              <w:bottom w:val="single" w:sz="4" w:color="E6E8EE"/>
            </w:tcBorders>
            <w:shd w:fill="EF2B2D"/>
          </w:tcPr>
          <w:p>
            <w:pPr>
              <w:spacing w:after="0"/>
            </w:pPr>
            <w:r>
              <w:rPr>
                <w:rFonts w:ascii="Aptos" w:hAnsi="Aptos"/>
                <w:b/>
                <w:color w:val="FFFFFF"/>
                <w:sz w:val="20"/>
              </w:rPr>
              <w:t>4</w:t>
            </w:r>
          </w:p>
        </w:tc>
        <w:tc>
          <w:tcPr>
            <w:tcW w:type="dxa" w:w="84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20"/>
              </w:rPr>
              <w:t>Tableau comparatif</w:t>
            </w:r>
          </w:p>
        </w:tc>
      </w:tr>
      <w:tr>
        <w:tc>
          <w:tcPr>
            <w:tcW w:type="dxa" w:w="792"/>
            <w:vAlign w:val="center"/>
            <w:tcMar>
              <w:top w:w="100" w:type="dxa"/>
              <w:start w:w="120" w:type="dxa"/>
              <w:bottom w:w="100" w:type="dxa"/>
              <w:end w:w="120" w:type="dxa"/>
            </w:tcMar>
            <w:tcBorders>
              <w:bottom w:val="single" w:sz="4" w:color="E6E8EE"/>
            </w:tcBorders>
            <w:shd w:fill="EF2B2D"/>
          </w:tcPr>
          <w:p>
            <w:pPr>
              <w:spacing w:after="0"/>
            </w:pPr>
            <w:r>
              <w:rPr>
                <w:rFonts w:ascii="Aptos" w:hAnsi="Aptos"/>
                <w:b/>
                <w:color w:val="FFFFFF"/>
                <w:sz w:val="20"/>
              </w:rPr>
              <w:t>5</w:t>
            </w:r>
          </w:p>
        </w:tc>
        <w:tc>
          <w:tcPr>
            <w:tcW w:type="dxa" w:w="84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20"/>
              </w:rPr>
              <w:t>CTA de consultation</w:t>
            </w:r>
          </w:p>
        </w:tc>
      </w:tr>
    </w:tbl>
    <w:p>
      <w:pPr>
        <w:pStyle w:val="Heading1"/>
      </w:pPr>
      <w:r>
        <w:t>2. Architecture recommandée</w:t>
      </w:r>
    </w:p>
    <w:tbl>
      <w:tblPr>
        <w:tblW w:type="auto" w:w="0"/>
        <w:jc w:val="center"/>
        <w:tblLayout w:type="fixed"/>
        <w:tblLook w:firstColumn="1" w:firstRow="1" w:lastColumn="0" w:lastRow="0" w:noHBand="0" w:noVBand="1" w:val="04A0"/>
      </w:tblPr>
      <w:tblGrid>
        <w:gridCol w:w="9576"/>
      </w:tblGrid>
      <w:tr>
        <w:tc>
          <w:tcPr>
            <w:tcW w:type="dxa" w:w="9994"/>
            <w:shd w:fill="FDEBEC"/>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Choix technique recommandé</w:t>
            </w:r>
          </w:p>
          <w:p>
            <w:pPr>
              <w:spacing w:after="0"/>
            </w:pPr>
            <w:r>
              <w:rPr>
                <w:rFonts w:ascii="Aptos" w:hAnsi="Aptos"/>
                <w:b w:val="0"/>
                <w:i w:val="0"/>
                <w:color w:val="485370"/>
                <w:sz w:val="20"/>
              </w:rPr>
              <w:t>Pour le site réel, utilisez trois blocs séparés : HTML pour le contenu, CSS pour le design et JavaScript pour la navigation et le calcul. La maquette V4 sans JavaScript servait uniquement à faciliter le test dans le lecteur de fichiers de l’iPhone.</w:t>
            </w:r>
          </w:p>
        </w:tc>
      </w:tr>
    </w:tbl>
    <w:p>
      <w:pPr>
        <w:spacing w:after="0"/>
      </w:pPr>
    </w:p>
    <w:p>
      <w:pPr>
        <w:pStyle w:val="Heading2"/>
      </w:pPr>
      <w:r>
        <w:t>Les 3 fichiers à intégrer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vAlign w:val="center"/>
            <w:tcMar>
              <w:top w:w="100" w:type="dxa"/>
              <w:start w:w="120" w:type="dxa"/>
              <w:bottom w:w="100" w:type="dxa"/>
              <w:end w:w="120" w:type="dxa"/>
            </w:tcMar>
            <w:tcBorders>
              <w:bottom w:val="single" w:sz="4" w:color="E6E8EE"/>
            </w:tcBorders>
            <w:shd w:fill="21366F"/>
          </w:tcPr>
          <w:p>
            <w:pPr>
              <w:jc w:val="center"/>
            </w:pPr>
            <w:r>
              <w:rPr>
                <w:b/>
                <w:color w:val="FFFFFF"/>
                <w:sz w:val="17"/>
              </w:rPr>
              <w:t>Fichier</w:t>
            </w:r>
          </w:p>
        </w:tc>
        <w:tc>
          <w:tcPr>
            <w:tcW w:type="dxa" w:w="3816"/>
            <w:vAlign w:val="center"/>
            <w:tcMar>
              <w:top w:w="100" w:type="dxa"/>
              <w:start w:w="120" w:type="dxa"/>
              <w:bottom w:w="100" w:type="dxa"/>
              <w:end w:w="120" w:type="dxa"/>
            </w:tcMar>
            <w:tcBorders>
              <w:bottom w:val="single" w:sz="4" w:color="E6E8EE"/>
            </w:tcBorders>
            <w:shd w:fill="21366F"/>
          </w:tcPr>
          <w:p>
            <w:pPr>
              <w:jc w:val="center"/>
            </w:pPr>
            <w:r>
              <w:rPr>
                <w:b/>
                <w:color w:val="FFFFFF"/>
                <w:sz w:val="17"/>
              </w:rPr>
              <w:t>Rôle</w:t>
            </w:r>
          </w:p>
        </w:tc>
        <w:tc>
          <w:tcPr>
            <w:tcW w:type="dxa" w:w="3096"/>
            <w:vAlign w:val="center"/>
            <w:tcMar>
              <w:top w:w="100" w:type="dxa"/>
              <w:start w:w="120" w:type="dxa"/>
              <w:bottom w:w="100" w:type="dxa"/>
              <w:end w:w="120" w:type="dxa"/>
            </w:tcMar>
            <w:tcBorders>
              <w:bottom w:val="single" w:sz="4" w:color="E6E8EE"/>
            </w:tcBorders>
            <w:shd w:fill="21366F"/>
          </w:tcPr>
          <w:p>
            <w:pPr>
              <w:jc w:val="center"/>
            </w:pPr>
            <w:r>
              <w:rPr>
                <w:b/>
                <w:color w:val="FFFFFF"/>
                <w:sz w:val="17"/>
              </w:rPr>
              <w:t>Où le charger</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diagnostic-mfinances-snippet.html</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Contient les 4 questions et le bloc de résultat.</w:t>
            </w:r>
          </w:p>
        </w:tc>
        <w:tc>
          <w:tcPr>
            <w:tcW w:type="dxa" w:w="30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Dans la page Tarifs, entre l’infographie et les cartes.</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diagnostic-mfinances.css</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Gère les couleurs, tailles, cartes, boutons et responsive.</w:t>
            </w:r>
          </w:p>
        </w:tc>
        <w:tc>
          <w:tcPr>
            <w:tcW w:type="dxa" w:w="30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Dans la feuille de style du site ou dans un bloc CSS personnalisé.</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diagnostic-mfinances.js</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Gère les étapes, le retour arrière et la recommandation.</w:t>
            </w:r>
          </w:p>
        </w:tc>
        <w:tc>
          <w:tcPr>
            <w:tcW w:type="dxa" w:w="309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En bas de page, juste avant &lt;/body&gt;, avec defer.</w:t>
            </w:r>
          </w:p>
        </w:tc>
      </w:tr>
    </w:tbl>
    <w:p>
      <w:pPr>
        <w:pStyle w:val="Heading2"/>
      </w:pPr>
      <w:r>
        <w:t>Ordre d’intégration</w:t>
      </w:r>
    </w:p>
    <w:p>
      <w:pPr>
        <w:pStyle w:val="ListNumber"/>
      </w:pPr>
      <w:r>
        <w:rPr>
          <w:rFonts w:ascii="Aptos" w:hAnsi="Aptos"/>
          <w:b w:val="0"/>
          <w:i w:val="0"/>
          <w:color w:val="485370"/>
        </w:rPr>
        <w:t>Créer une copie de la page Tarifs ou une page de test non indexée.</w:t>
      </w:r>
    </w:p>
    <w:p>
      <w:pPr>
        <w:pStyle w:val="ListNumber"/>
      </w:pPr>
      <w:r>
        <w:rPr>
          <w:rFonts w:ascii="Aptos" w:hAnsi="Aptos"/>
          <w:b w:val="0"/>
          <w:i w:val="0"/>
          <w:color w:val="485370"/>
        </w:rPr>
        <w:t>Téléverser ou intégrer diagnostic-mfinances.css.</w:t>
      </w:r>
    </w:p>
    <w:p>
      <w:pPr>
        <w:pStyle w:val="ListNumber"/>
      </w:pPr>
      <w:r>
        <w:rPr>
          <w:rFonts w:ascii="Aptos" w:hAnsi="Aptos"/>
          <w:b w:val="0"/>
          <w:i w:val="0"/>
          <w:color w:val="485370"/>
        </w:rPr>
        <w:t>Coller diagnostic-mfinances-snippet.html à l’emplacement prévu.</w:t>
      </w:r>
    </w:p>
    <w:p>
      <w:pPr>
        <w:pStyle w:val="ListNumber"/>
      </w:pPr>
      <w:r>
        <w:rPr>
          <w:rFonts w:ascii="Aptos" w:hAnsi="Aptos"/>
          <w:b w:val="0"/>
          <w:i w:val="0"/>
          <w:color w:val="485370"/>
        </w:rPr>
        <w:t>Téléverser ou intégrer diagnostic-mfinances.js.</w:t>
      </w:r>
    </w:p>
    <w:p>
      <w:pPr>
        <w:pStyle w:val="ListNumber"/>
      </w:pPr>
      <w:r>
        <w:rPr>
          <w:rFonts w:ascii="Aptos" w:hAnsi="Aptos"/>
          <w:b w:val="0"/>
          <w:i w:val="0"/>
          <w:color w:val="485370"/>
        </w:rPr>
        <w:t>Vérifier les ancres #basic, #essentiel, #premium et #excellence.</w:t>
      </w:r>
    </w:p>
    <w:p>
      <w:pPr>
        <w:pStyle w:val="ListNumber"/>
      </w:pPr>
      <w:r>
        <w:rPr>
          <w:rFonts w:ascii="Aptos" w:hAnsi="Aptos"/>
          <w:b w:val="0"/>
          <w:i w:val="0"/>
          <w:color w:val="485370"/>
        </w:rPr>
        <w:t>Tester les questions, les boutons Précédent et Recommencer.</w:t>
      </w:r>
    </w:p>
    <w:p>
      <w:pPr>
        <w:pStyle w:val="ListNumber"/>
      </w:pPr>
      <w:r>
        <w:rPr>
          <w:rFonts w:ascii="Aptos" w:hAnsi="Aptos"/>
          <w:b w:val="0"/>
          <w:i w:val="0"/>
          <w:color w:val="485370"/>
        </w:rPr>
        <w:t>Tester les quatre résultats et les CTA.</w:t>
      </w:r>
    </w:p>
    <w:p>
      <w:pPr>
        <w:pStyle w:val="ListNumber"/>
      </w:pPr>
      <w:r>
        <w:rPr>
          <w:rFonts w:ascii="Aptos" w:hAnsi="Aptos"/>
          <w:b w:val="0"/>
          <w:i w:val="0"/>
          <w:color w:val="485370"/>
        </w:rPr>
        <w:t>Publier seulement après validation.</w:t>
      </w:r>
    </w:p>
    <w:p>
      <w:pPr>
        <w:pStyle w:val="Heading1"/>
      </w:pPr>
      <w:r>
        <w:t>3. Contenu exact du diagnostic</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tcMar>
              <w:top w:w="100" w:type="dxa"/>
              <w:start w:w="120" w:type="dxa"/>
              <w:bottom w:w="100" w:type="dxa"/>
              <w:end w:w="120" w:type="dxa"/>
            </w:tcMar>
            <w:tcBorders>
              <w:bottom w:val="single" w:sz="4" w:color="E6E8EE"/>
            </w:tcBorders>
            <w:shd w:fill="21366F"/>
          </w:tcPr>
          <w:p>
            <w:pPr>
              <w:jc w:val="center"/>
            </w:pPr>
            <w:r>
              <w:rPr>
                <w:b/>
                <w:color w:val="FFFFFF"/>
                <w:sz w:val="16"/>
              </w:rPr>
              <w:t>Étape</w:t>
            </w:r>
          </w:p>
        </w:tc>
        <w:tc>
          <w:tcPr>
            <w:tcW w:type="dxa" w:w="4032"/>
            <w:vAlign w:val="center"/>
            <w:tcMar>
              <w:top w:w="100" w:type="dxa"/>
              <w:start w:w="120" w:type="dxa"/>
              <w:bottom w:w="100" w:type="dxa"/>
              <w:end w:w="120" w:type="dxa"/>
            </w:tcMar>
            <w:tcBorders>
              <w:bottom w:val="single" w:sz="4" w:color="E6E8EE"/>
            </w:tcBorders>
            <w:shd w:fill="21366F"/>
          </w:tcPr>
          <w:p>
            <w:pPr>
              <w:jc w:val="center"/>
            </w:pPr>
            <w:r>
              <w:rPr>
                <w:b/>
                <w:color w:val="FFFFFF"/>
                <w:sz w:val="16"/>
              </w:rPr>
              <w:t>Question</w:t>
            </w:r>
          </w:p>
        </w:tc>
        <w:tc>
          <w:tcPr>
            <w:tcW w:type="dxa" w:w="1944"/>
            <w:vAlign w:val="center"/>
            <w:tcMar>
              <w:top w:w="100" w:type="dxa"/>
              <w:start w:w="120" w:type="dxa"/>
              <w:bottom w:w="100" w:type="dxa"/>
              <w:end w:w="120" w:type="dxa"/>
            </w:tcMar>
            <w:tcBorders>
              <w:bottom w:val="single" w:sz="4" w:color="E6E8EE"/>
            </w:tcBorders>
            <w:shd w:fill="21366F"/>
          </w:tcPr>
          <w:p>
            <w:pPr>
              <w:jc w:val="center"/>
            </w:pPr>
            <w:r>
              <w:rPr>
                <w:b/>
                <w:color w:val="FFFFFF"/>
                <w:sz w:val="16"/>
              </w:rPr>
              <w:t>Réponse A</w:t>
            </w:r>
          </w:p>
        </w:tc>
        <w:tc>
          <w:tcPr>
            <w:tcW w:type="dxa" w:w="1944"/>
            <w:vAlign w:val="center"/>
            <w:tcMar>
              <w:top w:w="100" w:type="dxa"/>
              <w:start w:w="120" w:type="dxa"/>
              <w:bottom w:w="100" w:type="dxa"/>
              <w:end w:w="120" w:type="dxa"/>
            </w:tcMar>
            <w:tcBorders>
              <w:bottom w:val="single" w:sz="4" w:color="E6E8EE"/>
            </w:tcBorders>
            <w:shd w:fill="21366F"/>
          </w:tcPr>
          <w:p>
            <w:pPr>
              <w:jc w:val="center"/>
            </w:pPr>
            <w:r>
              <w:rPr>
                <w:b/>
                <w:color w:val="FFFFFF"/>
                <w:sz w:val="16"/>
              </w:rPr>
              <w:t>Réponse B</w:t>
            </w:r>
          </w:p>
        </w:tc>
      </w:tr>
      <w:tr>
        <w:tc>
          <w:tcPr>
            <w:tcW w:type="dxa" w:w="144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1 - Conformité</w:t>
            </w:r>
          </w:p>
        </w:tc>
        <w:tc>
          <w:tcPr>
            <w:tcW w:type="dxa" w:w="403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Votre priorité est-elle uniquement de respecter vos obligations comptables et fiscales ?</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Oui, principalement</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Non, je veux également anticiper</w:t>
            </w:r>
          </w:p>
        </w:tc>
      </w:tr>
      <w:tr>
        <w:tc>
          <w:tcPr>
            <w:tcW w:type="dxa" w:w="144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2 - Anticipation</w:t>
            </w:r>
          </w:p>
        </w:tc>
        <w:tc>
          <w:tcPr>
            <w:tcW w:type="dxa" w:w="403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Souhaitez-vous connaître à l’avance vos résultats et vos principales échéances ?</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Non, un suivi annuel me suffit</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Oui, je souhaite une meilleure visibilité</w:t>
            </w:r>
          </w:p>
        </w:tc>
      </w:tr>
      <w:tr>
        <w:tc>
          <w:tcPr>
            <w:tcW w:type="dxa" w:w="144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3 - Performance</w:t>
            </w:r>
          </w:p>
        </w:tc>
        <w:tc>
          <w:tcPr>
            <w:tcW w:type="dxa" w:w="403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Avez-vous besoin de comprendre pourquoi vos résultats évoluent ?</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Pas actuellement</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Oui, je veux piloter mes performances</w:t>
            </w:r>
          </w:p>
        </w:tc>
      </w:tr>
      <w:tr>
        <w:tc>
          <w:tcPr>
            <w:tcW w:type="dxa" w:w="144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4 - Trésorerie</w:t>
            </w:r>
          </w:p>
        </w:tc>
        <w:tc>
          <w:tcPr>
            <w:tcW w:type="dxa" w:w="403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Souhaitez-vous anticiper et optimiser vos besoins de trésorerie ?</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Non, le suivi des résultats me suffit</w:t>
            </w:r>
          </w:p>
        </w:tc>
        <w:tc>
          <w:tcPr>
            <w:tcW w:type="dxa" w:w="19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Oui, je veux sécuriser ma trésorerie</w:t>
            </w:r>
          </w:p>
        </w:tc>
      </w:tr>
    </w:tbl>
    <w:p>
      <w:pPr>
        <w:pStyle w:val="Heading2"/>
      </w:pPr>
      <w:r>
        <w:t>Texte d’introduction</w:t>
      </w:r>
    </w:p>
    <w:p>
      <w:r>
        <w:rPr>
          <w:rFonts w:ascii="Aptos" w:hAnsi="Aptos"/>
          <w:b/>
          <w:i w:val="0"/>
          <w:color w:val="21366F"/>
        </w:rPr>
        <w:t xml:space="preserve">Titre : </w:t>
      </w:r>
      <w:r>
        <w:rPr>
          <w:rFonts w:ascii="Aptos" w:hAnsi="Aptos"/>
          <w:b w:val="0"/>
          <w:i w:val="0"/>
          <w:color w:val="485370"/>
        </w:rPr>
        <w:t>Quel niveau d’accompagnement correspond réellement à votre entreprise ?</w:t>
      </w:r>
    </w:p>
    <w:p>
      <w:r>
        <w:rPr>
          <w:rFonts w:ascii="Aptos" w:hAnsi="Aptos"/>
          <w:b/>
          <w:i w:val="0"/>
          <w:color w:val="21366F"/>
        </w:rPr>
        <w:t xml:space="preserve">Sous-titre : </w:t>
      </w:r>
      <w:r>
        <w:rPr>
          <w:rFonts w:ascii="Aptos" w:hAnsi="Aptos"/>
          <w:b w:val="0"/>
          <w:i w:val="0"/>
          <w:color w:val="485370"/>
        </w:rPr>
        <w:t>Répondez à quatre questions pour identifier le forfait adapté à vos besoins actuels et à vos objectifs.</w:t>
      </w:r>
    </w:p>
    <w:p>
      <w:pPr>
        <w:pStyle w:val="Heading1"/>
      </w:pPr>
      <w:r>
        <w:t>4. Logique de recommandation</w:t>
      </w:r>
    </w:p>
    <w:tbl>
      <w:tblPr>
        <w:tblW w:type="auto" w:w="0"/>
        <w:jc w:val="center"/>
        <w:tblLayout w:type="fixed"/>
        <w:tblLook w:firstColumn="1" w:firstRow="1" w:lastColumn="0" w:lastRow="0" w:noHBand="0" w:noVBand="1" w:val="04A0"/>
      </w:tblPr>
      <w:tblGrid>
        <w:gridCol w:w="9576"/>
      </w:tblGrid>
      <w:tr>
        <w:tc>
          <w:tcPr>
            <w:tcW w:type="dxa" w:w="9994"/>
            <w:shd w:fill="EEF2FB"/>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Règle simple</w:t>
            </w:r>
          </w:p>
          <w:p>
            <w:pPr>
              <w:spacing w:after="0"/>
            </w:pPr>
            <w:r>
              <w:rPr>
                <w:rFonts w:ascii="Aptos" w:hAnsi="Aptos"/>
                <w:b w:val="0"/>
                <w:i w:val="0"/>
                <w:color w:val="485370"/>
                <w:sz w:val="20"/>
              </w:rPr>
              <w:t>Le besoin le plus avancé exprimé par le visiteur détermine la recommandation. On ne calcule pas une moyenne : on retient le niveau le plus élevé sélectionné.</w:t>
            </w:r>
          </w:p>
        </w:tc>
      </w:tr>
    </w:tbl>
    <w:p>
      <w:pPr>
        <w:spacing w:after="0"/>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vAlign w:val="center"/>
            <w:tcMar>
              <w:top w:w="100" w:type="dxa"/>
              <w:start w:w="120" w:type="dxa"/>
              <w:bottom w:w="100" w:type="dxa"/>
              <w:end w:w="120" w:type="dxa"/>
            </w:tcMar>
            <w:tcBorders>
              <w:bottom w:val="single" w:sz="4" w:color="E6E8EE"/>
            </w:tcBorders>
            <w:shd w:fill="21366F"/>
          </w:tcPr>
          <w:p>
            <w:pPr>
              <w:jc w:val="center"/>
            </w:pPr>
            <w:r>
              <w:rPr>
                <w:b/>
                <w:color w:val="FFFFFF"/>
                <w:sz w:val="18"/>
              </w:rPr>
              <w:t>Niveau</w:t>
            </w:r>
          </w:p>
        </w:tc>
        <w:tc>
          <w:tcPr>
            <w:tcW w:type="dxa" w:w="1728"/>
            <w:vAlign w:val="center"/>
            <w:tcMar>
              <w:top w:w="100" w:type="dxa"/>
              <w:start w:w="120" w:type="dxa"/>
              <w:bottom w:w="100" w:type="dxa"/>
              <w:end w:w="120" w:type="dxa"/>
            </w:tcMar>
            <w:tcBorders>
              <w:bottom w:val="single" w:sz="4" w:color="E6E8EE"/>
            </w:tcBorders>
            <w:shd w:fill="21366F"/>
          </w:tcPr>
          <w:p>
            <w:pPr>
              <w:jc w:val="center"/>
            </w:pPr>
            <w:r>
              <w:rPr>
                <w:b/>
                <w:color w:val="FFFFFF"/>
                <w:sz w:val="18"/>
              </w:rPr>
              <w:t>Forfait</w:t>
            </w:r>
          </w:p>
        </w:tc>
        <w:tc>
          <w:tcPr>
            <w:tcW w:type="dxa" w:w="3744"/>
            <w:vAlign w:val="center"/>
            <w:tcMar>
              <w:top w:w="100" w:type="dxa"/>
              <w:start w:w="120" w:type="dxa"/>
              <w:bottom w:w="100" w:type="dxa"/>
              <w:end w:w="120" w:type="dxa"/>
            </w:tcMar>
            <w:tcBorders>
              <w:bottom w:val="single" w:sz="4" w:color="E6E8EE"/>
            </w:tcBorders>
            <w:shd w:fill="21366F"/>
          </w:tcPr>
          <w:p>
            <w:pPr>
              <w:jc w:val="center"/>
            </w:pPr>
            <w:r>
              <w:rPr>
                <w:b/>
                <w:color w:val="FFFFFF"/>
                <w:sz w:val="18"/>
              </w:rPr>
              <w:t>Besoin détecté</w:t>
            </w:r>
          </w:p>
        </w:tc>
        <w:tc>
          <w:tcPr>
            <w:tcW w:type="dxa" w:w="2880"/>
            <w:vAlign w:val="center"/>
            <w:tcMar>
              <w:top w:w="100" w:type="dxa"/>
              <w:start w:w="120" w:type="dxa"/>
              <w:bottom w:w="100" w:type="dxa"/>
              <w:end w:w="120" w:type="dxa"/>
            </w:tcMar>
            <w:tcBorders>
              <w:bottom w:val="single" w:sz="4" w:color="E6E8EE"/>
            </w:tcBorders>
            <w:shd w:fill="21366F"/>
          </w:tcPr>
          <w:p>
            <w:pPr>
              <w:jc w:val="center"/>
            </w:pPr>
            <w:r>
              <w:rPr>
                <w:b/>
                <w:color w:val="FFFFFF"/>
                <w:sz w:val="18"/>
              </w:rPr>
              <w:t>Mode d’accompagnement</w:t>
            </w:r>
          </w:p>
        </w:tc>
      </w:tr>
      <w:tr>
        <w:tc>
          <w:tcPr>
            <w:tcW w:type="dxa" w:w="100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1</w:t>
            </w:r>
          </w:p>
        </w:tc>
        <w:tc>
          <w:tcPr>
            <w:tcW w:type="dxa" w:w="172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Basic</w:t>
            </w:r>
          </w:p>
        </w:tc>
        <w:tc>
          <w:tcPr>
            <w:tcW w:type="dxa" w:w="37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Conformité</w:t>
            </w:r>
          </w:p>
        </w:tc>
        <w:tc>
          <w:tcPr>
            <w:tcW w:type="dxa" w:w="288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À la demande</w:t>
            </w:r>
          </w:p>
        </w:tc>
      </w:tr>
      <w:tr>
        <w:tc>
          <w:tcPr>
            <w:tcW w:type="dxa" w:w="100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2</w:t>
            </w:r>
          </w:p>
        </w:tc>
        <w:tc>
          <w:tcPr>
            <w:tcW w:type="dxa" w:w="172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Essentiel</w:t>
            </w:r>
          </w:p>
        </w:tc>
        <w:tc>
          <w:tcPr>
            <w:tcW w:type="dxa" w:w="37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Anticipation</w:t>
            </w:r>
          </w:p>
        </w:tc>
        <w:tc>
          <w:tcPr>
            <w:tcW w:type="dxa" w:w="288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Inclus</w:t>
            </w:r>
          </w:p>
        </w:tc>
      </w:tr>
      <w:tr>
        <w:tc>
          <w:tcPr>
            <w:tcW w:type="dxa" w:w="100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3</w:t>
            </w:r>
          </w:p>
        </w:tc>
        <w:tc>
          <w:tcPr>
            <w:tcW w:type="dxa" w:w="172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Premium</w:t>
            </w:r>
          </w:p>
        </w:tc>
        <w:tc>
          <w:tcPr>
            <w:tcW w:type="dxa" w:w="37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Performance</w:t>
            </w:r>
          </w:p>
        </w:tc>
        <w:tc>
          <w:tcPr>
            <w:tcW w:type="dxa" w:w="288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Régulier</w:t>
            </w:r>
          </w:p>
        </w:tc>
      </w:tr>
      <w:tr>
        <w:tc>
          <w:tcPr>
            <w:tcW w:type="dxa" w:w="100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4</w:t>
            </w:r>
          </w:p>
        </w:tc>
        <w:tc>
          <w:tcPr>
            <w:tcW w:type="dxa" w:w="172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Excellence</w:t>
            </w:r>
          </w:p>
        </w:tc>
        <w:tc>
          <w:tcPr>
            <w:tcW w:type="dxa" w:w="374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Trésorerie</w:t>
            </w:r>
          </w:p>
        </w:tc>
        <w:tc>
          <w:tcPr>
            <w:tcW w:type="dxa" w:w="288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Proactif</w:t>
            </w:r>
          </w:p>
        </w:tc>
      </w:tr>
    </w:tbl>
    <w:p>
      <w:pPr>
        <w:pStyle w:val="Heading2"/>
      </w:pPr>
      <w:r>
        <w:t>Exemples concrets</w:t>
      </w:r>
    </w:p>
    <w:p>
      <w:r>
        <w:rPr>
          <w:rFonts w:ascii="Aptos" w:hAnsi="Aptos"/>
          <w:b/>
          <w:i w:val="0"/>
          <w:color w:val="EF2B2D"/>
        </w:rPr>
        <w:t xml:space="preserve">Basic : </w:t>
      </w:r>
      <w:r>
        <w:rPr>
          <w:rFonts w:ascii="Aptos" w:hAnsi="Aptos"/>
          <w:b w:val="0"/>
          <w:i w:val="0"/>
          <w:color w:val="485370"/>
        </w:rPr>
        <w:t>Le visiteur répond qu’un suivi annuel lui suffit et ne demande ni pilotage ni trésorerie.</w:t>
      </w:r>
    </w:p>
    <w:p>
      <w:r>
        <w:rPr>
          <w:rFonts w:ascii="Aptos" w:hAnsi="Aptos"/>
          <w:b/>
          <w:i w:val="0"/>
          <w:color w:val="EF2B2D"/>
        </w:rPr>
        <w:t xml:space="preserve">Essentiel : </w:t>
      </w:r>
      <w:r>
        <w:rPr>
          <w:rFonts w:ascii="Aptos" w:hAnsi="Aptos"/>
          <w:b w:val="0"/>
          <w:i w:val="0"/>
          <w:color w:val="485370"/>
        </w:rPr>
        <w:t>Le visiteur veut voir venir les échéances, mais ne demande pas encore de contrôle de gestion.</w:t>
      </w:r>
    </w:p>
    <w:p>
      <w:r>
        <w:rPr>
          <w:rFonts w:ascii="Aptos" w:hAnsi="Aptos"/>
          <w:b/>
          <w:i w:val="0"/>
          <w:color w:val="EF2B2D"/>
        </w:rPr>
        <w:t xml:space="preserve">Premium : </w:t>
      </w:r>
      <w:r>
        <w:rPr>
          <w:rFonts w:ascii="Aptos" w:hAnsi="Aptos"/>
          <w:b w:val="0"/>
          <w:i w:val="0"/>
          <w:color w:val="485370"/>
        </w:rPr>
        <w:t>Le visiteur veut comprendre les écarts et améliorer sa rentabilité, même s’il ne demande pas la trésorerie.</w:t>
      </w:r>
    </w:p>
    <w:p>
      <w:r>
        <w:rPr>
          <w:rFonts w:ascii="Aptos" w:hAnsi="Aptos"/>
          <w:b/>
          <w:i w:val="0"/>
          <w:color w:val="EF2B2D"/>
        </w:rPr>
        <w:t xml:space="preserve">Excellence : </w:t>
      </w:r>
      <w:r>
        <w:rPr>
          <w:rFonts w:ascii="Aptos" w:hAnsi="Aptos"/>
          <w:b w:val="0"/>
          <w:i w:val="0"/>
          <w:color w:val="485370"/>
        </w:rPr>
        <w:t>Le visiteur veut anticiper les besoins de cash. Cette réponse prime sur les réponses précédentes.</w:t>
      </w:r>
    </w:p>
    <w:p>
      <w:pPr>
        <w:pStyle w:val="Heading2"/>
      </w:pPr>
      <w:r>
        <w:t>Pseudo-code à comprendre</w:t>
      </w:r>
    </w:p>
    <w:tbl>
      <w:tblPr>
        <w:tblW w:type="auto" w:w="0"/>
        <w:jc w:val="center"/>
        <w:tblLayout w:type="fixed"/>
        <w:tblLook w:firstColumn="1" w:firstRow="1" w:lastColumn="0" w:lastRow="0" w:noHBand="0" w:noVBand="1" w:val="04A0"/>
      </w:tblPr>
      <w:tblGrid>
        <w:gridCol w:w="9576"/>
      </w:tblGrid>
      <w:tr>
        <w:tc>
          <w:tcPr>
            <w:tcW w:type="dxa" w:w="9994"/>
            <w:shd w:fill="F4F5F7"/>
            <w:tcBorders>
              <w:top w:val="single" w:sz="6" w:color="E6E8EE"/>
              <w:left w:val="single" w:sz="6" w:color="E6E8EE"/>
              <w:bottom w:val="single" w:sz="6" w:color="E6E8EE"/>
              <w:right w:val="single" w:sz="6" w:color="E6E8EE"/>
            </w:tcBorders>
            <w:tcMar>
              <w:top w:w="140" w:type="dxa"/>
              <w:start w:w="170" w:type="dxa"/>
              <w:bottom w:w="140" w:type="dxa"/>
              <w:end w:w="170" w:type="dxa"/>
            </w:tcMar>
          </w:tcPr>
          <w:p>
            <w:pPr>
              <w:spacing w:after="0"/>
            </w:pPr>
            <w:r>
              <w:rPr>
                <w:rFonts w:ascii="Consolas" w:hAnsi="Consolas"/>
                <w:b w:val="0"/>
                <w:i w:val="0"/>
                <w:color w:val="343A48"/>
                <w:sz w:val="17"/>
              </w:rPr>
              <w:t>niveau = 1</w:t>
            </w:r>
            <w:r>
              <w:br/>
            </w:r>
            <w:r>
              <w:rPr>
                <w:rFonts w:ascii="Consolas" w:hAnsi="Consolas"/>
                <w:b w:val="0"/>
                <w:i w:val="0"/>
                <w:color w:val="343A48"/>
                <w:sz w:val="17"/>
              </w:rPr>
              <w:t>Pour chaque réponse :</w:t>
            </w:r>
            <w:r>
              <w:br/>
            </w:r>
            <w:r>
              <w:rPr>
                <w:rFonts w:ascii="Consolas" w:hAnsi="Consolas"/>
                <w:b w:val="0"/>
                <w:i w:val="0"/>
                <w:color w:val="343A48"/>
                <w:sz w:val="17"/>
              </w:rPr>
              <w:t xml:space="preserve">    niveau = maximum(niveau, niveau_de_la_réponse)</w:t>
            </w:r>
            <w:r>
              <w:br/>
            </w:r>
            <w:r>
              <w:rPr>
                <w:rFonts w:ascii="Consolas" w:hAnsi="Consolas"/>
                <w:b w:val="0"/>
                <w:i w:val="0"/>
                <w:color w:val="343A48"/>
                <w:sz w:val="17"/>
              </w:rPr>
              <w:t>Afficher le forfait correspondant au niveau final</w:t>
            </w:r>
          </w:p>
        </w:tc>
      </w:tr>
    </w:tbl>
    <w:p>
      <w:pPr>
        <w:spacing w:after="0"/>
      </w:pPr>
    </w:p>
    <w:p>
      <w:pPr>
        <w:pStyle w:val="Heading2"/>
      </w:pPr>
      <w:r>
        <w:t>Valeurs à placer dans le HTML</w:t>
      </w:r>
    </w:p>
    <w:tbl>
      <w:tblPr>
        <w:tblW w:type="auto" w:w="0"/>
        <w:jc w:val="center"/>
        <w:tblLayout w:type="fixed"/>
        <w:tblLook w:firstColumn="1" w:firstRow="1" w:lastColumn="0" w:lastRow="0" w:noHBand="0" w:noVBand="1" w:val="04A0"/>
      </w:tblPr>
      <w:tblGrid>
        <w:gridCol w:w="9576"/>
      </w:tblGrid>
      <w:tr>
        <w:tc>
          <w:tcPr>
            <w:tcW w:type="dxa" w:w="9994"/>
            <w:shd w:fill="F4F5F7"/>
            <w:tcBorders>
              <w:top w:val="single" w:sz="6" w:color="E6E8EE"/>
              <w:left w:val="single" w:sz="6" w:color="E6E8EE"/>
              <w:bottom w:val="single" w:sz="6" w:color="E6E8EE"/>
              <w:right w:val="single" w:sz="6" w:color="E6E8EE"/>
            </w:tcBorders>
            <w:tcMar>
              <w:top w:w="140" w:type="dxa"/>
              <w:start w:w="170" w:type="dxa"/>
              <w:bottom w:w="140" w:type="dxa"/>
              <w:end w:w="170" w:type="dxa"/>
            </w:tcMar>
          </w:tcPr>
          <w:p>
            <w:pPr>
              <w:spacing w:after="0"/>
            </w:pPr>
            <w:r>
              <w:rPr>
                <w:rFonts w:ascii="Consolas" w:hAnsi="Consolas"/>
                <w:b w:val="0"/>
                <w:i w:val="0"/>
                <w:color w:val="343A48"/>
                <w:sz w:val="17"/>
              </w:rPr>
              <w:t>&lt;button data-answer data-level="1"&gt;...&lt;/button&gt;  &lt;!-- Basic --&gt;</w:t>
            </w:r>
            <w:r>
              <w:br/>
            </w:r>
            <w:r>
              <w:rPr>
                <w:rFonts w:ascii="Consolas" w:hAnsi="Consolas"/>
                <w:b w:val="0"/>
                <w:i w:val="0"/>
                <w:color w:val="343A48"/>
                <w:sz w:val="17"/>
              </w:rPr>
              <w:t>&lt;button data-answer data-level="2"&gt;...&lt;/button&gt;  &lt;!-- Essentiel --&gt;</w:t>
            </w:r>
            <w:r>
              <w:br/>
            </w:r>
            <w:r>
              <w:rPr>
                <w:rFonts w:ascii="Consolas" w:hAnsi="Consolas"/>
                <w:b w:val="0"/>
                <w:i w:val="0"/>
                <w:color w:val="343A48"/>
                <w:sz w:val="17"/>
              </w:rPr>
              <w:t>&lt;button data-answer data-level="3"&gt;...&lt;/button&gt;  &lt;!-- Premium --&gt;</w:t>
            </w:r>
            <w:r>
              <w:br/>
            </w:r>
            <w:r>
              <w:rPr>
                <w:rFonts w:ascii="Consolas" w:hAnsi="Consolas"/>
                <w:b w:val="0"/>
                <w:i w:val="0"/>
                <w:color w:val="343A48"/>
                <w:sz w:val="17"/>
              </w:rPr>
              <w:t>&lt;button data-answer data-level="4"&gt;...&lt;/button&gt;  &lt;!-- Excellence --&gt;</w:t>
            </w:r>
          </w:p>
        </w:tc>
      </w:tr>
    </w:tbl>
    <w:p>
      <w:pPr>
        <w:spacing w:after="0"/>
      </w:pPr>
    </w:p>
    <w:p>
      <w:pPr>
        <w:pStyle w:val="Heading1"/>
      </w:pPr>
      <w:r>
        <w:t>5. Contenu des quatre résultats</w:t>
      </w:r>
    </w:p>
    <w:tbl>
      <w:tblPr>
        <w:tblW w:type="auto" w:w="0"/>
        <w:jc w:val="center"/>
        <w:tblLayout w:type="fixed"/>
        <w:tblLook w:firstColumn="1" w:firstRow="1" w:lastColumn="0" w:lastRow="0" w:noHBand="0" w:noVBand="1" w:val="04A0"/>
      </w:tblPr>
      <w:tblGrid>
        <w:gridCol w:w="9576"/>
      </w:tblGrid>
      <w:tr>
        <w:tc>
          <w:tcPr>
            <w:tcW w:type="dxa" w:w="9994"/>
            <w:shd w:fill="FFFFFF"/>
            <w:tcBorders>
              <w:top w:val="single" w:sz="8" w:color="EF2B2D"/>
              <w:left w:val="single" w:sz="8" w:color="EF2B2D"/>
              <w:bottom w:val="single" w:sz="8" w:color="E6E8EE"/>
              <w:right w:val="single" w:sz="8" w:color="E6E8EE"/>
            </w:tcBorders>
            <w:tcMar>
              <w:top w:w="180" w:type="dxa"/>
              <w:start w:w="200" w:type="dxa"/>
              <w:bottom w:w="180" w:type="dxa"/>
              <w:end w:w="200" w:type="dxa"/>
            </w:tcMar>
          </w:tcPr>
          <w:p>
            <w:r>
              <w:rPr>
                <w:rFonts w:ascii="Aptos" w:hAnsi="Aptos"/>
                <w:b/>
                <w:i w:val="0"/>
                <w:color w:val="21366F"/>
                <w:sz w:val="30"/>
              </w:rPr>
              <w:t>Basic - 275 €</w:t>
            </w:r>
          </w:p>
          <w:p>
            <w:r>
              <w:rPr>
                <w:rFonts w:ascii="Aptos" w:hAnsi="Aptos"/>
                <w:b/>
                <w:i/>
                <w:color w:val="EF2B2D"/>
                <w:sz w:val="22"/>
              </w:rPr>
              <w:t>Être en règle</w:t>
            </w:r>
          </w:p>
          <w:p>
            <w:r>
              <w:rPr>
                <w:rFonts w:ascii="Aptos" w:hAnsi="Aptos"/>
                <w:b w:val="0"/>
                <w:i w:val="0"/>
                <w:color w:val="485370"/>
                <w:sz w:val="19"/>
              </w:rPr>
              <w:t>Votre besoin porte principalement sur la conformité comptable et fiscale. Les prestations de conseil complémentaires restent disponibles à la demande, au tarif horaire.</w:t>
            </w:r>
          </w:p>
          <w:p>
            <w:r>
              <w:rPr>
                <w:rFonts w:ascii="Aptos" w:hAnsi="Aptos"/>
                <w:b/>
                <w:i w:val="0"/>
                <w:color w:val="21366F"/>
                <w:sz w:val="18"/>
              </w:rPr>
              <w:t xml:space="preserve">Montée en gamme : </w:t>
            </w:r>
            <w:r>
              <w:rPr>
                <w:rFonts w:ascii="Aptos" w:hAnsi="Aptos"/>
                <w:b w:val="0"/>
                <w:i w:val="0"/>
                <w:color w:val="485370"/>
                <w:sz w:val="18"/>
              </w:rPr>
              <w:t>Vous souhaitez ne plus découvrir vos résultats trop tard ? Découvrez le forfait Essentiel.</w:t>
            </w:r>
          </w:p>
        </w:tc>
      </w:tr>
    </w:tbl>
    <w:p>
      <w:pPr>
        <w:spacing w:after="20"/>
      </w:pPr>
    </w:p>
    <w:tbl>
      <w:tblPr>
        <w:tblW w:type="auto" w:w="0"/>
        <w:jc w:val="center"/>
        <w:tblLayout w:type="fixed"/>
        <w:tblLook w:firstColumn="1" w:firstRow="1" w:lastColumn="0" w:lastRow="0" w:noHBand="0" w:noVBand="1" w:val="04A0"/>
      </w:tblPr>
      <w:tblGrid>
        <w:gridCol w:w="9576"/>
      </w:tblGrid>
      <w:tr>
        <w:tc>
          <w:tcPr>
            <w:tcW w:type="dxa" w:w="9994"/>
            <w:shd w:fill="FFFFFF"/>
            <w:tcBorders>
              <w:top w:val="single" w:sz="8" w:color="EF2B2D"/>
              <w:left w:val="single" w:sz="8" w:color="EF2B2D"/>
              <w:bottom w:val="single" w:sz="8" w:color="E6E8EE"/>
              <w:right w:val="single" w:sz="8" w:color="E6E8EE"/>
            </w:tcBorders>
            <w:tcMar>
              <w:top w:w="180" w:type="dxa"/>
              <w:start w:w="200" w:type="dxa"/>
              <w:bottom w:w="180" w:type="dxa"/>
              <w:end w:w="200" w:type="dxa"/>
            </w:tcMar>
          </w:tcPr>
          <w:p>
            <w:r>
              <w:rPr>
                <w:rFonts w:ascii="Aptos" w:hAnsi="Aptos"/>
                <w:b/>
                <w:i w:val="0"/>
                <w:color w:val="21366F"/>
                <w:sz w:val="30"/>
              </w:rPr>
              <w:t>Essentiel - 350 €</w:t>
            </w:r>
          </w:p>
          <w:p>
            <w:r>
              <w:rPr>
                <w:rFonts w:ascii="Aptos" w:hAnsi="Aptos"/>
                <w:b/>
                <w:i/>
                <w:color w:val="EF2B2D"/>
                <w:sz w:val="22"/>
              </w:rPr>
              <w:t>Anticiper</w:t>
            </w:r>
          </w:p>
          <w:p>
            <w:r>
              <w:rPr>
                <w:rFonts w:ascii="Aptos" w:hAnsi="Aptos"/>
                <w:b w:val="0"/>
                <w:i w:val="0"/>
                <w:color w:val="485370"/>
                <w:sz w:val="19"/>
              </w:rPr>
              <w:t>Vous ne cherchez pas uniquement à respecter vos obligations. Vous souhaitez voir venir vos échéances et disposer de premiers outils d’anticipation inclus dans votre forfait.</w:t>
            </w:r>
          </w:p>
          <w:p>
            <w:r>
              <w:rPr>
                <w:rFonts w:ascii="Aptos" w:hAnsi="Aptos"/>
                <w:b/>
                <w:i w:val="0"/>
                <w:color w:val="21366F"/>
                <w:sz w:val="18"/>
              </w:rPr>
              <w:t xml:space="preserve">Montée en gamme : </w:t>
            </w:r>
            <w:r>
              <w:rPr>
                <w:rFonts w:ascii="Aptos" w:hAnsi="Aptos"/>
                <w:b w:val="0"/>
                <w:i w:val="0"/>
                <w:color w:val="485370"/>
                <w:sz w:val="18"/>
              </w:rPr>
              <w:t>Vous souhaitez aussi comprendre les écarts et améliorer votre rentabilité ? Découvrez le forfait Premium.</w:t>
            </w:r>
          </w:p>
        </w:tc>
      </w:tr>
    </w:tbl>
    <w:p>
      <w:pPr>
        <w:spacing w:after="20"/>
      </w:pPr>
    </w:p>
    <w:tbl>
      <w:tblPr>
        <w:tblW w:type="auto" w:w="0"/>
        <w:jc w:val="center"/>
        <w:tblLayout w:type="fixed"/>
        <w:tblLook w:firstColumn="1" w:firstRow="1" w:lastColumn="0" w:lastRow="0" w:noHBand="0" w:noVBand="1" w:val="04A0"/>
      </w:tblPr>
      <w:tblGrid>
        <w:gridCol w:w="9576"/>
      </w:tblGrid>
      <w:tr>
        <w:tc>
          <w:tcPr>
            <w:tcW w:type="dxa" w:w="9994"/>
            <w:shd w:fill="FFFFFF"/>
            <w:tcBorders>
              <w:top w:val="single" w:sz="8" w:color="EF2B2D"/>
              <w:left w:val="single" w:sz="8" w:color="EF2B2D"/>
              <w:bottom w:val="single" w:sz="8" w:color="E6E8EE"/>
              <w:right w:val="single" w:sz="8" w:color="E6E8EE"/>
            </w:tcBorders>
            <w:tcMar>
              <w:top w:w="180" w:type="dxa"/>
              <w:start w:w="200" w:type="dxa"/>
              <w:bottom w:w="180" w:type="dxa"/>
              <w:end w:w="200" w:type="dxa"/>
            </w:tcMar>
          </w:tcPr>
          <w:p>
            <w:r>
              <w:rPr>
                <w:rFonts w:ascii="Aptos" w:hAnsi="Aptos"/>
                <w:b/>
                <w:i w:val="0"/>
                <w:color w:val="21366F"/>
                <w:sz w:val="30"/>
              </w:rPr>
              <w:t>Premium - 450 €</w:t>
            </w:r>
          </w:p>
          <w:p>
            <w:r>
              <w:rPr>
                <w:rFonts w:ascii="Aptos" w:hAnsi="Aptos"/>
                <w:b/>
                <w:i/>
                <w:color w:val="EF2B2D"/>
                <w:sz w:val="22"/>
              </w:rPr>
              <w:t>Piloter</w:t>
            </w:r>
          </w:p>
          <w:p>
            <w:r>
              <w:rPr>
                <w:rFonts w:ascii="Aptos" w:hAnsi="Aptos"/>
                <w:b w:val="0"/>
                <w:i w:val="0"/>
                <w:color w:val="485370"/>
                <w:sz w:val="19"/>
              </w:rPr>
              <w:t>Vous souhaitez anticiper vos résultats, comprendre les écarts et améliorer régulièrement les performances de votre entreprise. Le contrôle de gestion est intégré à votre accompagnement.</w:t>
            </w:r>
          </w:p>
          <w:p>
            <w:r>
              <w:rPr>
                <w:rFonts w:ascii="Aptos" w:hAnsi="Aptos"/>
                <w:b/>
                <w:i w:val="0"/>
                <w:color w:val="21366F"/>
                <w:sz w:val="18"/>
              </w:rPr>
              <w:t xml:space="preserve">Montée en gamme : </w:t>
            </w:r>
            <w:r>
              <w:rPr>
                <w:rFonts w:ascii="Aptos" w:hAnsi="Aptos"/>
                <w:b w:val="0"/>
                <w:i w:val="0"/>
                <w:color w:val="485370"/>
                <w:sz w:val="18"/>
              </w:rPr>
              <w:t>Vous souhaitez également anticiper et optimiser votre trésorerie ? Découvrez le forfait Excellence.</w:t>
            </w:r>
          </w:p>
        </w:tc>
      </w:tr>
    </w:tbl>
    <w:p>
      <w:pPr>
        <w:spacing w:after="20"/>
      </w:pPr>
    </w:p>
    <w:tbl>
      <w:tblPr>
        <w:tblW w:type="auto" w:w="0"/>
        <w:jc w:val="center"/>
        <w:tblLayout w:type="fixed"/>
        <w:tblLook w:firstColumn="1" w:firstRow="1" w:lastColumn="0" w:lastRow="0" w:noHBand="0" w:noVBand="1" w:val="04A0"/>
      </w:tblPr>
      <w:tblGrid>
        <w:gridCol w:w="9576"/>
      </w:tblGrid>
      <w:tr>
        <w:tc>
          <w:tcPr>
            <w:tcW w:type="dxa" w:w="9994"/>
            <w:shd w:fill="FFFFFF"/>
            <w:tcBorders>
              <w:top w:val="single" w:sz="8" w:color="EF2B2D"/>
              <w:left w:val="single" w:sz="8" w:color="EF2B2D"/>
              <w:bottom w:val="single" w:sz="8" w:color="E6E8EE"/>
              <w:right w:val="single" w:sz="8" w:color="E6E8EE"/>
            </w:tcBorders>
            <w:tcMar>
              <w:top w:w="180" w:type="dxa"/>
              <w:start w:w="200" w:type="dxa"/>
              <w:bottom w:w="180" w:type="dxa"/>
              <w:end w:w="200" w:type="dxa"/>
            </w:tcMar>
          </w:tcPr>
          <w:p>
            <w:r>
              <w:rPr>
                <w:rFonts w:ascii="Aptos" w:hAnsi="Aptos"/>
                <w:b/>
                <w:i w:val="0"/>
                <w:color w:val="21366F"/>
                <w:sz w:val="30"/>
              </w:rPr>
              <w:t>Excellence - 650 €</w:t>
            </w:r>
          </w:p>
          <w:p>
            <w:r>
              <w:rPr>
                <w:rFonts w:ascii="Aptos" w:hAnsi="Aptos"/>
                <w:b/>
                <w:i/>
                <w:color w:val="EF2B2D"/>
                <w:sz w:val="22"/>
              </w:rPr>
              <w:t>Optimiser</w:t>
            </w:r>
          </w:p>
          <w:p>
            <w:r>
              <w:rPr>
                <w:rFonts w:ascii="Aptos" w:hAnsi="Aptos"/>
                <w:b w:val="0"/>
                <w:i w:val="0"/>
                <w:color w:val="485370"/>
                <w:sz w:val="19"/>
              </w:rPr>
              <w:t>Votre besoin porte sur un pilotage financier proactif : performances, décisions et trésorerie sont suivies avec un temps d’avance afin de réduire les imprévus.</w:t>
            </w:r>
          </w:p>
          <w:p>
            <w:r>
              <w:rPr>
                <w:rFonts w:ascii="Aptos" w:hAnsi="Aptos"/>
                <w:b/>
                <w:i w:val="0"/>
                <w:color w:val="21366F"/>
                <w:sz w:val="18"/>
              </w:rPr>
              <w:t xml:space="preserve">Montée en gamme : </w:t>
            </w:r>
            <w:r>
              <w:rPr>
                <w:rFonts w:ascii="Aptos" w:hAnsi="Aptos"/>
                <w:b w:val="0"/>
                <w:i w:val="0"/>
                <w:color w:val="485370"/>
                <w:sz w:val="18"/>
              </w:rPr>
              <w:t>Ce niveau est adapté lorsque la trésorerie devient un véritable outil de décision.</w:t>
            </w:r>
          </w:p>
        </w:tc>
      </w:tr>
    </w:tbl>
    <w:p>
      <w:pPr>
        <w:spacing w:after="20"/>
      </w:pPr>
    </w:p>
    <w:p>
      <w:pPr>
        <w:pStyle w:val="Heading1"/>
      </w:pPr>
      <w:r>
        <w:t>6. Règles de design et d’expérience utilisateur</w:t>
      </w:r>
    </w:p>
    <w:p>
      <w:pPr>
        <w:pStyle w:val="ListBullet"/>
      </w:pPr>
      <w:r>
        <w:rPr>
          <w:rFonts w:ascii="Aptos" w:hAnsi="Aptos"/>
          <w:b w:val="0"/>
          <w:i w:val="0"/>
          <w:color w:val="485370"/>
        </w:rPr>
        <w:t>Conserver le bleu marine MFINANCES pour les titres et le rouge pour les actions principales.</w:t>
      </w:r>
    </w:p>
    <w:p>
      <w:pPr>
        <w:pStyle w:val="ListBullet"/>
      </w:pPr>
      <w:r>
        <w:rPr>
          <w:rFonts w:ascii="Aptos" w:hAnsi="Aptos"/>
          <w:b w:val="0"/>
          <w:i w:val="0"/>
          <w:color w:val="485370"/>
        </w:rPr>
        <w:t>Afficher une seule question à la fois pour éviter un formulaire trop long.</w:t>
      </w:r>
    </w:p>
    <w:p>
      <w:pPr>
        <w:pStyle w:val="ListBullet"/>
      </w:pPr>
      <w:r>
        <w:rPr>
          <w:rFonts w:ascii="Aptos" w:hAnsi="Aptos"/>
          <w:b w:val="0"/>
          <w:i w:val="0"/>
          <w:color w:val="485370"/>
        </w:rPr>
        <w:t>Prévoir des boutons d’au moins 44 px de hauteur pour le tactile.</w:t>
      </w:r>
    </w:p>
    <w:p>
      <w:pPr>
        <w:pStyle w:val="ListBullet"/>
      </w:pPr>
      <w:r>
        <w:rPr>
          <w:rFonts w:ascii="Aptos" w:hAnsi="Aptos"/>
          <w:b w:val="0"/>
          <w:i w:val="0"/>
          <w:color w:val="485370"/>
        </w:rPr>
        <w:t>Ne pas utiliser de menu déroulant : les deux réponses doivent être visibles immédiatement.</w:t>
      </w:r>
    </w:p>
    <w:p>
      <w:pPr>
        <w:pStyle w:val="ListBullet"/>
      </w:pPr>
      <w:r>
        <w:rPr>
          <w:rFonts w:ascii="Aptos" w:hAnsi="Aptos"/>
          <w:b w:val="0"/>
          <w:i w:val="0"/>
          <w:color w:val="485370"/>
        </w:rPr>
        <w:t>Afficher la progression : Question 1 sur 4 et une barre de progression.</w:t>
      </w:r>
    </w:p>
    <w:p>
      <w:pPr>
        <w:pStyle w:val="ListBullet"/>
      </w:pPr>
      <w:r>
        <w:rPr>
          <w:rFonts w:ascii="Aptos" w:hAnsi="Aptos"/>
          <w:b w:val="0"/>
          <w:i w:val="0"/>
          <w:color w:val="485370"/>
        </w:rPr>
        <w:t>Permettre de revenir à la question précédente sans perdre les autres réponses.</w:t>
      </w:r>
    </w:p>
    <w:p>
      <w:pPr>
        <w:pStyle w:val="ListBullet"/>
      </w:pPr>
      <w:r>
        <w:rPr>
          <w:rFonts w:ascii="Aptos" w:hAnsi="Aptos"/>
          <w:b w:val="0"/>
          <w:i w:val="0"/>
          <w:color w:val="485370"/>
        </w:rPr>
        <w:t>Prévoir un bouton Recommencer sur l’écran de résultat.</w:t>
      </w:r>
    </w:p>
    <w:p>
      <w:pPr>
        <w:pStyle w:val="ListBullet"/>
      </w:pPr>
      <w:r>
        <w:rPr>
          <w:rFonts w:ascii="Aptos" w:hAnsi="Aptos"/>
          <w:b w:val="0"/>
          <w:i w:val="0"/>
          <w:color w:val="485370"/>
        </w:rPr>
        <w:t>Le résultat doit apparaître dans le même bloc, sans recharger la page.</w:t>
      </w:r>
    </w:p>
    <w:p>
      <w:pPr>
        <w:pStyle w:val="ListBullet"/>
      </w:pPr>
      <w:r>
        <w:rPr>
          <w:rFonts w:ascii="Aptos" w:hAnsi="Aptos"/>
          <w:b w:val="0"/>
          <w:i w:val="0"/>
          <w:color w:val="485370"/>
        </w:rPr>
        <w:t>Sur mobile, le texte doit rester lisible sans zoom et aucun élément ne doit dépasser horizontalement.</w:t>
      </w:r>
    </w:p>
    <w:p>
      <w:pPr>
        <w:pStyle w:val="Heading2"/>
      </w:pPr>
      <w:r>
        <w:t>Responsive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00" w:type="dxa"/>
              <w:start w:w="120" w:type="dxa"/>
              <w:bottom w:w="100" w:type="dxa"/>
              <w:end w:w="120" w:type="dxa"/>
            </w:tcMar>
            <w:tcBorders>
              <w:bottom w:val="single" w:sz="4" w:color="E6E8EE"/>
            </w:tcBorders>
            <w:shd w:fill="21366F"/>
          </w:tcPr>
          <w:p>
            <w:pPr>
              <w:jc w:val="center"/>
            </w:pPr>
            <w:r>
              <w:rPr>
                <w:b/>
                <w:color w:val="FFFFFF"/>
                <w:sz w:val="18"/>
              </w:rPr>
              <w:t>Écran</w:t>
            </w:r>
          </w:p>
        </w:tc>
        <w:tc>
          <w:tcPr>
            <w:tcW w:type="dxa" w:w="2448"/>
            <w:vAlign w:val="center"/>
            <w:tcMar>
              <w:top w:w="100" w:type="dxa"/>
              <w:start w:w="120" w:type="dxa"/>
              <w:bottom w:w="100" w:type="dxa"/>
              <w:end w:w="120" w:type="dxa"/>
            </w:tcMar>
            <w:tcBorders>
              <w:bottom w:val="single" w:sz="4" w:color="E6E8EE"/>
            </w:tcBorders>
            <w:shd w:fill="21366F"/>
          </w:tcPr>
          <w:p>
            <w:pPr>
              <w:jc w:val="center"/>
            </w:pPr>
            <w:r>
              <w:rPr>
                <w:b/>
                <w:color w:val="FFFFFF"/>
                <w:sz w:val="18"/>
              </w:rPr>
              <w:t>Largeur du bloc</w:t>
            </w:r>
          </w:p>
        </w:tc>
        <w:tc>
          <w:tcPr>
            <w:tcW w:type="dxa" w:w="5112"/>
            <w:vAlign w:val="center"/>
            <w:tcMar>
              <w:top w:w="100" w:type="dxa"/>
              <w:start w:w="120" w:type="dxa"/>
              <w:bottom w:w="100" w:type="dxa"/>
              <w:end w:w="120" w:type="dxa"/>
            </w:tcMar>
            <w:tcBorders>
              <w:bottom w:val="single" w:sz="4" w:color="E6E8EE"/>
            </w:tcBorders>
            <w:shd w:fill="21366F"/>
          </w:tcPr>
          <w:p>
            <w:pPr>
              <w:jc w:val="center"/>
            </w:pPr>
            <w:r>
              <w:rPr>
                <w:b/>
                <w:color w:val="FFFFFF"/>
                <w:sz w:val="18"/>
              </w:rPr>
              <w:t>Comportement</w:t>
            </w:r>
          </w:p>
        </w:tc>
      </w:tr>
      <w:tr>
        <w:tc>
          <w:tcPr>
            <w:tcW w:type="dxa" w:w="172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Ordinateur</w:t>
            </w:r>
          </w:p>
        </w:tc>
        <w:tc>
          <w:tcPr>
            <w:tcW w:type="dxa" w:w="244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Maximum 790 px</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Bloc centré ; questions et réponses aérées.</w:t>
            </w:r>
          </w:p>
        </w:tc>
      </w:tr>
      <w:tr>
        <w:tc>
          <w:tcPr>
            <w:tcW w:type="dxa" w:w="172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Mobile</w:t>
            </w:r>
          </w:p>
        </w:tc>
        <w:tc>
          <w:tcPr>
            <w:tcW w:type="dxa" w:w="244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100 % moins les marges</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Une colonne ; boutons pleine largeur ; titre légèrement réduit.</w:t>
            </w:r>
          </w:p>
        </w:tc>
      </w:tr>
    </w:tbl>
    <w:p>
      <w:pPr>
        <w:pStyle w:val="Heading1"/>
      </w:pPr>
      <w:r>
        <w:t>7. Comment l’intégrer selon le site</w:t>
      </w:r>
    </w:p>
    <w:p>
      <w:pPr>
        <w:pStyle w:val="Heading2"/>
      </w:pPr>
      <w:r>
        <w:t>Option A - Bloc HTML personnalisé</w:t>
      </w:r>
    </w:p>
    <w:p>
      <w:pPr>
        <w:pStyle w:val="ListBullet"/>
      </w:pPr>
      <w:r>
        <w:rPr>
          <w:rFonts w:ascii="Aptos" w:hAnsi="Aptos"/>
          <w:b w:val="0"/>
          <w:i w:val="0"/>
          <w:color w:val="485370"/>
        </w:rPr>
        <w:t>Coller le fichier diagnostic-mfinances-snippet.html dans un bloc HTML personnalisé.</w:t>
      </w:r>
    </w:p>
    <w:p>
      <w:pPr>
        <w:pStyle w:val="ListBullet"/>
      </w:pPr>
      <w:r>
        <w:rPr>
          <w:rFonts w:ascii="Aptos" w:hAnsi="Aptos"/>
          <w:b w:val="0"/>
          <w:i w:val="0"/>
          <w:color w:val="485370"/>
        </w:rPr>
        <w:t>Ajouter le CSS dans la zone CSS personnalisé du thème ou du constructeur de page.</w:t>
      </w:r>
    </w:p>
    <w:p>
      <w:pPr>
        <w:pStyle w:val="ListBullet"/>
      </w:pPr>
      <w:r>
        <w:rPr>
          <w:rFonts w:ascii="Aptos" w:hAnsi="Aptos"/>
          <w:b w:val="0"/>
          <w:i w:val="0"/>
          <w:color w:val="485370"/>
        </w:rPr>
        <w:t>Ajouter le JavaScript dans le pied de page ou via l’outil d’injection de scripts du site.</w:t>
      </w:r>
    </w:p>
    <w:tbl>
      <w:tblPr>
        <w:tblW w:type="auto" w:w="0"/>
        <w:jc w:val="center"/>
        <w:tblLayout w:type="fixed"/>
        <w:tblLook w:firstColumn="1" w:firstRow="1" w:lastColumn="0" w:lastRow="0" w:noHBand="0" w:noVBand="1" w:val="04A0"/>
      </w:tblPr>
      <w:tblGrid>
        <w:gridCol w:w="9576"/>
      </w:tblGrid>
      <w:tr>
        <w:tc>
          <w:tcPr>
            <w:tcW w:type="dxa" w:w="9994"/>
            <w:shd w:fill="FAF9F6"/>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Attention</w:t>
            </w:r>
          </w:p>
          <w:p>
            <w:pPr>
              <w:spacing w:after="0"/>
            </w:pPr>
            <w:r>
              <w:rPr>
                <w:rFonts w:ascii="Aptos" w:hAnsi="Aptos"/>
                <w:b w:val="0"/>
                <w:i w:val="0"/>
                <w:color w:val="485370"/>
                <w:sz w:val="20"/>
              </w:rPr>
              <w:t>Le JavaScript ne doit pas être collé dans un éditeur qui supprime les balises &lt;script&gt;. Si le constructeur les bloque, charger le fichier .js séparément.</w:t>
            </w:r>
          </w:p>
        </w:tc>
      </w:tr>
    </w:tbl>
    <w:p>
      <w:pPr>
        <w:spacing w:after="0"/>
      </w:pPr>
    </w:p>
    <w:p>
      <w:pPr>
        <w:pStyle w:val="Heading2"/>
      </w:pPr>
      <w:r>
        <w:t>Option B - Intégration dans le thème</w:t>
      </w:r>
    </w:p>
    <w:p>
      <w:pPr>
        <w:pStyle w:val="ListBullet"/>
      </w:pPr>
      <w:r>
        <w:rPr>
          <w:rFonts w:ascii="Aptos" w:hAnsi="Aptos"/>
          <w:b w:val="0"/>
          <w:i w:val="0"/>
          <w:color w:val="485370"/>
        </w:rPr>
        <w:t>Copier le HTML dans le modèle de la page Tarifs.</w:t>
      </w:r>
    </w:p>
    <w:p>
      <w:pPr>
        <w:pStyle w:val="ListBullet"/>
      </w:pPr>
      <w:r>
        <w:rPr>
          <w:rFonts w:ascii="Aptos" w:hAnsi="Aptos"/>
          <w:b w:val="0"/>
          <w:i w:val="0"/>
          <w:color w:val="485370"/>
        </w:rPr>
        <w:t>Importer le CSS dans la feuille de style principale ou une feuille dédiée.</w:t>
      </w:r>
    </w:p>
    <w:p>
      <w:pPr>
        <w:pStyle w:val="ListBullet"/>
      </w:pPr>
      <w:r>
        <w:rPr>
          <w:rFonts w:ascii="Aptos" w:hAnsi="Aptos"/>
          <w:b w:val="0"/>
          <w:i w:val="0"/>
          <w:color w:val="485370"/>
        </w:rPr>
        <w:t>Importer le JavaScript avec defer afin de ne pas bloquer le chargement de la page.</w:t>
      </w:r>
    </w:p>
    <w:tbl>
      <w:tblPr>
        <w:tblW w:type="auto" w:w="0"/>
        <w:jc w:val="center"/>
        <w:tblLayout w:type="fixed"/>
        <w:tblLook w:firstColumn="1" w:firstRow="1" w:lastColumn="0" w:lastRow="0" w:noHBand="0" w:noVBand="1" w:val="04A0"/>
      </w:tblPr>
      <w:tblGrid>
        <w:gridCol w:w="9576"/>
      </w:tblGrid>
      <w:tr>
        <w:tc>
          <w:tcPr>
            <w:tcW w:type="dxa" w:w="9994"/>
            <w:shd w:fill="F4F5F7"/>
            <w:tcBorders>
              <w:top w:val="single" w:sz="6" w:color="E6E8EE"/>
              <w:left w:val="single" w:sz="6" w:color="E6E8EE"/>
              <w:bottom w:val="single" w:sz="6" w:color="E6E8EE"/>
              <w:right w:val="single" w:sz="6" w:color="E6E8EE"/>
            </w:tcBorders>
            <w:tcMar>
              <w:top w:w="140" w:type="dxa"/>
              <w:start w:w="170" w:type="dxa"/>
              <w:bottom w:w="140" w:type="dxa"/>
              <w:end w:w="170" w:type="dxa"/>
            </w:tcMar>
          </w:tcPr>
          <w:p>
            <w:pPr>
              <w:spacing w:after="0"/>
            </w:pPr>
            <w:r>
              <w:rPr>
                <w:rFonts w:ascii="Consolas" w:hAnsi="Consolas"/>
                <w:b w:val="0"/>
                <w:i w:val="0"/>
                <w:color w:val="343A48"/>
                <w:sz w:val="17"/>
              </w:rPr>
              <w:t>&lt;link rel="stylesheet" href="/assets/css/diagnostic-mfinances.css"&gt;</w:t>
            </w:r>
            <w:r>
              <w:br/>
            </w:r>
            <w:r>
              <w:rPr>
                <w:rFonts w:ascii="Consolas" w:hAnsi="Consolas"/>
                <w:b w:val="0"/>
                <w:i w:val="0"/>
                <w:color w:val="343A48"/>
                <w:sz w:val="17"/>
              </w:rPr>
              <w:t>&lt;script src="/assets/js/diagnostic-mfinances.js" defer&gt;&lt;/script&gt;</w:t>
            </w:r>
          </w:p>
        </w:tc>
      </w:tr>
    </w:tbl>
    <w:p>
      <w:pPr>
        <w:spacing w:after="0"/>
      </w:pPr>
    </w:p>
    <w:p>
      <w:pPr>
        <w:pStyle w:val="Heading2"/>
      </w:pPr>
      <w:r>
        <w:t>Option C - WordPress / constructeur de page</w:t>
      </w:r>
    </w:p>
    <w:p>
      <w:pPr>
        <w:pStyle w:val="ListBullet"/>
      </w:pPr>
      <w:r>
        <w:rPr>
          <w:rFonts w:ascii="Aptos" w:hAnsi="Aptos"/>
          <w:b w:val="0"/>
          <w:i w:val="0"/>
          <w:color w:val="485370"/>
        </w:rPr>
        <w:t>Créer une sauvegarde ou un brouillon de la page Tarifs.</w:t>
      </w:r>
    </w:p>
    <w:p>
      <w:pPr>
        <w:pStyle w:val="ListBullet"/>
      </w:pPr>
      <w:r>
        <w:rPr>
          <w:rFonts w:ascii="Aptos" w:hAnsi="Aptos"/>
          <w:b w:val="0"/>
          <w:i w:val="0"/>
          <w:color w:val="485370"/>
        </w:rPr>
        <w:t>Ajouter un bloc HTML pour le snippet.</w:t>
      </w:r>
    </w:p>
    <w:p>
      <w:pPr>
        <w:pStyle w:val="ListBullet"/>
      </w:pPr>
      <w:r>
        <w:rPr>
          <w:rFonts w:ascii="Aptos" w:hAnsi="Aptos"/>
          <w:b w:val="0"/>
          <w:i w:val="0"/>
          <w:color w:val="485370"/>
        </w:rPr>
        <w:t>Utiliser la zone CSS personnalisée pour le fichier CSS.</w:t>
      </w:r>
    </w:p>
    <w:p>
      <w:pPr>
        <w:pStyle w:val="ListBullet"/>
      </w:pPr>
      <w:r>
        <w:rPr>
          <w:rFonts w:ascii="Aptos" w:hAnsi="Aptos"/>
          <w:b w:val="0"/>
          <w:i w:val="0"/>
          <w:color w:val="485370"/>
        </w:rPr>
        <w:t>Utiliser un gestionnaire de snippets ou le thème enfant pour le JavaScript.</w:t>
      </w:r>
    </w:p>
    <w:p>
      <w:pPr>
        <w:pStyle w:val="ListBullet"/>
      </w:pPr>
      <w:r>
        <w:rPr>
          <w:rFonts w:ascii="Aptos" w:hAnsi="Aptos"/>
          <w:b w:val="0"/>
          <w:i w:val="0"/>
          <w:color w:val="485370"/>
        </w:rPr>
        <w:t>Vider le cache du site et du CDN après chaque modification importante.</w:t>
      </w:r>
    </w:p>
    <w:p>
      <w:pPr>
        <w:pStyle w:val="Heading1"/>
      </w:pPr>
      <w:r>
        <w:t>8. Liens, ancres et boutons</w:t>
      </w:r>
    </w:p>
    <w:tbl>
      <w:tblPr>
        <w:tblW w:type="auto" w:w="0"/>
        <w:jc w:val="center"/>
        <w:tblLayout w:type="fixed"/>
        <w:tblLook w:firstColumn="1" w:firstRow="1" w:lastColumn="0" w:lastRow="0" w:noHBand="0" w:noVBand="1" w:val="04A0"/>
      </w:tblPr>
      <w:tblGrid>
        <w:gridCol w:w="9576"/>
      </w:tblGrid>
      <w:tr>
        <w:tc>
          <w:tcPr>
            <w:tcW w:type="dxa" w:w="9994"/>
            <w:shd w:fill="EEF2FB"/>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Pourquoi les ancres sont importantes</w:t>
            </w:r>
          </w:p>
          <w:p>
            <w:pPr>
              <w:spacing w:after="0"/>
            </w:pPr>
            <w:r>
              <w:rPr>
                <w:rFonts w:ascii="Aptos" w:hAnsi="Aptos"/>
                <w:b w:val="0"/>
                <w:i w:val="0"/>
                <w:color w:val="485370"/>
                <w:sz w:val="20"/>
              </w:rPr>
              <w:t>Après le résultat, le bouton doit conduire directement à la carte du forfait correspondant. Le visiteur ne doit pas chercher l’offre dans la page.</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100" w:type="dxa"/>
              <w:start w:w="120" w:type="dxa"/>
              <w:bottom w:w="100" w:type="dxa"/>
              <w:end w:w="120" w:type="dxa"/>
            </w:tcMar>
            <w:tcBorders>
              <w:bottom w:val="single" w:sz="4" w:color="E6E8EE"/>
            </w:tcBorders>
            <w:shd w:fill="21366F"/>
          </w:tcPr>
          <w:p>
            <w:pPr>
              <w:jc w:val="center"/>
            </w:pPr>
            <w:r>
              <w:rPr>
                <w:b/>
                <w:color w:val="FFFFFF"/>
                <w:sz w:val="18"/>
              </w:rPr>
              <w:t>Forfait</w:t>
            </w:r>
          </w:p>
        </w:tc>
        <w:tc>
          <w:tcPr>
            <w:tcW w:type="dxa" w:w="3600"/>
            <w:vAlign w:val="center"/>
            <w:tcMar>
              <w:top w:w="100" w:type="dxa"/>
              <w:start w:w="120" w:type="dxa"/>
              <w:bottom w:w="100" w:type="dxa"/>
              <w:end w:w="120" w:type="dxa"/>
            </w:tcMar>
            <w:tcBorders>
              <w:bottom w:val="single" w:sz="4" w:color="E6E8EE"/>
            </w:tcBorders>
            <w:shd w:fill="21366F"/>
          </w:tcPr>
          <w:p>
            <w:pPr>
              <w:jc w:val="center"/>
            </w:pPr>
            <w:r>
              <w:rPr>
                <w:b/>
                <w:color w:val="FFFFFF"/>
                <w:sz w:val="18"/>
              </w:rPr>
              <w:t>Identifiant sur la carte</w:t>
            </w:r>
          </w:p>
        </w:tc>
        <w:tc>
          <w:tcPr>
            <w:tcW w:type="dxa" w:w="3600"/>
            <w:vAlign w:val="center"/>
            <w:tcMar>
              <w:top w:w="100" w:type="dxa"/>
              <w:start w:w="120" w:type="dxa"/>
              <w:bottom w:w="100" w:type="dxa"/>
              <w:end w:w="120" w:type="dxa"/>
            </w:tcMar>
            <w:tcBorders>
              <w:bottom w:val="single" w:sz="4" w:color="E6E8EE"/>
            </w:tcBorders>
            <w:shd w:fill="21366F"/>
          </w:tcPr>
          <w:p>
            <w:pPr>
              <w:jc w:val="center"/>
            </w:pPr>
            <w:r>
              <w:rPr>
                <w:b/>
                <w:color w:val="FFFFFF"/>
                <w:sz w:val="18"/>
              </w:rPr>
              <w:t>Lien du bouton</w:t>
            </w:r>
          </w:p>
        </w:tc>
      </w:tr>
      <w:tr>
        <w:tc>
          <w:tcPr>
            <w:tcW w:type="dxa" w:w="201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Basic</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id="basic"</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href="#basic"</w:t>
            </w:r>
          </w:p>
        </w:tc>
      </w:tr>
      <w:tr>
        <w:tc>
          <w:tcPr>
            <w:tcW w:type="dxa" w:w="201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Essentiel</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id="essentiel"</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href="#essentiel"</w:t>
            </w:r>
          </w:p>
        </w:tc>
      </w:tr>
      <w:tr>
        <w:tc>
          <w:tcPr>
            <w:tcW w:type="dxa" w:w="201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Premium</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id="premium"</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href="#premium"</w:t>
            </w:r>
          </w:p>
        </w:tc>
      </w:tr>
      <w:tr>
        <w:tc>
          <w:tcPr>
            <w:tcW w:type="dxa" w:w="201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8"/>
              </w:rPr>
              <w:t>Excellence</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id="excellence"</w:t>
            </w:r>
          </w:p>
        </w:tc>
        <w:tc>
          <w:tcPr>
            <w:tcW w:type="dxa" w:w="360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8"/>
              </w:rPr>
              <w:t>href="#excellence"</w:t>
            </w:r>
          </w:p>
        </w:tc>
      </w:tr>
    </w:tbl>
    <w:p>
      <w:pPr>
        <w:pStyle w:val="Heading1"/>
      </w:pPr>
      <w:r>
        <w:t>9. Mesure et suivi dans GA4</w:t>
      </w:r>
    </w:p>
    <w:p>
      <w:r>
        <w:rPr>
          <w:rFonts w:ascii="Aptos" w:hAnsi="Aptos"/>
          <w:b w:val="0"/>
          <w:i w:val="0"/>
          <w:color w:val="485370"/>
        </w:rPr>
        <w:t xml:space="preserve">Cette partie est recommandée mais peut être ajoutée après la mise en ligne du MVP. </w:t>
      </w:r>
      <w:r>
        <w:rPr>
          <w:rFonts w:ascii="Aptos" w:hAnsi="Aptos"/>
          <w:b/>
          <w:i w:val="0"/>
          <w:color w:val="21366F"/>
        </w:rPr>
        <w:t>Ne pas bloquer la publication si le diagnostic fonctionne correctement.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tcMar>
              <w:top w:w="100" w:type="dxa"/>
              <w:start w:w="120" w:type="dxa"/>
              <w:bottom w:w="100" w:type="dxa"/>
              <w:end w:w="120" w:type="dxa"/>
            </w:tcMar>
            <w:tcBorders>
              <w:bottom w:val="single" w:sz="4" w:color="E6E8EE"/>
            </w:tcBorders>
            <w:shd w:fill="21366F"/>
          </w:tcPr>
          <w:p>
            <w:pPr>
              <w:jc w:val="center"/>
            </w:pPr>
            <w:r>
              <w:rPr>
                <w:b/>
                <w:color w:val="FFFFFF"/>
                <w:sz w:val="17"/>
              </w:rPr>
              <w:t>Événement</w:t>
            </w:r>
          </w:p>
        </w:tc>
        <w:tc>
          <w:tcPr>
            <w:tcW w:type="dxa" w:w="3816"/>
            <w:vAlign w:val="center"/>
            <w:tcMar>
              <w:top w:w="100" w:type="dxa"/>
              <w:start w:w="120" w:type="dxa"/>
              <w:bottom w:w="100" w:type="dxa"/>
              <w:end w:w="120" w:type="dxa"/>
            </w:tcMar>
            <w:tcBorders>
              <w:bottom w:val="single" w:sz="4" w:color="E6E8EE"/>
            </w:tcBorders>
            <w:shd w:fill="21366F"/>
          </w:tcPr>
          <w:p>
            <w:pPr>
              <w:jc w:val="center"/>
            </w:pPr>
            <w:r>
              <w:rPr>
                <w:b/>
                <w:color w:val="FFFFFF"/>
                <w:sz w:val="17"/>
              </w:rPr>
              <w:t>Quand le déclencher</w:t>
            </w:r>
          </w:p>
        </w:tc>
        <w:tc>
          <w:tcPr>
            <w:tcW w:type="dxa" w:w="3024"/>
            <w:vAlign w:val="center"/>
            <w:tcMar>
              <w:top w:w="100" w:type="dxa"/>
              <w:start w:w="120" w:type="dxa"/>
              <w:bottom w:w="100" w:type="dxa"/>
              <w:end w:w="120" w:type="dxa"/>
            </w:tcMar>
            <w:tcBorders>
              <w:bottom w:val="single" w:sz="4" w:color="E6E8EE"/>
            </w:tcBorders>
            <w:shd w:fill="21366F"/>
          </w:tcPr>
          <w:p>
            <w:pPr>
              <w:jc w:val="center"/>
            </w:pPr>
            <w:r>
              <w:rPr>
                <w:b/>
                <w:color w:val="FFFFFF"/>
                <w:sz w:val="17"/>
              </w:rPr>
              <w:t>Donnée utile</w:t>
            </w:r>
          </w:p>
        </w:tc>
      </w:tr>
      <w:tr>
        <w:tc>
          <w:tcPr>
            <w:tcW w:type="dxa" w:w="237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diagnostic_start</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Premier clic sur une réponse</w:t>
            </w:r>
          </w:p>
        </w:tc>
        <w:tc>
          <w:tcPr>
            <w:tcW w:type="dxa" w:w="302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source_page=tarifs</w:t>
            </w:r>
          </w:p>
        </w:tc>
      </w:tr>
      <w:tr>
        <w:tc>
          <w:tcPr>
            <w:tcW w:type="dxa" w:w="237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diagnostic_step</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Après chaque réponse</w:t>
            </w:r>
          </w:p>
        </w:tc>
        <w:tc>
          <w:tcPr>
            <w:tcW w:type="dxa" w:w="302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step=1,2,3,4</w:t>
            </w:r>
          </w:p>
        </w:tc>
      </w:tr>
      <w:tr>
        <w:tc>
          <w:tcPr>
            <w:tcW w:type="dxa" w:w="237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diagnostic_complete</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Affichage du résultat</w:t>
            </w:r>
          </w:p>
        </w:tc>
        <w:tc>
          <w:tcPr>
            <w:tcW w:type="dxa" w:w="302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plan=basic/essentiel/premium/excellence</w:t>
            </w:r>
          </w:p>
        </w:tc>
      </w:tr>
      <w:tr>
        <w:tc>
          <w:tcPr>
            <w:tcW w:type="dxa" w:w="237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diagnostic_cta_click</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Clic sur le CTA du résultat</w:t>
            </w:r>
          </w:p>
        </w:tc>
        <w:tc>
          <w:tcPr>
            <w:tcW w:type="dxa" w:w="302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plan recommandé</w:t>
            </w:r>
          </w:p>
        </w:tc>
      </w:tr>
      <w:tr>
        <w:tc>
          <w:tcPr>
            <w:tcW w:type="dxa" w:w="2376"/>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diagnostic_restart</w:t>
            </w:r>
          </w:p>
        </w:tc>
        <w:tc>
          <w:tcPr>
            <w:tcW w:type="dxa" w:w="381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Clic sur Recommencer</w:t>
            </w:r>
          </w:p>
        </w:tc>
        <w:tc>
          <w:tcPr>
            <w:tcW w:type="dxa" w:w="3024"/>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plan précédent si disponible</w:t>
            </w:r>
          </w:p>
        </w:tc>
      </w:tr>
    </w:tbl>
    <w:tbl>
      <w:tblPr>
        <w:tblW w:type="auto" w:w="0"/>
        <w:jc w:val="center"/>
        <w:tblLayout w:type="fixed"/>
        <w:tblLook w:firstColumn="1" w:firstRow="1" w:lastColumn="0" w:lastRow="0" w:noHBand="0" w:noVBand="1" w:val="04A0"/>
      </w:tblPr>
      <w:tblGrid>
        <w:gridCol w:w="9576"/>
      </w:tblGrid>
      <w:tr>
        <w:tc>
          <w:tcPr>
            <w:tcW w:type="dxa" w:w="9994"/>
            <w:shd w:fill="F4F5F7"/>
            <w:tcBorders>
              <w:top w:val="single" w:sz="6" w:color="E6E8EE"/>
              <w:left w:val="single" w:sz="6" w:color="E6E8EE"/>
              <w:bottom w:val="single" w:sz="6" w:color="E6E8EE"/>
              <w:right w:val="single" w:sz="6" w:color="E6E8EE"/>
            </w:tcBorders>
            <w:tcMar>
              <w:top w:w="140" w:type="dxa"/>
              <w:start w:w="170" w:type="dxa"/>
              <w:bottom w:w="140" w:type="dxa"/>
              <w:end w:w="170" w:type="dxa"/>
            </w:tcMar>
          </w:tcPr>
          <w:p>
            <w:pPr>
              <w:spacing w:after="0"/>
            </w:pPr>
            <w:r>
              <w:rPr>
                <w:rFonts w:ascii="Consolas" w:hAnsi="Consolas"/>
                <w:b w:val="0"/>
                <w:i w:val="0"/>
                <w:color w:val="343A48"/>
                <w:sz w:val="17"/>
              </w:rPr>
              <w:t>document.addEventListener('mfinances:diagnostic-complete', (event) =&gt; {</w:t>
            </w:r>
            <w:r>
              <w:br/>
            </w:r>
            <w:r>
              <w:rPr>
                <w:rFonts w:ascii="Consolas" w:hAnsi="Consolas"/>
                <w:b w:val="0"/>
                <w:i w:val="0"/>
                <w:color w:val="343A48"/>
                <w:sz w:val="17"/>
              </w:rPr>
              <w:t xml:space="preserve">  window.dataLayer = window.dataLayer || [];</w:t>
            </w:r>
            <w:r>
              <w:br/>
            </w:r>
            <w:r>
              <w:rPr>
                <w:rFonts w:ascii="Consolas" w:hAnsi="Consolas"/>
                <w:b w:val="0"/>
                <w:i w:val="0"/>
                <w:color w:val="343A48"/>
                <w:sz w:val="17"/>
              </w:rPr>
              <w:t xml:space="preserve">  window.dataLayer.push({</w:t>
            </w:r>
            <w:r>
              <w:br/>
            </w:r>
            <w:r>
              <w:rPr>
                <w:rFonts w:ascii="Consolas" w:hAnsi="Consolas"/>
                <w:b w:val="0"/>
                <w:i w:val="0"/>
                <w:color w:val="343A48"/>
                <w:sz w:val="17"/>
              </w:rPr>
              <w:t xml:space="preserve">    event: 'diagnostic_complete',</w:t>
            </w:r>
            <w:r>
              <w:br/>
            </w:r>
            <w:r>
              <w:rPr>
                <w:rFonts w:ascii="Consolas" w:hAnsi="Consolas"/>
                <w:b w:val="0"/>
                <w:i w:val="0"/>
                <w:color w:val="343A48"/>
                <w:sz w:val="17"/>
              </w:rPr>
              <w:t xml:space="preserve">    recommended_plan: event.detail.plan</w:t>
            </w:r>
            <w:r>
              <w:br/>
            </w:r>
            <w:r>
              <w:rPr>
                <w:rFonts w:ascii="Consolas" w:hAnsi="Consolas"/>
                <w:b w:val="0"/>
                <w:i w:val="0"/>
                <w:color w:val="343A48"/>
                <w:sz w:val="17"/>
              </w:rPr>
              <w:t xml:space="preserve">  });</w:t>
            </w:r>
            <w:r>
              <w:br/>
            </w:r>
            <w:r>
              <w:rPr>
                <w:rFonts w:ascii="Consolas" w:hAnsi="Consolas"/>
                <w:b w:val="0"/>
                <w:i w:val="0"/>
                <w:color w:val="343A48"/>
                <w:sz w:val="17"/>
              </w:rPr>
              <w:t>});</w:t>
            </w:r>
          </w:p>
        </w:tc>
      </w:tr>
    </w:tbl>
    <w:p>
      <w:pPr>
        <w:spacing w:after="0"/>
      </w:pPr>
    </w:p>
    <w:p>
      <w:pPr>
        <w:pStyle w:val="Heading1"/>
      </w:pPr>
      <w:r>
        <w:t>10. Accessibilité et bonnes pratiques</w:t>
      </w:r>
    </w:p>
    <w:p>
      <w:pPr>
        <w:pStyle w:val="ListBullet"/>
      </w:pPr>
      <w:r>
        <w:rPr>
          <w:rFonts w:ascii="Aptos" w:hAnsi="Aptos"/>
          <w:b w:val="0"/>
          <w:i w:val="0"/>
          <w:color w:val="485370"/>
        </w:rPr>
        <w:t>Utiliser de vrais éléments &lt;button&gt; pour les réponses, et non des &lt;div&gt; cliquables.</w:t>
      </w:r>
    </w:p>
    <w:p>
      <w:pPr>
        <w:pStyle w:val="ListBullet"/>
      </w:pPr>
      <w:r>
        <w:rPr>
          <w:rFonts w:ascii="Aptos" w:hAnsi="Aptos"/>
          <w:b w:val="0"/>
          <w:i w:val="0"/>
          <w:color w:val="485370"/>
        </w:rPr>
        <w:t>Conserver un contraste suffisant entre le texte et le fond.</w:t>
      </w:r>
    </w:p>
    <w:p>
      <w:pPr>
        <w:pStyle w:val="ListBullet"/>
      </w:pPr>
      <w:r>
        <w:rPr>
          <w:rFonts w:ascii="Aptos" w:hAnsi="Aptos"/>
          <w:b w:val="0"/>
          <w:i w:val="0"/>
          <w:color w:val="485370"/>
        </w:rPr>
        <w:t>Afficher un contour visible lorsque le bouton est sélectionné au clavier.</w:t>
      </w:r>
    </w:p>
    <w:p>
      <w:pPr>
        <w:pStyle w:val="ListBullet"/>
      </w:pPr>
      <w:r>
        <w:rPr>
          <w:rFonts w:ascii="Aptos" w:hAnsi="Aptos"/>
          <w:b w:val="0"/>
          <w:i w:val="0"/>
          <w:color w:val="485370"/>
        </w:rPr>
        <w:t>Utiliser aria-live="polite" sur le bloc de résultat.</w:t>
      </w:r>
    </w:p>
    <w:p>
      <w:pPr>
        <w:pStyle w:val="ListBullet"/>
      </w:pPr>
      <w:r>
        <w:rPr>
          <w:rFonts w:ascii="Aptos" w:hAnsi="Aptos"/>
          <w:b w:val="0"/>
          <w:i w:val="0"/>
          <w:color w:val="485370"/>
        </w:rPr>
        <w:t>Ne pas transmettre de données personnelles : le diagnostic est anonyme.</w:t>
      </w:r>
    </w:p>
    <w:p>
      <w:pPr>
        <w:pStyle w:val="ListBullet"/>
      </w:pPr>
      <w:r>
        <w:rPr>
          <w:rFonts w:ascii="Aptos" w:hAnsi="Aptos"/>
          <w:b w:val="0"/>
          <w:i w:val="0"/>
          <w:color w:val="485370"/>
        </w:rPr>
        <w:t>Le diagnostic doit rester compréhensible même si les animations sont désactivées.</w:t>
      </w:r>
    </w:p>
    <w:p>
      <w:pPr>
        <w:pStyle w:val="ListBullet"/>
      </w:pPr>
      <w:r>
        <w:rPr>
          <w:rFonts w:ascii="Aptos" w:hAnsi="Aptos"/>
          <w:b w:val="0"/>
          <w:i w:val="0"/>
          <w:color w:val="485370"/>
        </w:rPr>
        <w:t>Le bouton retour ne doit pas supprimer les réponses déjà données.</w:t>
      </w:r>
    </w:p>
    <w:p>
      <w:pPr>
        <w:pStyle w:val="Heading1"/>
      </w:pPr>
      <w:r>
        <w:t>11. Plan de test obligatoire</w:t>
      </w:r>
    </w:p>
    <w:tbl>
      <w:tblPr>
        <w:tblW w:type="auto" w:w="0"/>
        <w:jc w:val="center"/>
        <w:tblLayout w:type="fixed"/>
        <w:tblLook w:firstColumn="1" w:firstRow="1" w:lastColumn="0" w:lastRow="0" w:noHBand="0" w:noVBand="1" w:val="04A0"/>
      </w:tblPr>
      <w:tblGrid>
        <w:gridCol w:w="9576"/>
      </w:tblGrid>
      <w:tr>
        <w:tc>
          <w:tcPr>
            <w:tcW w:type="dxa" w:w="9994"/>
            <w:shd w:fill="FDEBEC"/>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Règle de validation</w:t>
            </w:r>
          </w:p>
          <w:p>
            <w:pPr>
              <w:spacing w:after="0"/>
            </w:pPr>
            <w:r>
              <w:rPr>
                <w:rFonts w:ascii="Aptos" w:hAnsi="Aptos"/>
                <w:b w:val="0"/>
                <w:i w:val="0"/>
                <w:color w:val="485370"/>
                <w:sz w:val="20"/>
              </w:rPr>
              <w:t>Le diagnostic n’est pas prêt parce qu’il fonctionne une fois. Il est prêt lorsque tous les scénarios ci-dessous ont été vérifiés sur mobile et ordinateur.</w:t>
            </w:r>
          </w:p>
        </w:tc>
      </w:tr>
    </w:tbl>
    <w:p>
      <w:pPr>
        <w:spacing w:after="0"/>
      </w:pPr>
    </w:p>
    <w:p>
      <w:pPr>
        <w:pStyle w:val="Heading2"/>
      </w:pPr>
      <w:r>
        <w:t>Tests fonctionnels</w:t>
      </w:r>
    </w:p>
    <w:p>
      <w:r>
        <w:rPr>
          <w:rFonts w:ascii="Aptos" w:hAnsi="Aptos"/>
          <w:b w:val="0"/>
          <w:i w:val="0"/>
          <w:color w:val="EF2B2D"/>
          <w:sz w:val="24"/>
        </w:rPr>
        <w:t xml:space="preserve">☐ </w:t>
      </w:r>
      <w:r>
        <w:rPr>
          <w:rFonts w:ascii="Aptos" w:hAnsi="Aptos"/>
          <w:b w:val="0"/>
          <w:i w:val="0"/>
          <w:color w:val="485370"/>
        </w:rPr>
        <w:t>La première question s’affiche au chargement.</w:t>
      </w:r>
    </w:p>
    <w:p>
      <w:r>
        <w:rPr>
          <w:rFonts w:ascii="Aptos" w:hAnsi="Aptos"/>
          <w:b w:val="0"/>
          <w:i w:val="0"/>
          <w:color w:val="EF2B2D"/>
          <w:sz w:val="24"/>
        </w:rPr>
        <w:t xml:space="preserve">☐ </w:t>
      </w:r>
      <w:r>
        <w:rPr>
          <w:rFonts w:ascii="Aptos" w:hAnsi="Aptos"/>
          <w:b w:val="0"/>
          <w:i w:val="0"/>
          <w:color w:val="485370"/>
        </w:rPr>
        <w:t>Chaque réponse passe à l’étape suivante.</w:t>
      </w:r>
    </w:p>
    <w:p>
      <w:r>
        <w:rPr>
          <w:rFonts w:ascii="Aptos" w:hAnsi="Aptos"/>
          <w:b w:val="0"/>
          <w:i w:val="0"/>
          <w:color w:val="EF2B2D"/>
          <w:sz w:val="24"/>
        </w:rPr>
        <w:t xml:space="preserve">☐ </w:t>
      </w:r>
      <w:r>
        <w:rPr>
          <w:rFonts w:ascii="Aptos" w:hAnsi="Aptos"/>
          <w:b w:val="0"/>
          <w:i w:val="0"/>
          <w:color w:val="485370"/>
        </w:rPr>
        <w:t>La barre progresse de 25 %, 50 %, 75 % à 100 %.</w:t>
      </w:r>
    </w:p>
    <w:p>
      <w:r>
        <w:rPr>
          <w:rFonts w:ascii="Aptos" w:hAnsi="Aptos"/>
          <w:b w:val="0"/>
          <w:i w:val="0"/>
          <w:color w:val="EF2B2D"/>
          <w:sz w:val="24"/>
        </w:rPr>
        <w:t xml:space="preserve">☐ </w:t>
      </w:r>
      <w:r>
        <w:rPr>
          <w:rFonts w:ascii="Aptos" w:hAnsi="Aptos"/>
          <w:b w:val="0"/>
          <w:i w:val="0"/>
          <w:color w:val="485370"/>
        </w:rPr>
        <w:t>Le bouton précédent revient à la bonne question.</w:t>
      </w:r>
    </w:p>
    <w:p>
      <w:r>
        <w:rPr>
          <w:rFonts w:ascii="Aptos" w:hAnsi="Aptos"/>
          <w:b w:val="0"/>
          <w:i w:val="0"/>
          <w:color w:val="EF2B2D"/>
          <w:sz w:val="24"/>
        </w:rPr>
        <w:t xml:space="preserve">☐ </w:t>
      </w:r>
      <w:r>
        <w:rPr>
          <w:rFonts w:ascii="Aptos" w:hAnsi="Aptos"/>
          <w:b w:val="0"/>
          <w:i w:val="0"/>
          <w:color w:val="485370"/>
        </w:rPr>
        <w:t>Le bouton recommencer vide les réponses et revient à la question 1.</w:t>
      </w:r>
    </w:p>
    <w:p>
      <w:r>
        <w:rPr>
          <w:rFonts w:ascii="Aptos" w:hAnsi="Aptos"/>
          <w:b w:val="0"/>
          <w:i w:val="0"/>
          <w:color w:val="EF2B2D"/>
          <w:sz w:val="24"/>
        </w:rPr>
        <w:t xml:space="preserve">☐ </w:t>
      </w:r>
      <w:r>
        <w:rPr>
          <w:rFonts w:ascii="Aptos" w:hAnsi="Aptos"/>
          <w:b w:val="0"/>
          <w:i w:val="0"/>
          <w:color w:val="485370"/>
        </w:rPr>
        <w:t>Le résultat Basic peut être obtenu.</w:t>
      </w:r>
    </w:p>
    <w:p>
      <w:r>
        <w:rPr>
          <w:rFonts w:ascii="Aptos" w:hAnsi="Aptos"/>
          <w:b w:val="0"/>
          <w:i w:val="0"/>
          <w:color w:val="EF2B2D"/>
          <w:sz w:val="24"/>
        </w:rPr>
        <w:t xml:space="preserve">☐ </w:t>
      </w:r>
      <w:r>
        <w:rPr>
          <w:rFonts w:ascii="Aptos" w:hAnsi="Aptos"/>
          <w:b w:val="0"/>
          <w:i w:val="0"/>
          <w:color w:val="485370"/>
        </w:rPr>
        <w:t>Le résultat Essentiel peut être obtenu.</w:t>
      </w:r>
    </w:p>
    <w:p>
      <w:r>
        <w:rPr>
          <w:rFonts w:ascii="Aptos" w:hAnsi="Aptos"/>
          <w:b w:val="0"/>
          <w:i w:val="0"/>
          <w:color w:val="EF2B2D"/>
          <w:sz w:val="24"/>
        </w:rPr>
        <w:t xml:space="preserve">☐ </w:t>
      </w:r>
      <w:r>
        <w:rPr>
          <w:rFonts w:ascii="Aptos" w:hAnsi="Aptos"/>
          <w:b w:val="0"/>
          <w:i w:val="0"/>
          <w:color w:val="485370"/>
        </w:rPr>
        <w:t>Le résultat Premium peut être obtenu.</w:t>
      </w:r>
    </w:p>
    <w:p>
      <w:r>
        <w:rPr>
          <w:rFonts w:ascii="Aptos" w:hAnsi="Aptos"/>
          <w:b w:val="0"/>
          <w:i w:val="0"/>
          <w:color w:val="EF2B2D"/>
          <w:sz w:val="24"/>
        </w:rPr>
        <w:t xml:space="preserve">☐ </w:t>
      </w:r>
      <w:r>
        <w:rPr>
          <w:rFonts w:ascii="Aptos" w:hAnsi="Aptos"/>
          <w:b w:val="0"/>
          <w:i w:val="0"/>
          <w:color w:val="485370"/>
        </w:rPr>
        <w:t>Le résultat Excellence peut être obtenu.</w:t>
      </w:r>
    </w:p>
    <w:p>
      <w:r>
        <w:rPr>
          <w:rFonts w:ascii="Aptos" w:hAnsi="Aptos"/>
          <w:b w:val="0"/>
          <w:i w:val="0"/>
          <w:color w:val="EF2B2D"/>
          <w:sz w:val="24"/>
        </w:rPr>
        <w:t xml:space="preserve">☐ </w:t>
      </w:r>
      <w:r>
        <w:rPr>
          <w:rFonts w:ascii="Aptos" w:hAnsi="Aptos"/>
          <w:b w:val="0"/>
          <w:i w:val="0"/>
          <w:color w:val="485370"/>
        </w:rPr>
        <w:t>Chaque CTA descend jusqu’à la bonne carte tarifaire.</w:t>
      </w:r>
    </w:p>
    <w:p>
      <w:r>
        <w:rPr>
          <w:rFonts w:ascii="Aptos" w:hAnsi="Aptos"/>
          <w:b w:val="0"/>
          <w:i w:val="0"/>
          <w:color w:val="EF2B2D"/>
          <w:sz w:val="24"/>
        </w:rPr>
        <w:t xml:space="preserve">☐ </w:t>
      </w:r>
      <w:r>
        <w:rPr>
          <w:rFonts w:ascii="Aptos" w:hAnsi="Aptos"/>
          <w:b w:val="0"/>
          <w:i w:val="0"/>
          <w:color w:val="485370"/>
        </w:rPr>
        <w:t>Aucune erreur JavaScript n’apparaît dans la console.</w:t>
      </w:r>
    </w:p>
    <w:p>
      <w:pPr>
        <w:pStyle w:val="Heading2"/>
      </w:pPr>
      <w:r>
        <w:t>Scénarios minimum à tester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00" w:type="dxa"/>
              <w:start w:w="120" w:type="dxa"/>
              <w:bottom w:w="100" w:type="dxa"/>
              <w:end w:w="120" w:type="dxa"/>
            </w:tcMar>
            <w:tcBorders>
              <w:bottom w:val="single" w:sz="4" w:color="E6E8EE"/>
            </w:tcBorders>
            <w:shd w:fill="21366F"/>
          </w:tcPr>
          <w:p>
            <w:pPr>
              <w:jc w:val="center"/>
            </w:pPr>
            <w:r>
              <w:rPr>
                <w:b/>
                <w:color w:val="FFFFFF"/>
                <w:sz w:val="17"/>
              </w:rPr>
              <w:t>Résultat attendu</w:t>
            </w:r>
          </w:p>
        </w:tc>
        <w:tc>
          <w:tcPr>
            <w:tcW w:type="dxa" w:w="4536"/>
            <w:vAlign w:val="center"/>
            <w:tcMar>
              <w:top w:w="100" w:type="dxa"/>
              <w:start w:w="120" w:type="dxa"/>
              <w:bottom w:w="100" w:type="dxa"/>
              <w:end w:w="120" w:type="dxa"/>
            </w:tcMar>
            <w:tcBorders>
              <w:bottom w:val="single" w:sz="4" w:color="E6E8EE"/>
            </w:tcBorders>
            <w:shd w:fill="21366F"/>
          </w:tcPr>
          <w:p>
            <w:pPr>
              <w:jc w:val="center"/>
            </w:pPr>
            <w:r>
              <w:rPr>
                <w:b/>
                <w:color w:val="FFFFFF"/>
                <w:sz w:val="17"/>
              </w:rPr>
              <w:t>Réponses à sélectionner</w:t>
            </w:r>
          </w:p>
        </w:tc>
        <w:tc>
          <w:tcPr>
            <w:tcW w:type="dxa" w:w="3240"/>
            <w:vAlign w:val="center"/>
            <w:tcMar>
              <w:top w:w="100" w:type="dxa"/>
              <w:start w:w="120" w:type="dxa"/>
              <w:bottom w:w="100" w:type="dxa"/>
              <w:end w:w="120" w:type="dxa"/>
            </w:tcMar>
            <w:tcBorders>
              <w:bottom w:val="single" w:sz="4" w:color="E6E8EE"/>
            </w:tcBorders>
            <w:shd w:fill="21366F"/>
          </w:tcPr>
          <w:p>
            <w:pPr>
              <w:jc w:val="center"/>
            </w:pPr>
            <w:r>
              <w:rPr>
                <w:b/>
                <w:color w:val="FFFFFF"/>
                <w:sz w:val="17"/>
              </w:rPr>
              <w:t>Contrôle</w:t>
            </w:r>
          </w:p>
        </w:tc>
      </w:tr>
      <w:tr>
        <w:tc>
          <w:tcPr>
            <w:tcW w:type="dxa" w:w="180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Basic</w:t>
            </w:r>
          </w:p>
        </w:tc>
        <w:tc>
          <w:tcPr>
            <w:tcW w:type="dxa" w:w="453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Q1 Oui ; Q2 Non ; Q3 Pas actuellement ; Q4 Non</w:t>
            </w:r>
          </w:p>
        </w:tc>
        <w:tc>
          <w:tcPr>
            <w:tcW w:type="dxa" w:w="324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résultat affiche Basic - 275 €.</w:t>
            </w:r>
          </w:p>
        </w:tc>
      </w:tr>
      <w:tr>
        <w:tc>
          <w:tcPr>
            <w:tcW w:type="dxa" w:w="180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Essentiel</w:t>
            </w:r>
          </w:p>
        </w:tc>
        <w:tc>
          <w:tcPr>
            <w:tcW w:type="dxa" w:w="453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Q1 Non ; Q2 Oui ; Q3 Pas actuellement ; Q4 Non</w:t>
            </w:r>
          </w:p>
        </w:tc>
        <w:tc>
          <w:tcPr>
            <w:tcW w:type="dxa" w:w="324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résultat affiche Essentiel - 350 €.</w:t>
            </w:r>
          </w:p>
        </w:tc>
      </w:tr>
      <w:tr>
        <w:tc>
          <w:tcPr>
            <w:tcW w:type="dxa" w:w="180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Premium</w:t>
            </w:r>
          </w:p>
        </w:tc>
        <w:tc>
          <w:tcPr>
            <w:tcW w:type="dxa" w:w="453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Q3 Oui ; Q4 Non</w:t>
            </w:r>
          </w:p>
        </w:tc>
        <w:tc>
          <w:tcPr>
            <w:tcW w:type="dxa" w:w="324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résultat affiche Premium - 450 €.</w:t>
            </w:r>
          </w:p>
        </w:tc>
      </w:tr>
      <w:tr>
        <w:tc>
          <w:tcPr>
            <w:tcW w:type="dxa" w:w="1800"/>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Excellence</w:t>
            </w:r>
          </w:p>
        </w:tc>
        <w:tc>
          <w:tcPr>
            <w:tcW w:type="dxa" w:w="4536"/>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Q4 Oui, quelles que soient les réponses précédentes</w:t>
            </w:r>
          </w:p>
        </w:tc>
        <w:tc>
          <w:tcPr>
            <w:tcW w:type="dxa" w:w="324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résultat affiche Excellence - 650 €.</w:t>
            </w:r>
          </w:p>
        </w:tc>
      </w:tr>
    </w:tbl>
    <w:p>
      <w:pPr>
        <w:pStyle w:val="Heading2"/>
      </w:pPr>
      <w:r>
        <w:t>Appareils et navigateurs</w:t>
      </w:r>
    </w:p>
    <w:p>
      <w:r>
        <w:rPr>
          <w:rFonts w:ascii="Aptos" w:hAnsi="Aptos"/>
          <w:b w:val="0"/>
          <w:i w:val="0"/>
          <w:color w:val="EF2B2D"/>
          <w:sz w:val="24"/>
        </w:rPr>
        <w:t xml:space="preserve">☐ </w:t>
      </w:r>
      <w:r>
        <w:rPr>
          <w:rFonts w:ascii="Aptos" w:hAnsi="Aptos"/>
          <w:b w:val="0"/>
          <w:i w:val="0"/>
          <w:color w:val="485370"/>
        </w:rPr>
        <w:t>iPhone Safari</w:t>
      </w:r>
    </w:p>
    <w:p>
      <w:r>
        <w:rPr>
          <w:rFonts w:ascii="Aptos" w:hAnsi="Aptos"/>
          <w:b w:val="0"/>
          <w:i w:val="0"/>
          <w:color w:val="EF2B2D"/>
          <w:sz w:val="24"/>
        </w:rPr>
        <w:t xml:space="preserve">☐ </w:t>
      </w:r>
      <w:r>
        <w:rPr>
          <w:rFonts w:ascii="Aptos" w:hAnsi="Aptos"/>
          <w:b w:val="0"/>
          <w:i w:val="0"/>
          <w:color w:val="485370"/>
        </w:rPr>
        <w:t>Android Chrome</w:t>
      </w:r>
    </w:p>
    <w:p>
      <w:r>
        <w:rPr>
          <w:rFonts w:ascii="Aptos" w:hAnsi="Aptos"/>
          <w:b w:val="0"/>
          <w:i w:val="0"/>
          <w:color w:val="EF2B2D"/>
          <w:sz w:val="24"/>
        </w:rPr>
        <w:t xml:space="preserve">☐ </w:t>
      </w:r>
      <w:r>
        <w:rPr>
          <w:rFonts w:ascii="Aptos" w:hAnsi="Aptos"/>
          <w:b w:val="0"/>
          <w:i w:val="0"/>
          <w:color w:val="485370"/>
        </w:rPr>
        <w:t>Chrome sur ordinateur</w:t>
      </w:r>
    </w:p>
    <w:p>
      <w:r>
        <w:rPr>
          <w:rFonts w:ascii="Aptos" w:hAnsi="Aptos"/>
          <w:b w:val="0"/>
          <w:i w:val="0"/>
          <w:color w:val="EF2B2D"/>
          <w:sz w:val="24"/>
        </w:rPr>
        <w:t xml:space="preserve">☐ </w:t>
      </w:r>
      <w:r>
        <w:rPr>
          <w:rFonts w:ascii="Aptos" w:hAnsi="Aptos"/>
          <w:b w:val="0"/>
          <w:i w:val="0"/>
          <w:color w:val="485370"/>
        </w:rPr>
        <w:t>Edge sur ordinateur</w:t>
      </w:r>
    </w:p>
    <w:p>
      <w:r>
        <w:rPr>
          <w:rFonts w:ascii="Aptos" w:hAnsi="Aptos"/>
          <w:b w:val="0"/>
          <w:i w:val="0"/>
          <w:color w:val="EF2B2D"/>
          <w:sz w:val="24"/>
        </w:rPr>
        <w:t xml:space="preserve">☐ </w:t>
      </w:r>
      <w:r>
        <w:rPr>
          <w:rFonts w:ascii="Aptos" w:hAnsi="Aptos"/>
          <w:b w:val="0"/>
          <w:i w:val="0"/>
          <w:color w:val="485370"/>
        </w:rPr>
        <w:t>Firefox sur ordinateur</w:t>
      </w:r>
    </w:p>
    <w:p>
      <w:pPr>
        <w:pStyle w:val="Heading1"/>
      </w:pPr>
      <w:r>
        <w:t>12. Problèmes fréquents et solutions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vAlign w:val="center"/>
            <w:tcMar>
              <w:top w:w="100" w:type="dxa"/>
              <w:start w:w="120" w:type="dxa"/>
              <w:bottom w:w="100" w:type="dxa"/>
              <w:end w:w="120" w:type="dxa"/>
            </w:tcMar>
            <w:tcBorders>
              <w:bottom w:val="single" w:sz="4" w:color="E6E8EE"/>
            </w:tcBorders>
            <w:shd w:fill="21366F"/>
          </w:tcPr>
          <w:p>
            <w:pPr>
              <w:jc w:val="center"/>
            </w:pPr>
            <w:r>
              <w:rPr>
                <w:b/>
                <w:color w:val="FFFFFF"/>
                <w:sz w:val="16"/>
              </w:rPr>
              <w:t>Problème</w:t>
            </w:r>
          </w:p>
        </w:tc>
        <w:tc>
          <w:tcPr>
            <w:tcW w:type="dxa" w:w="3168"/>
            <w:vAlign w:val="center"/>
            <w:tcMar>
              <w:top w:w="100" w:type="dxa"/>
              <w:start w:w="120" w:type="dxa"/>
              <w:bottom w:w="100" w:type="dxa"/>
              <w:end w:w="120" w:type="dxa"/>
            </w:tcMar>
            <w:tcBorders>
              <w:bottom w:val="single" w:sz="4" w:color="E6E8EE"/>
            </w:tcBorders>
            <w:shd w:fill="21366F"/>
          </w:tcPr>
          <w:p>
            <w:pPr>
              <w:jc w:val="center"/>
            </w:pPr>
            <w:r>
              <w:rPr>
                <w:b/>
                <w:color w:val="FFFFFF"/>
                <w:sz w:val="16"/>
              </w:rPr>
              <w:t>Cause probable</w:t>
            </w:r>
          </w:p>
        </w:tc>
        <w:tc>
          <w:tcPr>
            <w:tcW w:type="dxa" w:w="3672"/>
            <w:vAlign w:val="center"/>
            <w:tcMar>
              <w:top w:w="100" w:type="dxa"/>
              <w:start w:w="120" w:type="dxa"/>
              <w:bottom w:w="100" w:type="dxa"/>
              <w:end w:w="120" w:type="dxa"/>
            </w:tcMar>
            <w:tcBorders>
              <w:bottom w:val="single" w:sz="4" w:color="E6E8EE"/>
            </w:tcBorders>
            <w:shd w:fill="21366F"/>
          </w:tcPr>
          <w:p>
            <w:pPr>
              <w:jc w:val="center"/>
            </w:pPr>
            <w:r>
              <w:rPr>
                <w:b/>
                <w:color w:val="FFFFFF"/>
                <w:sz w:val="16"/>
              </w:rPr>
              <w:t>Solution</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Le clic ne fait rien</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Le fichier JavaScript n’est pas chargé.</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Vérifier le chemin du fichier, l’attribut defer et la console.</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Toutes les questions sont visibles</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La règle [hidden] est écrasée par le thème.</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Ajouter [hidden]{display:none!important;} à la fin du CSS.</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Le résultat est toujours Basic</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Les attributs data-level sont absents ou incorrects.</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Vérifier que les réponses utilisent 1, 2, 3 et 4.</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Le bouton descend au mauvais endroit</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Les identifiants des cartes ne correspondent pas.</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Vérifier #basic, #essentiel, #premium et #excellence.</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Le design est différent</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Le CSS du thème écrase les styles.</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Augmenter la spécificité avec le préfixe .mf-diagnostic.</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Le mobile dépasse horizontalement</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Une largeur fixe est appliquée.</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Remplacer la largeur fixe par max-width et width:100%.</w:t>
            </w:r>
          </w:p>
        </w:tc>
      </w:tr>
      <w:tr>
        <w:tc>
          <w:tcPr>
            <w:tcW w:type="dxa" w:w="2448"/>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6"/>
              </w:rPr>
              <w:t>La nouvelle version ne s’affiche pas</w:t>
            </w:r>
          </w:p>
        </w:tc>
        <w:tc>
          <w:tcPr>
            <w:tcW w:type="dxa" w:w="3168"/>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Cache du site ou du CDN.</w:t>
            </w:r>
          </w:p>
        </w:tc>
        <w:tc>
          <w:tcPr>
            <w:tcW w:type="dxa" w:w="367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6"/>
              </w:rPr>
              <w:t>Vider les caches et tester en navigation privée.</w:t>
            </w:r>
          </w:p>
        </w:tc>
      </w:tr>
    </w:tbl>
    <w:p>
      <w:pPr>
        <w:pStyle w:val="Heading1"/>
      </w:pPr>
      <w:r>
        <w:t>13. Checklist avant publication</w:t>
      </w:r>
    </w:p>
    <w:p>
      <w:r>
        <w:rPr>
          <w:rFonts w:ascii="Aptos" w:hAnsi="Aptos"/>
          <w:b w:val="0"/>
          <w:i w:val="0"/>
          <w:color w:val="EF2B2D"/>
          <w:sz w:val="24"/>
        </w:rPr>
        <w:t xml:space="preserve">☐ </w:t>
      </w:r>
      <w:r>
        <w:rPr>
          <w:rFonts w:ascii="Aptos" w:hAnsi="Aptos"/>
          <w:b w:val="0"/>
          <w:i w:val="0"/>
          <w:color w:val="485370"/>
        </w:rPr>
        <w:t>Une sauvegarde de la page Tarifs actuelle existe.</w:t>
      </w:r>
    </w:p>
    <w:p>
      <w:r>
        <w:rPr>
          <w:rFonts w:ascii="Aptos" w:hAnsi="Aptos"/>
          <w:b w:val="0"/>
          <w:i w:val="0"/>
          <w:color w:val="EF2B2D"/>
          <w:sz w:val="24"/>
        </w:rPr>
        <w:t xml:space="preserve">☐ </w:t>
      </w:r>
      <w:r>
        <w:rPr>
          <w:rFonts w:ascii="Aptos" w:hAnsi="Aptos"/>
          <w:b w:val="0"/>
          <w:i w:val="0"/>
          <w:color w:val="485370"/>
        </w:rPr>
        <w:t>La mise en place a été réalisée sur une page de test.</w:t>
      </w:r>
    </w:p>
    <w:p>
      <w:r>
        <w:rPr>
          <w:rFonts w:ascii="Aptos" w:hAnsi="Aptos"/>
          <w:b w:val="0"/>
          <w:i w:val="0"/>
          <w:color w:val="EF2B2D"/>
          <w:sz w:val="24"/>
        </w:rPr>
        <w:t xml:space="preserve">☐ </w:t>
      </w:r>
      <w:r>
        <w:rPr>
          <w:rFonts w:ascii="Aptos" w:hAnsi="Aptos"/>
          <w:b w:val="0"/>
          <w:i w:val="0"/>
          <w:color w:val="485370"/>
        </w:rPr>
        <w:t>Les textes et prix ont été relus.</w:t>
      </w:r>
    </w:p>
    <w:p>
      <w:r>
        <w:rPr>
          <w:rFonts w:ascii="Aptos" w:hAnsi="Aptos"/>
          <w:b w:val="0"/>
          <w:i w:val="0"/>
          <w:color w:val="EF2B2D"/>
          <w:sz w:val="24"/>
        </w:rPr>
        <w:t xml:space="preserve">☐ </w:t>
      </w:r>
      <w:r>
        <w:rPr>
          <w:rFonts w:ascii="Aptos" w:hAnsi="Aptos"/>
          <w:b w:val="0"/>
          <w:i w:val="0"/>
          <w:color w:val="485370"/>
        </w:rPr>
        <w:t>Les quatre recommandations ont été testées.</w:t>
      </w:r>
    </w:p>
    <w:p>
      <w:r>
        <w:rPr>
          <w:rFonts w:ascii="Aptos" w:hAnsi="Aptos"/>
          <w:b w:val="0"/>
          <w:i w:val="0"/>
          <w:color w:val="EF2B2D"/>
          <w:sz w:val="24"/>
        </w:rPr>
        <w:t xml:space="preserve">☐ </w:t>
      </w:r>
      <w:r>
        <w:rPr>
          <w:rFonts w:ascii="Aptos" w:hAnsi="Aptos"/>
          <w:b w:val="0"/>
          <w:i w:val="0"/>
          <w:color w:val="485370"/>
        </w:rPr>
        <w:t>Les liens vers les cartes tarifaires fonctionnent.</w:t>
      </w:r>
    </w:p>
    <w:p>
      <w:r>
        <w:rPr>
          <w:rFonts w:ascii="Aptos" w:hAnsi="Aptos"/>
          <w:b w:val="0"/>
          <w:i w:val="0"/>
          <w:color w:val="EF2B2D"/>
          <w:sz w:val="24"/>
        </w:rPr>
        <w:t xml:space="preserve">☐ </w:t>
      </w:r>
      <w:r>
        <w:rPr>
          <w:rFonts w:ascii="Aptos" w:hAnsi="Aptos"/>
          <w:b w:val="0"/>
          <w:i w:val="0"/>
          <w:color w:val="485370"/>
        </w:rPr>
        <w:t>L’affichage mobile a été validé.</w:t>
      </w:r>
    </w:p>
    <w:p>
      <w:r>
        <w:rPr>
          <w:rFonts w:ascii="Aptos" w:hAnsi="Aptos"/>
          <w:b w:val="0"/>
          <w:i w:val="0"/>
          <w:color w:val="EF2B2D"/>
          <w:sz w:val="24"/>
        </w:rPr>
        <w:t xml:space="preserve">☐ </w:t>
      </w:r>
      <w:r>
        <w:rPr>
          <w:rFonts w:ascii="Aptos" w:hAnsi="Aptos"/>
          <w:b w:val="0"/>
          <w:i w:val="0"/>
          <w:color w:val="485370"/>
        </w:rPr>
        <w:t>L’affichage bureau a été validé.</w:t>
      </w:r>
    </w:p>
    <w:p>
      <w:r>
        <w:rPr>
          <w:rFonts w:ascii="Aptos" w:hAnsi="Aptos"/>
          <w:b w:val="0"/>
          <w:i w:val="0"/>
          <w:color w:val="EF2B2D"/>
          <w:sz w:val="24"/>
        </w:rPr>
        <w:t xml:space="preserve">☐ </w:t>
      </w:r>
      <w:r>
        <w:rPr>
          <w:rFonts w:ascii="Aptos" w:hAnsi="Aptos"/>
          <w:b w:val="0"/>
          <w:i w:val="0"/>
          <w:color w:val="485370"/>
        </w:rPr>
        <w:t>Le clavier permet de répondre aux questions.</w:t>
      </w:r>
    </w:p>
    <w:p>
      <w:r>
        <w:rPr>
          <w:rFonts w:ascii="Aptos" w:hAnsi="Aptos"/>
          <w:b w:val="0"/>
          <w:i w:val="0"/>
          <w:color w:val="EF2B2D"/>
          <w:sz w:val="24"/>
        </w:rPr>
        <w:t xml:space="preserve">☐ </w:t>
      </w:r>
      <w:r>
        <w:rPr>
          <w:rFonts w:ascii="Aptos" w:hAnsi="Aptos"/>
          <w:b w:val="0"/>
          <w:i w:val="0"/>
          <w:color w:val="485370"/>
        </w:rPr>
        <w:t>La console ne contient pas d’erreur.</w:t>
      </w:r>
    </w:p>
    <w:p>
      <w:r>
        <w:rPr>
          <w:rFonts w:ascii="Aptos" w:hAnsi="Aptos"/>
          <w:b w:val="0"/>
          <w:i w:val="0"/>
          <w:color w:val="EF2B2D"/>
          <w:sz w:val="24"/>
        </w:rPr>
        <w:t xml:space="preserve">☐ </w:t>
      </w:r>
      <w:r>
        <w:rPr>
          <w:rFonts w:ascii="Aptos" w:hAnsi="Aptos"/>
          <w:b w:val="0"/>
          <w:i w:val="0"/>
          <w:color w:val="485370"/>
        </w:rPr>
        <w:t>Le cache a été vidé après la publication.</w:t>
      </w:r>
    </w:p>
    <w:p>
      <w:r>
        <w:rPr>
          <w:rFonts w:ascii="Aptos" w:hAnsi="Aptos"/>
          <w:b w:val="0"/>
          <w:i w:val="0"/>
          <w:color w:val="EF2B2D"/>
          <w:sz w:val="24"/>
        </w:rPr>
        <w:t xml:space="preserve">☐ </w:t>
      </w:r>
      <w:r>
        <w:rPr>
          <w:rFonts w:ascii="Aptos" w:hAnsi="Aptos"/>
          <w:b w:val="0"/>
          <w:i w:val="0"/>
          <w:color w:val="485370"/>
        </w:rPr>
        <w:t>Une personne autre que le webmaster a effectué un test final.</w:t>
      </w:r>
    </w:p>
    <w:p>
      <w:pPr>
        <w:pStyle w:val="Heading1"/>
      </w:pPr>
      <w:r>
        <w:t>14. Critères d’acceptation</w:t>
      </w:r>
    </w:p>
    <w:tbl>
      <w:tblPr>
        <w:tblW w:type="auto" w:w="0"/>
        <w:jc w:val="center"/>
        <w:tblLayout w:type="fixed"/>
        <w:tblLook w:firstColumn="1" w:firstRow="1" w:lastColumn="0" w:lastRow="0" w:noHBand="0" w:noVBand="1" w:val="04A0"/>
      </w:tblPr>
      <w:tblGrid>
        <w:gridCol w:w="9576"/>
      </w:tblGrid>
      <w:tr>
        <w:tc>
          <w:tcPr>
            <w:tcW w:type="dxa" w:w="9994"/>
            <w:shd w:fill="EEF2FB"/>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La mise en place est validée uniquement si</w:t>
            </w:r>
          </w:p>
          <w:p>
            <w:pPr>
              <w:spacing w:after="0"/>
            </w:pPr>
            <w:r>
              <w:rPr>
                <w:rFonts w:ascii="Aptos" w:hAnsi="Aptos"/>
                <w:b w:val="0"/>
                <w:i w:val="0"/>
                <w:color w:val="485370"/>
                <w:sz w:val="20"/>
              </w:rPr>
              <w:t>Le visiteur peut terminer les quatre étapes sans blocage, obtenir une recommandation correcte, revenir en arrière, recommencer et atteindre la carte du forfait recommandé sur mobile comme sur ordinateur.</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Mar>
              <w:top w:w="100" w:type="dxa"/>
              <w:start w:w="120" w:type="dxa"/>
              <w:bottom w:w="100" w:type="dxa"/>
              <w:end w:w="120" w:type="dxa"/>
            </w:tcMar>
            <w:tcBorders>
              <w:bottom w:val="single" w:sz="4" w:color="E6E8EE"/>
            </w:tcBorders>
            <w:shd w:fill="21366F"/>
          </w:tcPr>
          <w:p>
            <w:pPr>
              <w:jc w:val="center"/>
            </w:pPr>
            <w:r>
              <w:rPr>
                <w:b/>
                <w:color w:val="FFFFFF"/>
                <w:sz w:val="17"/>
              </w:rPr>
              <w:t>Point</w:t>
            </w:r>
          </w:p>
        </w:tc>
        <w:tc>
          <w:tcPr>
            <w:tcW w:type="dxa" w:w="6120"/>
            <w:vAlign w:val="center"/>
            <w:tcMar>
              <w:top w:w="100" w:type="dxa"/>
              <w:start w:w="120" w:type="dxa"/>
              <w:bottom w:w="100" w:type="dxa"/>
              <w:end w:w="120" w:type="dxa"/>
            </w:tcMar>
            <w:tcBorders>
              <w:bottom w:val="single" w:sz="4" w:color="E6E8EE"/>
            </w:tcBorders>
            <w:shd w:fill="21366F"/>
          </w:tcPr>
          <w:p>
            <w:pPr>
              <w:jc w:val="center"/>
            </w:pPr>
            <w:r>
              <w:rPr>
                <w:b/>
                <w:color w:val="FFFFFF"/>
                <w:sz w:val="17"/>
              </w:rPr>
              <w:t>Critère</w:t>
            </w:r>
          </w:p>
        </w:tc>
        <w:tc>
          <w:tcPr>
            <w:tcW w:type="dxa" w:w="1512"/>
            <w:vAlign w:val="center"/>
            <w:tcMar>
              <w:top w:w="100" w:type="dxa"/>
              <w:start w:w="120" w:type="dxa"/>
              <w:bottom w:w="100" w:type="dxa"/>
              <w:end w:w="120" w:type="dxa"/>
            </w:tcMar>
            <w:tcBorders>
              <w:bottom w:val="single" w:sz="4" w:color="E6E8EE"/>
            </w:tcBorders>
            <w:shd w:fill="21366F"/>
          </w:tcPr>
          <w:p>
            <w:pPr>
              <w:jc w:val="center"/>
            </w:pPr>
            <w:r>
              <w:rPr>
                <w:b/>
                <w:color w:val="FFFFFF"/>
                <w:sz w:val="17"/>
              </w:rPr>
              <w:t>Statut</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Fonctionnement</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Les 4 questions, les retours et le redémarrage fonctionnent.</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Scoring</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besoin le plus avancé détermine toujours le résultat.</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Contenu</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Les prix, promesses et explications correspondent au présent document.</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Responsive</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Aucun débordement horizontal ni texte coupé.</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Accessibilité</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Les réponses sont de vrais boutons et utilisables au clavier.</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Liens</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Chaque CTA conduit à la bonne carte.</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r>
        <w:tc>
          <w:tcPr>
            <w:tcW w:type="dxa" w:w="194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Stabilité</w:t>
            </w:r>
          </w:p>
        </w:tc>
        <w:tc>
          <w:tcPr>
            <w:tcW w:type="dxa" w:w="6120"/>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Aucune erreur JavaScript visible dans la console.</w:t>
            </w:r>
          </w:p>
        </w:tc>
        <w:tc>
          <w:tcPr>
            <w:tcW w:type="dxa" w:w="15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 À valider</w:t>
            </w:r>
          </w:p>
        </w:tc>
      </w:tr>
    </w:tbl>
    <w:p>
      <w:pPr>
        <w:pStyle w:val="Heading1"/>
      </w:pPr>
      <w:r>
        <w:t>15. Fichiers livrés dans le pack</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464"/>
            <w:vAlign w:val="center"/>
            <w:tcMar>
              <w:top w:w="100" w:type="dxa"/>
              <w:start w:w="120" w:type="dxa"/>
              <w:bottom w:w="100" w:type="dxa"/>
              <w:end w:w="120" w:type="dxa"/>
            </w:tcMar>
            <w:tcBorders>
              <w:bottom w:val="single" w:sz="4" w:color="E6E8EE"/>
            </w:tcBorders>
            <w:shd w:fill="21366F"/>
          </w:tcPr>
          <w:p>
            <w:pPr>
              <w:jc w:val="center"/>
            </w:pPr>
            <w:r>
              <w:rPr>
                <w:b/>
                <w:color w:val="FFFFFF"/>
                <w:sz w:val="17"/>
              </w:rPr>
              <w:t>Fichier</w:t>
            </w:r>
          </w:p>
        </w:tc>
        <w:tc>
          <w:tcPr>
            <w:tcW w:type="dxa" w:w="5112"/>
            <w:vAlign w:val="center"/>
            <w:tcMar>
              <w:top w:w="100" w:type="dxa"/>
              <w:start w:w="120" w:type="dxa"/>
              <w:bottom w:w="100" w:type="dxa"/>
              <w:end w:w="120" w:type="dxa"/>
            </w:tcMar>
            <w:tcBorders>
              <w:bottom w:val="single" w:sz="4" w:color="E6E8EE"/>
            </w:tcBorders>
            <w:shd w:fill="21366F"/>
          </w:tcPr>
          <w:p>
            <w:pPr>
              <w:jc w:val="center"/>
            </w:pPr>
            <w:r>
              <w:rPr>
                <w:b/>
                <w:color w:val="FFFFFF"/>
                <w:sz w:val="17"/>
              </w:rPr>
              <w:t>Utilité</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GUIDE-WEBMASTER-DIAGNOSTIC-MFINANCES.docx</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présent guide complet.</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diagnostic-mfinances-snippet.html</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HTML prêt à copier.</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diagnostic-mfinances.css</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La feuille de style dédiée.</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diagnostic-mfinances.js</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La navigation et la logique de recommandation.</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README-DEBUTANT.txt</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Le mode d’emploi rapide.</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maquette-reference-mobile-v4.html</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La maquette mobile de référence.</w:t>
            </w:r>
          </w:p>
        </w:tc>
      </w:tr>
      <w:tr>
        <w:tc>
          <w:tcPr>
            <w:tcW w:type="dxa" w:w="4464"/>
            <w:vAlign w:val="center"/>
            <w:tcMar>
              <w:top w:w="100" w:type="dxa"/>
              <w:start w:w="120" w:type="dxa"/>
              <w:bottom w:w="100" w:type="dxa"/>
              <w:end w:w="120" w:type="dxa"/>
            </w:tcMar>
            <w:tcBorders>
              <w:bottom w:val="single" w:sz="4" w:color="E6E8EE"/>
            </w:tcBorders>
            <w:shd w:fill="FAF9F6"/>
          </w:tcPr>
          <w:p>
            <w:pPr>
              <w:spacing w:after="0"/>
            </w:pPr>
            <w:r>
              <w:rPr>
                <w:rFonts w:ascii="Aptos" w:hAnsi="Aptos"/>
                <w:color w:val="485370"/>
                <w:sz w:val="17"/>
              </w:rPr>
              <w:t>maquette-reference-desktop-v4.html</w:t>
            </w:r>
          </w:p>
        </w:tc>
        <w:tc>
          <w:tcPr>
            <w:tcW w:type="dxa" w:w="5112"/>
            <w:vAlign w:val="center"/>
            <w:tcMar>
              <w:top w:w="100" w:type="dxa"/>
              <w:start w:w="120" w:type="dxa"/>
              <w:bottom w:w="100" w:type="dxa"/>
              <w:end w:w="120" w:type="dxa"/>
            </w:tcMar>
            <w:tcBorders>
              <w:bottom w:val="single" w:sz="4" w:color="E6E8EE"/>
            </w:tcBorders>
          </w:tcPr>
          <w:p>
            <w:pPr>
              <w:spacing w:after="0"/>
            </w:pPr>
            <w:r>
              <w:rPr>
                <w:rFonts w:ascii="Aptos" w:hAnsi="Aptos"/>
                <w:color w:val="485370"/>
                <w:sz w:val="17"/>
              </w:rPr>
              <w:t>La maquette bureau de référence.</w:t>
            </w:r>
          </w:p>
        </w:tc>
      </w:tr>
    </w:tbl>
    <w:p>
      <w:pPr>
        <w:pStyle w:val="Heading1"/>
      </w:pPr>
      <w:r>
        <w:t>Priorité de mise en œuvre</w:t>
      </w:r>
    </w:p>
    <w:tbl>
      <w:tblPr>
        <w:tblW w:type="auto" w:w="0"/>
        <w:jc w:val="center"/>
        <w:tblLayout w:type="fixed"/>
        <w:tblLook w:firstColumn="1" w:firstRow="1" w:lastColumn="0" w:lastRow="0" w:noHBand="0" w:noVBand="1" w:val="04A0"/>
      </w:tblPr>
      <w:tblGrid>
        <w:gridCol w:w="9576"/>
      </w:tblGrid>
      <w:tr>
        <w:tc>
          <w:tcPr>
            <w:tcW w:type="dxa" w:w="9994"/>
            <w:shd w:fill="FDEBEC"/>
            <w:tcBorders>
              <w:left w:val="single" w:sz="18" w:color="EF2B2D"/>
            </w:tcBorders>
            <w:tcMar>
              <w:top w:w="180" w:type="dxa"/>
              <w:start w:w="220" w:type="dxa"/>
              <w:bottom w:w="180" w:type="dxa"/>
              <w:end w:w="220" w:type="dxa"/>
            </w:tcMar>
          </w:tcPr>
          <w:p>
            <w:pPr>
              <w:spacing w:after="100"/>
            </w:pPr>
            <w:r>
              <w:rPr>
                <w:rFonts w:ascii="Aptos" w:hAnsi="Aptos"/>
                <w:b/>
                <w:i w:val="0"/>
                <w:color w:val="21366F"/>
                <w:sz w:val="22"/>
              </w:rPr>
              <w:t>Priorité n°1</w:t>
            </w:r>
          </w:p>
          <w:p>
            <w:pPr>
              <w:spacing w:after="0"/>
            </w:pPr>
            <w:r>
              <w:rPr>
                <w:rFonts w:ascii="Aptos" w:hAnsi="Aptos"/>
                <w:b w:val="0"/>
                <w:i w:val="0"/>
                <w:color w:val="485370"/>
                <w:sz w:val="20"/>
              </w:rPr>
              <w:t>Installer d’abord le diagnostic complet sur une copie de la page Tarifs et valider les quatre résultats. Le tracking GA4 et les animations sont secondaires : ils ne doivent pas retarder un diagnostic simple, fiable et correctement testé.</w:t>
            </w:r>
          </w:p>
        </w:tc>
      </w:tr>
    </w:tbl>
    <w:p>
      <w:pPr>
        <w:spacing w:after="0"/>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85370"/>
        <w:sz w:val="16"/>
      </w:rPr>
      <w:t>MFINANCES - Guide webmaster du diagnostic Tarifs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48537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1366F"/>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1366F"/>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EF2B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21366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webmaster - Diagnostic page Tarifs MFINANCES</dc:title>
  <dc:subject>Mise en place du diagnostic interactif de la page Tarifs</dc:subject>
  <dc:creator>MFINANCES</dc:creator>
  <cp:keywords/>
  <dc:description>generated by python-docx</dc:description>
  <cp:lastModifiedBy/>
  <cp:revision>1</cp:revision>
  <dcterms:created xsi:type="dcterms:W3CDTF">2013-12-23T23:15:00Z</dcterms:created>
  <dcterms:modified xsi:type="dcterms:W3CDTF">2013-12-23T23:15:00Z</dcterms:modified>
  <cp:category/>
</cp:coreProperties>
</file>