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D08E2" w:rsidRDefault="006A3111">
      <w:pPr>
        <w:pStyle w:val="Subtitle"/>
        <w:spacing w:before="240"/>
        <w:rPr>
          <w:lang w:val="en-US"/>
        </w:rPr>
      </w:pPr>
      <w:r w:rsidRPr="00B55F2A">
        <w:rPr>
          <w:lang w:val="en-US"/>
        </w:rPr>
        <w:t>Role Specification</w:t>
      </w:r>
    </w:p>
    <w:p w:rsidR="009948CE" w:rsidRPr="008B7008" w:rsidRDefault="009948CE" w:rsidP="009948CE">
      <w:pPr>
        <w:rPr>
          <w:lang w:val="en-US" w:eastAsia="en-GB"/>
        </w:rPr>
      </w:pPr>
    </w:p>
    <w:p w:rsidR="006E7CCF" w:rsidRDefault="005B1131" w:rsidP="000965C5">
      <w:pPr>
        <w:pStyle w:val="GSPNormal"/>
        <w:tabs>
          <w:tab w:val="left" w:pos="0"/>
        </w:tabs>
        <w:rPr>
          <w:rStyle w:val="GSPNormalAllcapsCharChar"/>
          <w:caps w:val="0"/>
          <w:color w:val="C00000"/>
          <w:sz w:val="36"/>
          <w:szCs w:val="36"/>
          <w:lang w:val="en-US"/>
        </w:rPr>
      </w:pPr>
      <w:proofErr w:type="spellStart"/>
      <w:r>
        <w:rPr>
          <w:rStyle w:val="GSPNormalAllcapsCharChar"/>
          <w:caps w:val="0"/>
          <w:color w:val="C00000"/>
          <w:sz w:val="36"/>
          <w:szCs w:val="36"/>
          <w:lang w:val="en-US"/>
        </w:rPr>
        <w:t>BAMTech</w:t>
      </w:r>
      <w:proofErr w:type="spellEnd"/>
    </w:p>
    <w:p w:rsidR="001D08E2" w:rsidRPr="008B7008" w:rsidRDefault="00FD4838" w:rsidP="000965C5">
      <w:pPr>
        <w:pStyle w:val="GSPNormal"/>
        <w:tabs>
          <w:tab w:val="left" w:pos="0"/>
        </w:tabs>
        <w:rPr>
          <w:lang w:val="en-US"/>
        </w:rPr>
      </w:pPr>
      <w:r>
        <w:rPr>
          <w:rStyle w:val="GSPNormalAllcapsCharChar"/>
          <w:caps w:val="0"/>
          <w:color w:val="C00000"/>
          <w:sz w:val="36"/>
          <w:szCs w:val="36"/>
          <w:lang w:val="en-US"/>
        </w:rPr>
        <w:t>Ch</w:t>
      </w:r>
      <w:r w:rsidR="008B7008" w:rsidRPr="008B7008">
        <w:rPr>
          <w:rStyle w:val="GSPNormalAllcapsCharChar"/>
          <w:caps w:val="0"/>
          <w:color w:val="C00000"/>
          <w:sz w:val="36"/>
          <w:szCs w:val="36"/>
          <w:lang w:val="en-US"/>
        </w:rPr>
        <w:t>ief Executive Officer</w:t>
      </w: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641DC5" w:rsidRDefault="00641DC5">
      <w:pPr>
        <w:pStyle w:val="GSPNormal"/>
        <w:rPr>
          <w:lang w:val="en-US"/>
        </w:rPr>
      </w:pPr>
    </w:p>
    <w:p w:rsidR="00594A12" w:rsidRDefault="00594A12">
      <w:pPr>
        <w:pStyle w:val="GSPNormal"/>
        <w:rPr>
          <w:lang w:val="en-US"/>
        </w:rPr>
      </w:pPr>
    </w:p>
    <w:p w:rsidR="00594A12" w:rsidRDefault="00594A12">
      <w:pPr>
        <w:pStyle w:val="GSPNormal"/>
        <w:rPr>
          <w:lang w:val="en-US"/>
        </w:rPr>
      </w:pPr>
    </w:p>
    <w:p w:rsidR="00594A12" w:rsidRDefault="00594A12">
      <w:pPr>
        <w:pStyle w:val="GSPNormal"/>
        <w:rPr>
          <w:lang w:val="en-US"/>
        </w:rPr>
      </w:pPr>
    </w:p>
    <w:p w:rsidR="00594A12" w:rsidRDefault="00594A12">
      <w:pPr>
        <w:pStyle w:val="GSPNormal"/>
        <w:rPr>
          <w:lang w:val="en-US"/>
        </w:rPr>
      </w:pPr>
    </w:p>
    <w:p w:rsidR="00594A12" w:rsidRDefault="00594A12">
      <w:pPr>
        <w:pStyle w:val="GSPNormal"/>
        <w:rPr>
          <w:lang w:val="en-US"/>
        </w:rPr>
      </w:pPr>
    </w:p>
    <w:p w:rsidR="00594A12" w:rsidRDefault="00594A12">
      <w:pPr>
        <w:pStyle w:val="GSPNormal"/>
        <w:rPr>
          <w:lang w:val="en-US"/>
        </w:rPr>
      </w:pPr>
    </w:p>
    <w:p w:rsidR="00641DC5" w:rsidRPr="00B55F2A" w:rsidRDefault="00641DC5">
      <w:pPr>
        <w:pStyle w:val="GSPNormal"/>
        <w:rPr>
          <w:lang w:val="en-US"/>
        </w:rPr>
      </w:pPr>
    </w:p>
    <w:p w:rsidR="005B1131" w:rsidRPr="005B1131" w:rsidRDefault="005B1131" w:rsidP="005C5733">
      <w:pPr>
        <w:pStyle w:val="BodyText"/>
        <w:pBdr>
          <w:bottom w:val="single" w:sz="36" w:space="1" w:color="000000"/>
        </w:pBdr>
        <w:spacing w:after="0"/>
        <w:rPr>
          <w:b/>
        </w:rPr>
      </w:pPr>
      <w:r w:rsidRPr="005B1131">
        <w:rPr>
          <w:b/>
        </w:rPr>
        <w:t>Kal Bittianda</w:t>
      </w:r>
    </w:p>
    <w:p w:rsidR="00641DC5" w:rsidRDefault="00907536" w:rsidP="005C5733">
      <w:pPr>
        <w:pStyle w:val="BodyText"/>
        <w:pBdr>
          <w:bottom w:val="single" w:sz="36" w:space="1" w:color="000000"/>
        </w:pBdr>
        <w:spacing w:after="0"/>
        <w:rPr>
          <w:lang w:val="en-US"/>
        </w:rPr>
      </w:pPr>
      <w:hyperlink r:id="rId8" w:history="1">
        <w:r w:rsidR="005B1131" w:rsidRPr="006A3E91">
          <w:rPr>
            <w:rStyle w:val="Hyperlink"/>
            <w:lang w:val="en-US"/>
          </w:rPr>
          <w:t>Kal.Bittianda@egonzehnder.com</w:t>
        </w:r>
      </w:hyperlink>
    </w:p>
    <w:p w:rsidR="008B7008" w:rsidRDefault="003E65DB" w:rsidP="005C5733">
      <w:pPr>
        <w:pStyle w:val="BodyText"/>
        <w:pBdr>
          <w:bottom w:val="single" w:sz="36" w:space="1" w:color="000000"/>
        </w:pBdr>
        <w:spacing w:after="0"/>
        <w:rPr>
          <w:lang w:val="en-US"/>
        </w:rPr>
      </w:pPr>
      <w:r>
        <w:rPr>
          <w:lang w:val="en-US"/>
        </w:rPr>
        <w:t xml:space="preserve">+1 </w:t>
      </w:r>
      <w:r w:rsidR="005B1131">
        <w:rPr>
          <w:lang w:val="en-US"/>
        </w:rPr>
        <w:t>212 519 6070</w:t>
      </w:r>
    </w:p>
    <w:p w:rsidR="005B1131" w:rsidRDefault="005B1131" w:rsidP="005C5733">
      <w:pPr>
        <w:pStyle w:val="BodyText"/>
        <w:pBdr>
          <w:bottom w:val="single" w:sz="36" w:space="1" w:color="000000"/>
        </w:pBdr>
        <w:spacing w:after="0"/>
        <w:rPr>
          <w:b/>
          <w:lang w:val="en-US"/>
        </w:rPr>
      </w:pPr>
    </w:p>
    <w:p w:rsidR="00641DC5" w:rsidRPr="00021534" w:rsidRDefault="005B1131" w:rsidP="005C5733">
      <w:pPr>
        <w:pStyle w:val="BodyText"/>
        <w:pBdr>
          <w:bottom w:val="single" w:sz="36" w:space="1" w:color="000000"/>
        </w:pBdr>
        <w:spacing w:after="0"/>
        <w:rPr>
          <w:b/>
          <w:lang w:val="en-US"/>
        </w:rPr>
      </w:pPr>
      <w:r>
        <w:rPr>
          <w:b/>
          <w:lang w:val="en-US"/>
        </w:rPr>
        <w:t>Scott Texeira</w:t>
      </w:r>
    </w:p>
    <w:p w:rsidR="00641DC5" w:rsidRDefault="00907536" w:rsidP="005C5733">
      <w:pPr>
        <w:pStyle w:val="BodyText"/>
        <w:pBdr>
          <w:bottom w:val="single" w:sz="36" w:space="1" w:color="000000"/>
        </w:pBdr>
        <w:spacing w:after="0"/>
        <w:rPr>
          <w:u w:val="single"/>
          <w:lang w:val="en-US"/>
        </w:rPr>
      </w:pPr>
      <w:hyperlink r:id="rId9" w:history="1">
        <w:r w:rsidR="005B1131" w:rsidRPr="006A3E91">
          <w:rPr>
            <w:rStyle w:val="Hyperlink"/>
            <w:lang w:val="en-US"/>
          </w:rPr>
          <w:t>Scott.Texeira@egonzehnder.com</w:t>
        </w:r>
      </w:hyperlink>
    </w:p>
    <w:p w:rsidR="00641DC5" w:rsidRDefault="003E65DB" w:rsidP="005C5733">
      <w:pPr>
        <w:pStyle w:val="BodyText"/>
        <w:pBdr>
          <w:bottom w:val="single" w:sz="36" w:space="1" w:color="000000"/>
        </w:pBdr>
        <w:spacing w:after="0"/>
        <w:rPr>
          <w:lang w:val="en-US"/>
        </w:rPr>
      </w:pPr>
      <w:r>
        <w:rPr>
          <w:lang w:val="en-US"/>
        </w:rPr>
        <w:t xml:space="preserve">+1 </w:t>
      </w:r>
      <w:r w:rsidR="005B1131">
        <w:rPr>
          <w:lang w:val="en-US"/>
        </w:rPr>
        <w:t>650 847 3075</w:t>
      </w:r>
    </w:p>
    <w:p w:rsidR="008B7008" w:rsidRDefault="008B7008" w:rsidP="005C5733">
      <w:pPr>
        <w:pStyle w:val="BodyText"/>
        <w:pBdr>
          <w:bottom w:val="single" w:sz="36" w:space="1" w:color="000000"/>
        </w:pBdr>
        <w:spacing w:after="0"/>
        <w:rPr>
          <w:b/>
          <w:lang w:val="en-US"/>
        </w:rPr>
      </w:pPr>
    </w:p>
    <w:p w:rsidR="00D52CC2" w:rsidRPr="00021534" w:rsidRDefault="005B1131" w:rsidP="005C5733">
      <w:pPr>
        <w:pStyle w:val="BodyText"/>
        <w:pBdr>
          <w:bottom w:val="single" w:sz="36" w:space="1" w:color="000000"/>
        </w:pBdr>
        <w:spacing w:after="0"/>
        <w:rPr>
          <w:b/>
          <w:lang w:val="en-US"/>
        </w:rPr>
      </w:pPr>
      <w:r>
        <w:rPr>
          <w:b/>
          <w:lang w:val="en-US"/>
        </w:rPr>
        <w:t>Henry Topping</w:t>
      </w:r>
    </w:p>
    <w:p w:rsidR="00D52CC2" w:rsidRDefault="00907536" w:rsidP="005C5733">
      <w:pPr>
        <w:pStyle w:val="BodyText"/>
        <w:pBdr>
          <w:bottom w:val="single" w:sz="36" w:space="1" w:color="000000"/>
        </w:pBdr>
        <w:spacing w:after="0"/>
        <w:rPr>
          <w:lang w:val="en-US"/>
        </w:rPr>
      </w:pPr>
      <w:hyperlink r:id="rId10" w:history="1">
        <w:r w:rsidR="00D52CC2" w:rsidRPr="0016249A">
          <w:rPr>
            <w:rStyle w:val="Hyperlink"/>
            <w:lang w:val="en-US"/>
          </w:rPr>
          <w:t>cpm@egonzehnder.com</w:t>
        </w:r>
      </w:hyperlink>
    </w:p>
    <w:p w:rsidR="00D52CC2" w:rsidRDefault="005B1131" w:rsidP="005C5733">
      <w:pPr>
        <w:pStyle w:val="BodyText"/>
        <w:pBdr>
          <w:bottom w:val="single" w:sz="36" w:space="1" w:color="000000"/>
        </w:pBdr>
        <w:spacing w:after="0"/>
        <w:rPr>
          <w:lang w:val="en-US"/>
        </w:rPr>
      </w:pPr>
      <w:r>
        <w:rPr>
          <w:lang w:val="en-US"/>
        </w:rPr>
        <w:t>+1 212 519 6175</w:t>
      </w:r>
    </w:p>
    <w:p w:rsidR="00D52CC2" w:rsidRDefault="00D52CC2" w:rsidP="00641DC5">
      <w:pPr>
        <w:pStyle w:val="BodyText"/>
        <w:pBdr>
          <w:bottom w:val="single" w:sz="36" w:space="1" w:color="000000"/>
        </w:pBdr>
        <w:rPr>
          <w:lang w:val="en-US"/>
        </w:rPr>
      </w:pPr>
    </w:p>
    <w:p w:rsidR="00641DC5" w:rsidRPr="002906DD" w:rsidRDefault="00641DC5" w:rsidP="00641DC5">
      <w:pPr>
        <w:pStyle w:val="BodyText"/>
        <w:pBdr>
          <w:bottom w:val="single" w:sz="36" w:space="1" w:color="000000"/>
        </w:pBdr>
        <w:rPr>
          <w:b/>
          <w:lang w:val="en-US"/>
        </w:rPr>
      </w:pPr>
    </w:p>
    <w:p w:rsidR="00641DC5" w:rsidRDefault="00641DC5" w:rsidP="00641DC5">
      <w:pPr>
        <w:pStyle w:val="BodyText"/>
        <w:pBdr>
          <w:bottom w:val="single" w:sz="36" w:space="1" w:color="000000"/>
        </w:pBdr>
      </w:pPr>
    </w:p>
    <w:p w:rsidR="001D08E2" w:rsidRPr="00B55F2A" w:rsidRDefault="004843EE">
      <w:pPr>
        <w:pStyle w:val="Heading1"/>
        <w:rPr>
          <w:lang w:val="en-US"/>
        </w:rPr>
      </w:pPr>
      <w:bookmarkStart w:id="0" w:name="_Toc410903209"/>
      <w:r>
        <w:rPr>
          <w:lang w:val="en-US"/>
        </w:rPr>
        <w:lastRenderedPageBreak/>
        <w:br/>
      </w:r>
      <w:r w:rsidR="006A3111" w:rsidRPr="00B55F2A">
        <w:rPr>
          <w:lang w:val="en-US"/>
        </w:rPr>
        <w:t>Company Background</w:t>
      </w:r>
      <w:bookmarkEnd w:id="0"/>
    </w:p>
    <w:p w:rsidR="005B1131" w:rsidRDefault="005B1131" w:rsidP="005B1131">
      <w:pPr>
        <w:spacing w:after="0" w:line="240" w:lineRule="auto"/>
        <w:jc w:val="both"/>
        <w:rPr>
          <w:sz w:val="19"/>
          <w:szCs w:val="19"/>
          <w:lang w:val="en-US"/>
        </w:rPr>
      </w:pPr>
      <w:r>
        <w:rPr>
          <w:sz w:val="19"/>
          <w:szCs w:val="19"/>
          <w:lang w:val="en-US"/>
        </w:rPr>
        <w:t>Since it was founded in 2000, MLB Advanced Media, L</w:t>
      </w:r>
      <w:r w:rsidRPr="005B1131">
        <w:rPr>
          <w:sz w:val="19"/>
          <w:szCs w:val="19"/>
          <w:lang w:val="en-US"/>
        </w:rPr>
        <w:t>.P. (“</w:t>
      </w:r>
      <w:r w:rsidRPr="005B1131">
        <w:rPr>
          <w:rFonts w:cs="Georgia,Bold"/>
          <w:bCs/>
          <w:sz w:val="19"/>
          <w:szCs w:val="19"/>
          <w:lang w:val="en-US"/>
        </w:rPr>
        <w:t>MLBAM</w:t>
      </w:r>
      <w:r w:rsidRPr="005B1131">
        <w:rPr>
          <w:sz w:val="19"/>
          <w:szCs w:val="19"/>
          <w:lang w:val="en-US"/>
        </w:rPr>
        <w:t>”)</w:t>
      </w:r>
      <w:r>
        <w:rPr>
          <w:sz w:val="19"/>
          <w:szCs w:val="19"/>
          <w:lang w:val="en-US"/>
        </w:rPr>
        <w:t xml:space="preserve"> has been an award-winning digital business at the forefront of the digital revolution in delivering world-class experiences and distributed content through all forms of interactive media. Its proprietary technology provides direct-to-consumer video solutions, especially for live events with high viewership, offering viewers high-quality visuals anytime, on any device. Its video platform back-end technology provides flexibility to personalize and enhance content-viewing experiences and is capable of serving live content to tens of millions of consumers around the world.</w:t>
      </w:r>
    </w:p>
    <w:p w:rsidR="005B1131" w:rsidRDefault="005B1131" w:rsidP="005B1131">
      <w:pPr>
        <w:spacing w:after="0" w:line="240" w:lineRule="auto"/>
        <w:jc w:val="both"/>
        <w:rPr>
          <w:sz w:val="19"/>
          <w:szCs w:val="19"/>
          <w:lang w:val="en-US"/>
        </w:rPr>
      </w:pPr>
    </w:p>
    <w:p w:rsidR="005B1131" w:rsidRDefault="005B1131" w:rsidP="005B1131">
      <w:pPr>
        <w:spacing w:after="0" w:line="240" w:lineRule="auto"/>
        <w:jc w:val="both"/>
        <w:rPr>
          <w:sz w:val="19"/>
          <w:szCs w:val="19"/>
          <w:lang w:val="en-US"/>
        </w:rPr>
      </w:pPr>
      <w:r>
        <w:rPr>
          <w:sz w:val="19"/>
          <w:szCs w:val="19"/>
          <w:lang w:val="en-US"/>
        </w:rPr>
        <w:t xml:space="preserve">In August, MLBAM completed a transaction whereby </w:t>
      </w:r>
      <w:proofErr w:type="spellStart"/>
      <w:r>
        <w:rPr>
          <w:sz w:val="19"/>
          <w:szCs w:val="19"/>
          <w:lang w:val="en-US"/>
        </w:rPr>
        <w:t>BAMTech</w:t>
      </w:r>
      <w:proofErr w:type="spellEnd"/>
      <w:r>
        <w:rPr>
          <w:sz w:val="19"/>
          <w:szCs w:val="19"/>
          <w:lang w:val="en-US"/>
        </w:rPr>
        <w:t xml:space="preserve">, MLBAM’s digital streaming business, was separated out of MLBAM. Following that, The Walt Disney Company acquired a 33% stake in </w:t>
      </w:r>
      <w:proofErr w:type="spellStart"/>
      <w:r>
        <w:rPr>
          <w:sz w:val="19"/>
          <w:szCs w:val="19"/>
          <w:lang w:val="en-US"/>
        </w:rPr>
        <w:t>BAMTech</w:t>
      </w:r>
      <w:proofErr w:type="spellEnd"/>
      <w:r>
        <w:rPr>
          <w:sz w:val="19"/>
          <w:szCs w:val="19"/>
          <w:lang w:val="en-US"/>
        </w:rPr>
        <w:t xml:space="preserve">. </w:t>
      </w:r>
      <w:proofErr w:type="spellStart"/>
      <w:r>
        <w:rPr>
          <w:sz w:val="19"/>
          <w:szCs w:val="19"/>
          <w:lang w:val="en-US"/>
        </w:rPr>
        <w:t>BAMTech’s</w:t>
      </w:r>
      <w:proofErr w:type="spellEnd"/>
      <w:r>
        <w:rPr>
          <w:sz w:val="19"/>
          <w:szCs w:val="19"/>
          <w:lang w:val="en-US"/>
        </w:rPr>
        <w:t xml:space="preserve"> ever growing roster of sports, news and entertainment clients includes HBO NOW, the National Hockey League, Major League Baseball, the PGA TOUR, WWE Network and Ice Network (the leading digital platform for professional figure skating).</w:t>
      </w:r>
    </w:p>
    <w:p w:rsidR="005B1131" w:rsidRDefault="005B1131" w:rsidP="005B1131">
      <w:pPr>
        <w:spacing w:after="0" w:line="240" w:lineRule="auto"/>
        <w:jc w:val="both"/>
        <w:rPr>
          <w:sz w:val="19"/>
          <w:szCs w:val="19"/>
          <w:lang w:val="en-US"/>
        </w:rPr>
      </w:pPr>
    </w:p>
    <w:p w:rsidR="00C80FDB" w:rsidRDefault="005B1131" w:rsidP="005B1131">
      <w:pPr>
        <w:spacing w:after="0" w:line="240" w:lineRule="auto"/>
        <w:jc w:val="both"/>
        <w:rPr>
          <w:sz w:val="19"/>
          <w:szCs w:val="19"/>
          <w:lang w:val="en-US"/>
        </w:rPr>
      </w:pPr>
      <w:r>
        <w:rPr>
          <w:sz w:val="19"/>
          <w:szCs w:val="19"/>
          <w:lang w:val="en-US"/>
        </w:rPr>
        <w:t xml:space="preserve">The company’s current CEO, Bob Bowman, will step down from day-to-day operations and move into a role with MLB. </w:t>
      </w:r>
    </w:p>
    <w:p w:rsidR="000475A6" w:rsidRDefault="000475A6" w:rsidP="005B1131">
      <w:pPr>
        <w:spacing w:after="0" w:line="240" w:lineRule="auto"/>
        <w:jc w:val="both"/>
        <w:rPr>
          <w:sz w:val="19"/>
          <w:szCs w:val="19"/>
          <w:lang w:val="en-US"/>
        </w:rPr>
      </w:pPr>
    </w:p>
    <w:p w:rsidR="000475A6" w:rsidRDefault="00907536" w:rsidP="005B1131">
      <w:pPr>
        <w:spacing w:after="0" w:line="240" w:lineRule="auto"/>
        <w:jc w:val="both"/>
        <w:rPr>
          <w:sz w:val="19"/>
          <w:szCs w:val="19"/>
          <w:lang w:val="en-US"/>
        </w:rPr>
      </w:pPr>
      <w:hyperlink r:id="rId11" w:history="1">
        <w:r w:rsidR="000475A6" w:rsidRPr="006A3E91">
          <w:rPr>
            <w:rStyle w:val="Hyperlink"/>
            <w:sz w:val="19"/>
            <w:szCs w:val="19"/>
            <w:lang w:val="en-US"/>
          </w:rPr>
          <w:t>https://thewaltdisneycompany.com/the-walt-disney-company-acquires-minority-stake-in-bamtech/</w:t>
        </w:r>
      </w:hyperlink>
    </w:p>
    <w:p w:rsidR="002C1139" w:rsidRDefault="002C1139" w:rsidP="005C5733">
      <w:pPr>
        <w:pStyle w:val="BodyText"/>
        <w:spacing w:after="0"/>
        <w:jc w:val="both"/>
        <w:rPr>
          <w:b/>
        </w:rPr>
      </w:pPr>
    </w:p>
    <w:p w:rsidR="001D08E2" w:rsidRPr="00B55F2A" w:rsidRDefault="000C5BE0">
      <w:pPr>
        <w:pStyle w:val="Heading1"/>
        <w:rPr>
          <w:lang w:val="en-US"/>
        </w:rPr>
      </w:pPr>
      <w:bookmarkStart w:id="1" w:name="_Toc554144418"/>
      <w:bookmarkStart w:id="2" w:name="_Toc410903210"/>
      <w:r>
        <w:rPr>
          <w:lang w:val="en-US"/>
        </w:rPr>
        <w:br/>
      </w:r>
      <w:r w:rsidR="00BB5413">
        <w:rPr>
          <w:lang w:val="en-US"/>
        </w:rPr>
        <w:t>T</w:t>
      </w:r>
      <w:r w:rsidR="006A3111" w:rsidRPr="00B55F2A">
        <w:rPr>
          <w:lang w:val="en-US"/>
        </w:rPr>
        <w:t xml:space="preserve">he </w:t>
      </w:r>
      <w:bookmarkEnd w:id="1"/>
      <w:r w:rsidR="006A3111" w:rsidRPr="00B55F2A">
        <w:rPr>
          <w:lang w:val="en-US"/>
        </w:rPr>
        <w:t>Role</w:t>
      </w:r>
      <w:bookmarkEnd w:id="2"/>
    </w:p>
    <w:p w:rsidR="001D08E2" w:rsidRPr="00B55F2A" w:rsidRDefault="006A3111">
      <w:pPr>
        <w:pStyle w:val="Heading3"/>
        <w:spacing w:before="0"/>
        <w:rPr>
          <w:lang w:val="en-US"/>
        </w:rPr>
      </w:pPr>
      <w:r w:rsidRPr="00B55F2A">
        <w:rPr>
          <w:lang w:val="en-US"/>
        </w:rPr>
        <w:t>Job Purpose</w:t>
      </w:r>
    </w:p>
    <w:p w:rsidR="001D08E2" w:rsidRPr="00B55F2A" w:rsidRDefault="006A3111">
      <w:pPr>
        <w:pStyle w:val="Heading1"/>
        <w:rPr>
          <w:rStyle w:val="GSPNormalCharChar"/>
          <w:sz w:val="28"/>
          <w:szCs w:val="28"/>
          <w:lang w:val="en-US"/>
        </w:rPr>
      </w:pPr>
      <w:bookmarkStart w:id="3" w:name="_Toc410903211"/>
      <w:bookmarkStart w:id="4" w:name="_GoBack"/>
      <w:bookmarkEnd w:id="4"/>
      <w:r w:rsidRPr="00B55F2A">
        <w:rPr>
          <w:rStyle w:val="GSPNormalCharChar"/>
          <w:sz w:val="28"/>
          <w:szCs w:val="28"/>
          <w:lang w:val="en-US"/>
        </w:rPr>
        <w:t>Candidate Profile</w:t>
      </w:r>
      <w:bookmarkEnd w:id="3"/>
    </w:p>
    <w:p w:rsidR="00862D8A" w:rsidRPr="00B55F2A" w:rsidRDefault="00862D8A" w:rsidP="00862D8A">
      <w:pPr>
        <w:rPr>
          <w:lang w:val="en-US"/>
        </w:rPr>
      </w:pPr>
      <w:r w:rsidRPr="00B55F2A">
        <w:rPr>
          <w:lang w:val="en-US"/>
        </w:rPr>
        <w:t xml:space="preserve">The ideal executive will be an experienced </w:t>
      </w:r>
      <w:r w:rsidR="007302A8">
        <w:rPr>
          <w:lang w:val="en-US"/>
        </w:rPr>
        <w:t>Executive</w:t>
      </w:r>
      <w:r w:rsidR="005B1131">
        <w:rPr>
          <w:lang w:val="en-US"/>
        </w:rPr>
        <w:t xml:space="preserve"> </w:t>
      </w:r>
      <w:r w:rsidR="005B1131" w:rsidRPr="005B1131">
        <w:t>with experie</w:t>
      </w:r>
      <w:r w:rsidR="005B1131">
        <w:t xml:space="preserve">nce delivering products </w:t>
      </w:r>
      <w:r w:rsidR="005B1131" w:rsidRPr="005B1131">
        <w:t>and leading and growing commercial activities</w:t>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758"/>
        <w:gridCol w:w="2156"/>
        <w:gridCol w:w="2156"/>
      </w:tblGrid>
      <w:tr w:rsidR="00C8571A" w:rsidRPr="00B55F2A" w:rsidTr="000475A6">
        <w:trPr>
          <w:jc w:val="center"/>
        </w:trPr>
        <w:tc>
          <w:tcPr>
            <w:tcW w:w="3758" w:type="dxa"/>
            <w:tcBorders>
              <w:top w:val="single" w:sz="8" w:space="0" w:color="FFFFFF" w:themeColor="background1"/>
              <w:left w:val="single" w:sz="8" w:space="0" w:color="FFFFFF" w:themeColor="background1"/>
              <w:bottom w:val="single" w:sz="4" w:space="0" w:color="A6A6A6"/>
            </w:tcBorders>
            <w:tcMar>
              <w:top w:w="57" w:type="dxa"/>
              <w:bottom w:w="57" w:type="dxa"/>
            </w:tcMar>
          </w:tcPr>
          <w:p w:rsidR="00862D8A" w:rsidRPr="00B55F2A" w:rsidRDefault="00862D8A">
            <w:pPr>
              <w:spacing w:after="0"/>
              <w:rPr>
                <w:b/>
                <w:bCs/>
                <w:color w:val="007681"/>
                <w:lang w:val="en-US"/>
              </w:rPr>
            </w:pPr>
          </w:p>
        </w:tc>
        <w:tc>
          <w:tcPr>
            <w:tcW w:w="2156" w:type="dxa"/>
            <w:tcBorders>
              <w:bottom w:val="single" w:sz="4" w:space="0" w:color="A6A6A6"/>
            </w:tcBorders>
            <w:shd w:val="clear" w:color="auto" w:fill="007681" w:themeFill="accent5"/>
            <w:tcMar>
              <w:top w:w="57" w:type="dxa"/>
              <w:bottom w:w="57" w:type="dxa"/>
            </w:tcMar>
          </w:tcPr>
          <w:p w:rsidR="00C8571A" w:rsidRPr="00B55F2A" w:rsidRDefault="00DC2966" w:rsidP="00406A70">
            <w:pPr>
              <w:spacing w:after="0"/>
              <w:jc w:val="center"/>
              <w:rPr>
                <w:color w:val="FFFFFF" w:themeColor="background1"/>
                <w:lang w:val="en-US"/>
              </w:rPr>
            </w:pPr>
            <w:r>
              <w:rPr>
                <w:color w:val="FFFFFF" w:themeColor="background1"/>
                <w:lang w:val="en-US"/>
              </w:rPr>
              <w:t>Must have</w:t>
            </w:r>
          </w:p>
        </w:tc>
        <w:tc>
          <w:tcPr>
            <w:tcW w:w="2156" w:type="dxa"/>
            <w:tcBorders>
              <w:bottom w:val="single" w:sz="4" w:space="0" w:color="A6A6A6"/>
            </w:tcBorders>
            <w:shd w:val="clear" w:color="auto" w:fill="007681" w:themeFill="accent5"/>
            <w:tcMar>
              <w:top w:w="57" w:type="dxa"/>
              <w:bottom w:w="57" w:type="dxa"/>
            </w:tcMar>
          </w:tcPr>
          <w:p w:rsidR="00C8571A" w:rsidRPr="00B55F2A" w:rsidRDefault="00DC2966" w:rsidP="00406A70">
            <w:pPr>
              <w:spacing w:after="0"/>
              <w:jc w:val="center"/>
              <w:rPr>
                <w:color w:val="FFFFFF" w:themeColor="background1"/>
                <w:lang w:val="en-US"/>
              </w:rPr>
            </w:pPr>
            <w:r>
              <w:rPr>
                <w:color w:val="FFFFFF" w:themeColor="background1"/>
                <w:lang w:val="en-US"/>
              </w:rPr>
              <w:t>Nice to have</w:t>
            </w:r>
          </w:p>
        </w:tc>
      </w:tr>
      <w:tr w:rsidR="00682E70" w:rsidRPr="00B55F2A" w:rsidTr="000475A6">
        <w:trPr>
          <w:jc w:val="center"/>
        </w:trPr>
        <w:tc>
          <w:tcPr>
            <w:tcW w:w="8070" w:type="dxa"/>
            <w:gridSpan w:val="3"/>
            <w:shd w:val="clear" w:color="auto" w:fill="D7D2CB" w:themeFill="background2"/>
            <w:tcMar>
              <w:top w:w="57" w:type="dxa"/>
              <w:bottom w:w="57" w:type="dxa"/>
            </w:tcMar>
          </w:tcPr>
          <w:p w:rsidR="00682E70" w:rsidRPr="00B55F2A" w:rsidRDefault="00682E70" w:rsidP="00682E70">
            <w:pPr>
              <w:spacing w:after="0"/>
              <w:rPr>
                <w:color w:val="007681"/>
                <w:lang w:val="en-US"/>
              </w:rPr>
            </w:pPr>
            <w:r w:rsidRPr="00B55F2A">
              <w:rPr>
                <w:b/>
                <w:bCs/>
                <w:color w:val="B61A37" w:themeColor="text2"/>
                <w:lang w:val="en-US"/>
              </w:rPr>
              <w:t>Business Experience</w:t>
            </w:r>
          </w:p>
        </w:tc>
      </w:tr>
      <w:tr w:rsidR="00E970A5" w:rsidRPr="00B55F2A" w:rsidTr="000475A6">
        <w:trPr>
          <w:trHeight w:val="345"/>
          <w:jc w:val="center"/>
        </w:trPr>
        <w:tc>
          <w:tcPr>
            <w:tcW w:w="3758" w:type="dxa"/>
            <w:tcMar>
              <w:top w:w="57" w:type="dxa"/>
              <w:bottom w:w="57" w:type="dxa"/>
            </w:tcMar>
            <w:vAlign w:val="center"/>
          </w:tcPr>
          <w:p w:rsidR="00E970A5" w:rsidRPr="00194AC6" w:rsidRDefault="00E970A5" w:rsidP="00E970A5">
            <w:pPr>
              <w:pStyle w:val="NormalWeb"/>
              <w:spacing w:before="132"/>
              <w:rPr>
                <w:rFonts w:ascii="Georgia" w:hAnsi="Georgia"/>
                <w:sz w:val="20"/>
                <w:szCs w:val="20"/>
              </w:rPr>
            </w:pPr>
            <w:r w:rsidRPr="00194AC6">
              <w:rPr>
                <w:rFonts w:ascii="Georgia" w:eastAsiaTheme="minorEastAsia" w:hAnsi="Georgia"/>
                <w:sz w:val="20"/>
                <w:szCs w:val="20"/>
              </w:rPr>
              <w:t>Business Development</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E970A5">
            <w:pPr>
              <w:spacing w:after="0"/>
              <w:jc w:val="center"/>
              <w:rPr>
                <w:color w:val="007681"/>
                <w:lang w:val="en-US"/>
              </w:rPr>
            </w:pPr>
            <w:r w:rsidRPr="00B55F2A">
              <w:rPr>
                <w:rFonts w:ascii="Wingdings" w:hAnsi="Wingdings" w:cs="Wingdings"/>
                <w:color w:val="007681"/>
                <w:lang w:val="en-US"/>
              </w:rPr>
              <w:t></w:t>
            </w:r>
          </w:p>
        </w:tc>
      </w:tr>
      <w:tr w:rsidR="00E970A5" w:rsidRPr="00B55F2A" w:rsidTr="000475A6">
        <w:trPr>
          <w:trHeight w:val="345"/>
          <w:jc w:val="center"/>
        </w:trPr>
        <w:tc>
          <w:tcPr>
            <w:tcW w:w="3758" w:type="dxa"/>
            <w:tcMar>
              <w:top w:w="57" w:type="dxa"/>
              <w:bottom w:w="57" w:type="dxa"/>
            </w:tcMar>
            <w:vAlign w:val="center"/>
          </w:tcPr>
          <w:p w:rsidR="00E970A5" w:rsidRDefault="00E970A5" w:rsidP="00E970A5">
            <w:pPr>
              <w:pStyle w:val="NormalWeb"/>
              <w:spacing w:before="132"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Growth</w:t>
            </w: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r>
      <w:tr w:rsidR="00E970A5" w:rsidRPr="00B55F2A" w:rsidTr="000475A6">
        <w:trPr>
          <w:trHeight w:val="345"/>
          <w:jc w:val="center"/>
        </w:trPr>
        <w:tc>
          <w:tcPr>
            <w:tcW w:w="3758" w:type="dxa"/>
            <w:tcMar>
              <w:top w:w="57" w:type="dxa"/>
              <w:bottom w:w="57" w:type="dxa"/>
            </w:tcMar>
            <w:vAlign w:val="center"/>
          </w:tcPr>
          <w:p w:rsidR="00E970A5" w:rsidRDefault="00E970A5" w:rsidP="00E970A5">
            <w:pPr>
              <w:pStyle w:val="NormalWeb"/>
              <w:spacing w:before="132"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Organizational Design &amp; Build Out</w:t>
            </w: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r>
      <w:tr w:rsidR="00E970A5" w:rsidRPr="00B55F2A" w:rsidTr="00CA227B">
        <w:trPr>
          <w:trHeight w:val="336"/>
          <w:jc w:val="center"/>
        </w:trPr>
        <w:tc>
          <w:tcPr>
            <w:tcW w:w="3758" w:type="dxa"/>
            <w:tcMar>
              <w:top w:w="57" w:type="dxa"/>
              <w:bottom w:w="57" w:type="dxa"/>
            </w:tcMar>
            <w:vAlign w:val="center"/>
          </w:tcPr>
          <w:p w:rsidR="00E970A5" w:rsidRPr="00194AC6" w:rsidRDefault="00E970A5" w:rsidP="00E970A5">
            <w:pPr>
              <w:pStyle w:val="NormalWeb"/>
              <w:spacing w:before="132" w:beforeAutospacing="0" w:after="0" w:afterAutospacing="0"/>
              <w:textAlignment w:val="baseline"/>
              <w:rPr>
                <w:rFonts w:ascii="Georgia" w:eastAsiaTheme="minorEastAsia" w:hAnsi="Georgia" w:cs="Georgia"/>
                <w:sz w:val="20"/>
                <w:szCs w:val="20"/>
              </w:rPr>
            </w:pPr>
            <w:r w:rsidRPr="00194AC6">
              <w:rPr>
                <w:rFonts w:ascii="Georgia" w:eastAsiaTheme="minorEastAsia" w:hAnsi="Georgia" w:cs="Georgia"/>
                <w:sz w:val="20"/>
                <w:szCs w:val="20"/>
              </w:rPr>
              <w:t>Strong Operating Skills</w:t>
            </w:r>
          </w:p>
        </w:tc>
        <w:tc>
          <w:tcPr>
            <w:tcW w:w="2156" w:type="dxa"/>
            <w:tcMar>
              <w:top w:w="57" w:type="dxa"/>
              <w:bottom w:w="57" w:type="dxa"/>
            </w:tcMar>
            <w:vAlign w:val="center"/>
          </w:tcPr>
          <w:p w:rsidR="00E970A5" w:rsidRPr="00B55F2A" w:rsidRDefault="00E970A5" w:rsidP="00E970A5">
            <w:pPr>
              <w:pStyle w:val="GSPNormal"/>
              <w:jc w:val="center"/>
              <w:rPr>
                <w:color w:val="007681"/>
                <w:lang w:val="en-US"/>
              </w:rPr>
            </w:pPr>
            <w:r w:rsidRPr="00B55F2A">
              <w:rPr>
                <w:rFonts w:ascii="Wingdings" w:hAnsi="Wingdings" w:cs="Wingdings"/>
                <w:color w:val="007681"/>
                <w:lang w:val="en-US"/>
              </w:rPr>
              <w:t></w:t>
            </w:r>
          </w:p>
        </w:tc>
        <w:tc>
          <w:tcPr>
            <w:tcW w:w="2156" w:type="dxa"/>
            <w:tcMar>
              <w:top w:w="57" w:type="dxa"/>
              <w:bottom w:w="57" w:type="dxa"/>
            </w:tcMar>
            <w:vAlign w:val="center"/>
          </w:tcPr>
          <w:p w:rsidR="00E970A5" w:rsidRPr="00B55F2A" w:rsidRDefault="00E970A5" w:rsidP="00E970A5">
            <w:pPr>
              <w:pStyle w:val="GSPNormal"/>
              <w:jc w:val="center"/>
              <w:rPr>
                <w:color w:val="007681"/>
                <w:lang w:val="en-US"/>
              </w:rPr>
            </w:pPr>
          </w:p>
        </w:tc>
      </w:tr>
      <w:tr w:rsidR="00E970A5" w:rsidRPr="00B55F2A" w:rsidTr="00CA227B">
        <w:trPr>
          <w:trHeight w:val="300"/>
          <w:jc w:val="center"/>
        </w:trPr>
        <w:tc>
          <w:tcPr>
            <w:tcW w:w="3758" w:type="dxa"/>
            <w:tcMar>
              <w:top w:w="57" w:type="dxa"/>
              <w:bottom w:w="57" w:type="dxa"/>
            </w:tcMar>
            <w:vAlign w:val="center"/>
          </w:tcPr>
          <w:p w:rsidR="00E970A5" w:rsidRPr="00194AC6" w:rsidRDefault="00E970A5" w:rsidP="00E970A5">
            <w:pPr>
              <w:pStyle w:val="NormalWeb"/>
              <w:spacing w:before="132"/>
              <w:rPr>
                <w:rFonts w:ascii="Georgia" w:eastAsiaTheme="minorEastAsia" w:hAnsi="Georgia"/>
                <w:sz w:val="20"/>
                <w:szCs w:val="20"/>
              </w:rPr>
            </w:pPr>
            <w:r>
              <w:rPr>
                <w:rFonts w:ascii="Georgia" w:eastAsiaTheme="minorEastAsia" w:hAnsi="Georgia"/>
                <w:sz w:val="20"/>
                <w:szCs w:val="20"/>
              </w:rPr>
              <w:t>Technological Leadership</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jc w:val="center"/>
        </w:trPr>
        <w:tc>
          <w:tcPr>
            <w:tcW w:w="8070" w:type="dxa"/>
            <w:gridSpan w:val="3"/>
            <w:shd w:val="clear" w:color="auto" w:fill="D7D2CB" w:themeFill="background2"/>
            <w:tcMar>
              <w:top w:w="57" w:type="dxa"/>
              <w:bottom w:w="57" w:type="dxa"/>
            </w:tcMar>
          </w:tcPr>
          <w:p w:rsidR="00E970A5" w:rsidRPr="00B55F2A" w:rsidRDefault="00E970A5" w:rsidP="00E970A5">
            <w:pPr>
              <w:spacing w:after="0"/>
              <w:rPr>
                <w:color w:val="007681"/>
                <w:lang w:val="en-US"/>
              </w:rPr>
            </w:pPr>
            <w:r w:rsidRPr="00B55F2A">
              <w:rPr>
                <w:b/>
                <w:bCs/>
                <w:color w:val="B61A37" w:themeColor="text2"/>
                <w:lang w:val="en-US"/>
              </w:rPr>
              <w:t>Functional Experience</w:t>
            </w:r>
            <w:r>
              <w:rPr>
                <w:b/>
                <w:bCs/>
                <w:color w:val="B61A37" w:themeColor="text2"/>
                <w:lang w:val="en-US"/>
              </w:rPr>
              <w:t xml:space="preserve"> </w:t>
            </w:r>
          </w:p>
        </w:tc>
      </w:tr>
      <w:tr w:rsidR="00E970A5" w:rsidRPr="00B55F2A" w:rsidTr="000475A6">
        <w:trPr>
          <w:trHeight w:val="336"/>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CEO Experience</w:t>
            </w: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p>
        </w:tc>
        <w:tc>
          <w:tcPr>
            <w:tcW w:w="2156" w:type="dxa"/>
            <w:tcMar>
              <w:top w:w="57" w:type="dxa"/>
              <w:bottom w:w="57" w:type="dxa"/>
            </w:tcMar>
            <w:vAlign w:val="center"/>
          </w:tcPr>
          <w:p w:rsidR="00E970A5" w:rsidRPr="00B55F2A" w:rsidRDefault="00E970A5" w:rsidP="00E970A5">
            <w:pPr>
              <w:spacing w:after="0"/>
              <w:jc w:val="center"/>
              <w:rPr>
                <w:color w:val="007681"/>
                <w:lang w:val="en-US"/>
              </w:rPr>
            </w:pPr>
            <w:r w:rsidRPr="00B55F2A">
              <w:rPr>
                <w:rFonts w:ascii="Wingdings" w:hAnsi="Wingdings" w:cs="Wingdings"/>
                <w:color w:val="007681"/>
                <w:lang w:val="en-US"/>
              </w:rPr>
              <w:t></w:t>
            </w:r>
          </w:p>
        </w:tc>
      </w:tr>
      <w:tr w:rsidR="00E970A5" w:rsidRPr="00B55F2A" w:rsidTr="000475A6">
        <w:trPr>
          <w:trHeight w:val="336"/>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lastRenderedPageBreak/>
              <w:t xml:space="preserve">Engineering </w:t>
            </w: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p>
        </w:tc>
        <w:tc>
          <w:tcPr>
            <w:tcW w:w="2156" w:type="dxa"/>
            <w:tcMar>
              <w:top w:w="57" w:type="dxa"/>
              <w:bottom w:w="57" w:type="dxa"/>
            </w:tcMar>
            <w:vAlign w:val="center"/>
          </w:tcPr>
          <w:p w:rsidR="00E970A5" w:rsidRPr="00B55F2A" w:rsidRDefault="00E970A5" w:rsidP="00E970A5">
            <w:pPr>
              <w:spacing w:after="0"/>
              <w:jc w:val="center"/>
              <w:rPr>
                <w:color w:val="007681"/>
                <w:lang w:val="en-US"/>
              </w:rPr>
            </w:pPr>
            <w:r w:rsidRPr="00B55F2A">
              <w:rPr>
                <w:rFonts w:ascii="Wingdings" w:hAnsi="Wingdings" w:cs="Wingdings"/>
                <w:color w:val="007681"/>
                <w:lang w:val="en-US"/>
              </w:rPr>
              <w:t></w:t>
            </w:r>
          </w:p>
        </w:tc>
      </w:tr>
      <w:tr w:rsidR="00E970A5" w:rsidRPr="00B55F2A" w:rsidTr="000475A6">
        <w:trPr>
          <w:trHeight w:val="336"/>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Product Management</w:t>
            </w:r>
            <w:r w:rsidRPr="00E970A5">
              <w:rPr>
                <w:rFonts w:ascii="Georgia" w:eastAsiaTheme="minorEastAsia" w:hAnsi="Georgia" w:cs="Georgia"/>
                <w:i/>
                <w:sz w:val="20"/>
                <w:szCs w:val="20"/>
              </w:rPr>
              <w:t xml:space="preserve"> </w:t>
            </w:r>
            <w:r w:rsidR="00CA227B" w:rsidRPr="00E970A5">
              <w:rPr>
                <w:rFonts w:ascii="Georgia" w:eastAsiaTheme="minorEastAsia" w:hAnsi="Georgia" w:cs="Georgia"/>
                <w:i/>
                <w:sz w:val="20"/>
                <w:szCs w:val="20"/>
              </w:rPr>
              <w:t>(very)</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CA227B">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trHeight w:val="287"/>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Revenue</w:t>
            </w:r>
            <w:r w:rsidRPr="00E970A5">
              <w:rPr>
                <w:rFonts w:ascii="Georgia" w:eastAsiaTheme="minorEastAsia" w:hAnsi="Georgia" w:cs="Georgia"/>
                <w:i/>
                <w:sz w:val="20"/>
                <w:szCs w:val="20"/>
              </w:rPr>
              <w:t xml:space="preserve"> </w:t>
            </w:r>
            <w:r w:rsidR="00CA227B" w:rsidRPr="00E970A5">
              <w:rPr>
                <w:rFonts w:ascii="Georgia" w:eastAsiaTheme="minorEastAsia" w:hAnsi="Georgia" w:cs="Georgia"/>
                <w:i/>
                <w:sz w:val="20"/>
                <w:szCs w:val="20"/>
              </w:rPr>
              <w:t>(very)</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CA227B" w:rsidRDefault="00E970A5" w:rsidP="00CA227B">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jc w:val="center"/>
        </w:trPr>
        <w:tc>
          <w:tcPr>
            <w:tcW w:w="8070" w:type="dxa"/>
            <w:gridSpan w:val="3"/>
            <w:shd w:val="clear" w:color="auto" w:fill="D7D2CB" w:themeFill="background2"/>
            <w:tcMar>
              <w:top w:w="57" w:type="dxa"/>
              <w:bottom w:w="57" w:type="dxa"/>
            </w:tcMar>
          </w:tcPr>
          <w:p w:rsidR="00E970A5" w:rsidRPr="00B55F2A" w:rsidRDefault="00E970A5" w:rsidP="00E970A5">
            <w:pPr>
              <w:spacing w:after="0"/>
              <w:rPr>
                <w:color w:val="007681"/>
                <w:lang w:val="en-US"/>
              </w:rPr>
            </w:pPr>
            <w:r>
              <w:rPr>
                <w:b/>
                <w:bCs/>
                <w:color w:val="B61A37" w:themeColor="text2"/>
                <w:lang w:val="en-US"/>
              </w:rPr>
              <w:t>Sector</w:t>
            </w:r>
            <w:r w:rsidRPr="00B55F2A">
              <w:rPr>
                <w:b/>
                <w:bCs/>
                <w:color w:val="B61A37" w:themeColor="text2"/>
                <w:lang w:val="en-US"/>
              </w:rPr>
              <w:t xml:space="preserve"> Experience</w:t>
            </w:r>
          </w:p>
        </w:tc>
      </w:tr>
      <w:tr w:rsidR="00E970A5" w:rsidRPr="00B55F2A" w:rsidTr="000475A6">
        <w:trPr>
          <w:trHeight w:val="261"/>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Consumer Facing Content Platforms</w:t>
            </w:r>
            <w:r w:rsidR="00CA227B">
              <w:rPr>
                <w:rFonts w:ascii="Georgia" w:eastAsiaTheme="minorEastAsia" w:hAnsi="Georgia" w:cs="Georgia"/>
                <w:sz w:val="20"/>
                <w:szCs w:val="20"/>
              </w:rPr>
              <w:t xml:space="preserve"> </w:t>
            </w:r>
            <w:r w:rsidR="00CA227B" w:rsidRPr="00E970A5">
              <w:rPr>
                <w:rFonts w:ascii="Georgia" w:eastAsiaTheme="minorEastAsia" w:hAnsi="Georgia" w:cs="Georgia"/>
                <w:i/>
                <w:sz w:val="20"/>
                <w:szCs w:val="20"/>
              </w:rPr>
              <w:t>(very)</w:t>
            </w:r>
            <w:r w:rsidRPr="00E970A5">
              <w:rPr>
                <w:rFonts w:ascii="Georgia" w:eastAsiaTheme="minorEastAsia" w:hAnsi="Georgia" w:cs="Georgia"/>
                <w:i/>
                <w:sz w:val="20"/>
                <w:szCs w:val="20"/>
              </w:rPr>
              <w:t xml:space="preserve"> </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CA227B">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trHeight w:val="261"/>
          <w:jc w:val="center"/>
        </w:trPr>
        <w:tc>
          <w:tcPr>
            <w:tcW w:w="3758" w:type="dxa"/>
            <w:tcMar>
              <w:top w:w="57" w:type="dxa"/>
              <w:bottom w:w="57" w:type="dxa"/>
            </w:tcMar>
            <w:vAlign w:val="center"/>
          </w:tcPr>
          <w:p w:rsidR="00E970A5" w:rsidRPr="00B55F2A"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 xml:space="preserve">Modern Digital Marketing </w:t>
            </w:r>
            <w:r w:rsidRPr="00E970A5">
              <w:rPr>
                <w:rFonts w:ascii="Georgia" w:eastAsiaTheme="minorEastAsia" w:hAnsi="Georgia" w:cs="Georgia"/>
                <w:i/>
                <w:sz w:val="20"/>
                <w:szCs w:val="20"/>
              </w:rPr>
              <w:t>(</w:t>
            </w:r>
            <w:proofErr w:type="spellStart"/>
            <w:r>
              <w:rPr>
                <w:rFonts w:ascii="Georgia" w:eastAsiaTheme="minorEastAsia" w:hAnsi="Georgia" w:cs="Georgia"/>
                <w:i/>
                <w:sz w:val="20"/>
                <w:szCs w:val="20"/>
              </w:rPr>
              <w:t>eg</w:t>
            </w:r>
            <w:proofErr w:type="spellEnd"/>
            <w:r>
              <w:rPr>
                <w:rFonts w:ascii="Georgia" w:eastAsiaTheme="minorEastAsia" w:hAnsi="Georgia" w:cs="Georgia"/>
                <w:i/>
                <w:sz w:val="20"/>
                <w:szCs w:val="20"/>
              </w:rPr>
              <w:t xml:space="preserve">. </w:t>
            </w:r>
            <w:r w:rsidRPr="00E970A5">
              <w:rPr>
                <w:rFonts w:ascii="Georgia" w:eastAsiaTheme="minorEastAsia" w:hAnsi="Georgia" w:cs="Georgia"/>
                <w:i/>
                <w:sz w:val="20"/>
                <w:szCs w:val="20"/>
              </w:rPr>
              <w:t xml:space="preserve">data &amp; </w:t>
            </w:r>
            <w:r w:rsidR="00CA227B" w:rsidRPr="00E970A5">
              <w:rPr>
                <w:rFonts w:ascii="Georgia" w:eastAsiaTheme="minorEastAsia" w:hAnsi="Georgia" w:cs="Georgia"/>
                <w:i/>
                <w:sz w:val="20"/>
                <w:szCs w:val="20"/>
              </w:rPr>
              <w:t>analytics</w:t>
            </w:r>
            <w:r w:rsidRPr="00E970A5">
              <w:rPr>
                <w:rFonts w:ascii="Georgia" w:eastAsiaTheme="minorEastAsia" w:hAnsi="Georgia" w:cs="Georgia"/>
                <w:i/>
                <w:sz w:val="20"/>
                <w:szCs w:val="20"/>
              </w:rPr>
              <w:t>)</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trHeight w:val="261"/>
          <w:jc w:val="center"/>
        </w:trPr>
        <w:tc>
          <w:tcPr>
            <w:tcW w:w="3758" w:type="dxa"/>
            <w:tcMar>
              <w:top w:w="57" w:type="dxa"/>
              <w:bottom w:w="57" w:type="dxa"/>
            </w:tcMar>
            <w:vAlign w:val="center"/>
          </w:tcPr>
          <w:p w:rsidR="00E970A5" w:rsidRPr="00194AC6"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 xml:space="preserve">Enterprise </w:t>
            </w:r>
            <w:proofErr w:type="spellStart"/>
            <w:r>
              <w:rPr>
                <w:rFonts w:ascii="Georgia" w:eastAsiaTheme="minorEastAsia" w:hAnsi="Georgia" w:cs="Georgia"/>
                <w:sz w:val="20"/>
                <w:szCs w:val="20"/>
              </w:rPr>
              <w:t>Saas</w:t>
            </w:r>
            <w:proofErr w:type="spellEnd"/>
            <w:r>
              <w:rPr>
                <w:rFonts w:ascii="Georgia" w:eastAsiaTheme="minorEastAsia" w:hAnsi="Georgia" w:cs="Georgia"/>
                <w:sz w:val="20"/>
                <w:szCs w:val="20"/>
              </w:rPr>
              <w:t xml:space="preserve"> &amp; Software</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r>
      <w:tr w:rsidR="00E970A5" w:rsidRPr="00B55F2A" w:rsidTr="000475A6">
        <w:trPr>
          <w:trHeight w:val="261"/>
          <w:jc w:val="center"/>
        </w:trPr>
        <w:tc>
          <w:tcPr>
            <w:tcW w:w="3758" w:type="dxa"/>
            <w:tcMar>
              <w:top w:w="57" w:type="dxa"/>
              <w:bottom w:w="57" w:type="dxa"/>
            </w:tcMar>
            <w:vAlign w:val="center"/>
          </w:tcPr>
          <w:p w:rsidR="00E970A5" w:rsidRDefault="00E970A5" w:rsidP="00E970A5">
            <w:pPr>
              <w:pStyle w:val="NormalWeb"/>
              <w:kinsoku w:val="0"/>
              <w:overflowPunct w:val="0"/>
              <w:spacing w:before="0" w:beforeAutospacing="0" w:after="0" w:afterAutospacing="0"/>
              <w:textAlignment w:val="baseline"/>
              <w:rPr>
                <w:rFonts w:ascii="Georgia" w:eastAsiaTheme="minorEastAsia" w:hAnsi="Georgia" w:cs="Georgia"/>
                <w:sz w:val="20"/>
                <w:szCs w:val="20"/>
              </w:rPr>
            </w:pPr>
            <w:r>
              <w:rPr>
                <w:rFonts w:ascii="Georgia" w:eastAsiaTheme="minorEastAsia" w:hAnsi="Georgia" w:cs="Georgia"/>
                <w:sz w:val="20"/>
                <w:szCs w:val="20"/>
              </w:rPr>
              <w:t>Media</w:t>
            </w:r>
          </w:p>
        </w:tc>
        <w:tc>
          <w:tcPr>
            <w:tcW w:w="2156" w:type="dxa"/>
            <w:tcMar>
              <w:top w:w="57" w:type="dxa"/>
              <w:bottom w:w="57" w:type="dxa"/>
            </w:tcMar>
            <w:vAlign w:val="center"/>
          </w:tcPr>
          <w:p w:rsidR="00E970A5" w:rsidRPr="00B55F2A" w:rsidRDefault="00E970A5" w:rsidP="00E970A5">
            <w:pPr>
              <w:spacing w:after="0"/>
              <w:jc w:val="center"/>
              <w:rPr>
                <w:color w:val="007681"/>
                <w:lang w:val="en-US"/>
              </w:rPr>
            </w:pPr>
          </w:p>
        </w:tc>
        <w:tc>
          <w:tcPr>
            <w:tcW w:w="2156" w:type="dxa"/>
            <w:tcMar>
              <w:top w:w="57" w:type="dxa"/>
              <w:bottom w:w="57" w:type="dxa"/>
            </w:tcMar>
            <w:vAlign w:val="center"/>
          </w:tcPr>
          <w:p w:rsidR="00E970A5" w:rsidRPr="00B55F2A" w:rsidRDefault="00E970A5" w:rsidP="00E970A5">
            <w:pPr>
              <w:spacing w:after="0"/>
              <w:jc w:val="center"/>
              <w:rPr>
                <w:rFonts w:ascii="Wingdings" w:hAnsi="Wingdings" w:cs="Wingdings"/>
                <w:color w:val="007681"/>
                <w:lang w:val="en-US"/>
              </w:rPr>
            </w:pPr>
            <w:r w:rsidRPr="00B55F2A">
              <w:rPr>
                <w:rFonts w:ascii="Wingdings" w:hAnsi="Wingdings" w:cs="Wingdings"/>
                <w:color w:val="007681"/>
                <w:lang w:val="en-US"/>
              </w:rPr>
              <w:t></w:t>
            </w:r>
          </w:p>
        </w:tc>
      </w:tr>
    </w:tbl>
    <w:p w:rsidR="00CA227B" w:rsidRDefault="00CA227B">
      <w:r>
        <w:br w:type="page"/>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758"/>
        <w:gridCol w:w="2156"/>
        <w:gridCol w:w="2156"/>
      </w:tblGrid>
      <w:tr w:rsidR="00E970A5" w:rsidRPr="00B55F2A" w:rsidTr="00CA227B">
        <w:trPr>
          <w:trHeight w:val="261"/>
          <w:jc w:val="center"/>
        </w:trPr>
        <w:tc>
          <w:tcPr>
            <w:tcW w:w="8070" w:type="dxa"/>
            <w:gridSpan w:val="3"/>
            <w:shd w:val="clear" w:color="auto" w:fill="D7D2CB" w:themeFill="background2"/>
            <w:tcMar>
              <w:top w:w="57" w:type="dxa"/>
              <w:bottom w:w="57" w:type="dxa"/>
            </w:tcMar>
            <w:vAlign w:val="center"/>
          </w:tcPr>
          <w:p w:rsidR="00E970A5" w:rsidRPr="00194AC6" w:rsidRDefault="00E970A5" w:rsidP="00E970A5">
            <w:pPr>
              <w:spacing w:after="0"/>
              <w:rPr>
                <w:rFonts w:cs="Wingdings"/>
                <w:b/>
                <w:color w:val="007681"/>
                <w:lang w:val="en-US"/>
              </w:rPr>
            </w:pPr>
            <w:r w:rsidRPr="00194AC6">
              <w:rPr>
                <w:rFonts w:cs="Wingdings"/>
                <w:b/>
                <w:color w:val="B61A37" w:themeColor="text2"/>
                <w:lang w:val="en-US"/>
              </w:rPr>
              <w:lastRenderedPageBreak/>
              <w:t>Stakeholder Management</w:t>
            </w:r>
          </w:p>
        </w:tc>
      </w:tr>
      <w:tr w:rsidR="00E970A5" w:rsidRPr="00B55F2A" w:rsidTr="00CA227B">
        <w:trPr>
          <w:trHeight w:val="261"/>
          <w:jc w:val="center"/>
        </w:trPr>
        <w:tc>
          <w:tcPr>
            <w:tcW w:w="3758" w:type="dxa"/>
            <w:tcMar>
              <w:top w:w="57" w:type="dxa"/>
              <w:bottom w:w="57" w:type="dxa"/>
            </w:tcMar>
            <w:vAlign w:val="center"/>
          </w:tcPr>
          <w:p w:rsidR="00E970A5" w:rsidRPr="00B35FA0" w:rsidRDefault="00E970A5" w:rsidP="00E970A5">
            <w:pPr>
              <w:spacing w:after="0"/>
              <w:rPr>
                <w:rFonts w:cs="Wingdings"/>
                <w:lang w:val="en-US"/>
              </w:rPr>
            </w:pPr>
            <w:r w:rsidRPr="00B35FA0">
              <w:rPr>
                <w:rFonts w:cs="Wingdings"/>
                <w:lang w:val="en-US"/>
              </w:rPr>
              <w:t>Complex Boards</w:t>
            </w:r>
          </w:p>
        </w:tc>
        <w:tc>
          <w:tcPr>
            <w:tcW w:w="2156" w:type="dxa"/>
            <w:vAlign w:val="center"/>
          </w:tcPr>
          <w:p w:rsidR="00E970A5" w:rsidRPr="00B35FA0" w:rsidRDefault="00CA227B" w:rsidP="00CA227B">
            <w:pPr>
              <w:spacing w:after="0"/>
              <w:jc w:val="center"/>
              <w:rPr>
                <w:rFonts w:cs="Wingdings"/>
                <w:lang w:val="en-US"/>
              </w:rPr>
            </w:pPr>
            <w:r w:rsidRPr="00B55F2A">
              <w:rPr>
                <w:rFonts w:ascii="Wingdings" w:hAnsi="Wingdings" w:cs="Wingdings"/>
                <w:color w:val="007681"/>
                <w:lang w:val="en-US"/>
              </w:rPr>
              <w:t></w:t>
            </w:r>
          </w:p>
        </w:tc>
        <w:tc>
          <w:tcPr>
            <w:tcW w:w="2156" w:type="dxa"/>
            <w:vAlign w:val="center"/>
          </w:tcPr>
          <w:p w:rsidR="00E970A5" w:rsidRPr="00194AC6" w:rsidRDefault="00E970A5" w:rsidP="00E970A5">
            <w:pPr>
              <w:spacing w:after="0"/>
              <w:jc w:val="center"/>
              <w:rPr>
                <w:rFonts w:cs="Wingdings"/>
                <w:b/>
                <w:color w:val="B61A37" w:themeColor="text2"/>
                <w:lang w:val="en-US"/>
              </w:rPr>
            </w:pPr>
          </w:p>
        </w:tc>
      </w:tr>
      <w:tr w:rsidR="00E970A5" w:rsidRPr="00B55F2A" w:rsidTr="00CA227B">
        <w:trPr>
          <w:trHeight w:val="261"/>
          <w:jc w:val="center"/>
        </w:trPr>
        <w:tc>
          <w:tcPr>
            <w:tcW w:w="3758" w:type="dxa"/>
            <w:tcMar>
              <w:top w:w="57" w:type="dxa"/>
              <w:bottom w:w="57" w:type="dxa"/>
            </w:tcMar>
            <w:vAlign w:val="center"/>
          </w:tcPr>
          <w:p w:rsidR="00E970A5" w:rsidRPr="00B35FA0" w:rsidRDefault="00E970A5" w:rsidP="00E970A5">
            <w:pPr>
              <w:spacing w:after="0"/>
              <w:rPr>
                <w:rFonts w:cs="Wingdings"/>
                <w:lang w:val="en-US"/>
              </w:rPr>
            </w:pPr>
            <w:r>
              <w:rPr>
                <w:rFonts w:cs="Wingdings"/>
                <w:lang w:val="en-US"/>
              </w:rPr>
              <w:t>Existing and Future Customers</w:t>
            </w:r>
          </w:p>
        </w:tc>
        <w:tc>
          <w:tcPr>
            <w:tcW w:w="2156" w:type="dxa"/>
            <w:vAlign w:val="center"/>
          </w:tcPr>
          <w:p w:rsidR="00E970A5" w:rsidRPr="00B35FA0" w:rsidRDefault="00CA227B" w:rsidP="00CA227B">
            <w:pPr>
              <w:spacing w:after="0"/>
              <w:jc w:val="center"/>
              <w:rPr>
                <w:rFonts w:cs="Wingdings"/>
                <w:lang w:val="en-US"/>
              </w:rPr>
            </w:pPr>
            <w:r w:rsidRPr="00B55F2A">
              <w:rPr>
                <w:rFonts w:ascii="Wingdings" w:hAnsi="Wingdings" w:cs="Wingdings"/>
                <w:color w:val="007681"/>
                <w:lang w:val="en-US"/>
              </w:rPr>
              <w:t></w:t>
            </w:r>
          </w:p>
        </w:tc>
        <w:tc>
          <w:tcPr>
            <w:tcW w:w="2156" w:type="dxa"/>
            <w:vAlign w:val="center"/>
          </w:tcPr>
          <w:p w:rsidR="00E970A5" w:rsidRPr="00194AC6" w:rsidRDefault="00E970A5" w:rsidP="00E970A5">
            <w:pPr>
              <w:spacing w:after="0"/>
              <w:jc w:val="center"/>
              <w:rPr>
                <w:rFonts w:cs="Wingdings"/>
                <w:b/>
                <w:color w:val="B61A37" w:themeColor="text2"/>
                <w:lang w:val="en-US"/>
              </w:rPr>
            </w:pPr>
          </w:p>
        </w:tc>
      </w:tr>
    </w:tbl>
    <w:p w:rsidR="00217B7C" w:rsidRDefault="00217B7C" w:rsidP="003D55DB">
      <w:pPr>
        <w:spacing w:after="0" w:line="240" w:lineRule="auto"/>
        <w:rPr>
          <w:lang w:val="en-US"/>
        </w:rPr>
      </w:pPr>
    </w:p>
    <w:p w:rsidR="00B35FA0" w:rsidRDefault="00B35FA0" w:rsidP="003D55DB">
      <w:pPr>
        <w:spacing w:after="0" w:line="240" w:lineRule="auto"/>
        <w:rPr>
          <w:lang w:val="en-US"/>
        </w:rPr>
      </w:pPr>
    </w:p>
    <w:p w:rsidR="00B35FA0" w:rsidRPr="00217B7C" w:rsidRDefault="00B35FA0" w:rsidP="003D55DB">
      <w:pPr>
        <w:spacing w:after="0" w:line="240" w:lineRule="auto"/>
        <w:rPr>
          <w:lang w:val="en-US"/>
        </w:rPr>
      </w:pPr>
    </w:p>
    <w:p w:rsidR="0076639E" w:rsidRPr="00B55F2A" w:rsidRDefault="0057147A" w:rsidP="0076639E">
      <w:pPr>
        <w:pStyle w:val="Heading1"/>
        <w:rPr>
          <w:rStyle w:val="GSPNormalCharChar"/>
          <w:sz w:val="28"/>
          <w:szCs w:val="28"/>
          <w:lang w:val="en-US"/>
        </w:rPr>
      </w:pPr>
      <w:r>
        <w:rPr>
          <w:rStyle w:val="GSPNormalCharChar"/>
          <w:sz w:val="28"/>
          <w:szCs w:val="28"/>
          <w:lang w:val="en-US"/>
        </w:rPr>
        <w:t>Leadership Skills</w:t>
      </w:r>
    </w:p>
    <w:p w:rsidR="001D08E2" w:rsidRPr="0068102F" w:rsidRDefault="0076639E">
      <w:pPr>
        <w:pStyle w:val="GSPNormal"/>
        <w:rPr>
          <w:lang w:val="en-US"/>
        </w:rPr>
      </w:pPr>
      <w:r>
        <w:rPr>
          <w:lang w:val="en-US"/>
        </w:rPr>
        <w:t>C</w:t>
      </w:r>
      <w:r w:rsidR="00862D8A" w:rsidRPr="0068102F">
        <w:rPr>
          <w:lang w:val="en-US"/>
        </w:rPr>
        <w:t>andidates will demonstrate well developed skills in the following areas:</w:t>
      </w:r>
    </w:p>
    <w:p w:rsidR="006309E0" w:rsidRPr="0068102F" w:rsidRDefault="006309E0" w:rsidP="005B1131">
      <w:pPr>
        <w:pStyle w:val="GSPNormal"/>
        <w:tabs>
          <w:tab w:val="left" w:pos="360"/>
        </w:tabs>
        <w:rPr>
          <w:b/>
          <w:lang w:val="en-US"/>
        </w:rPr>
      </w:pPr>
    </w:p>
    <w:p w:rsidR="005E3DC5" w:rsidRPr="006309E0" w:rsidRDefault="005E3DC5" w:rsidP="005E3DC5">
      <w:pPr>
        <w:pStyle w:val="GSPNormal"/>
        <w:numPr>
          <w:ilvl w:val="0"/>
          <w:numId w:val="2"/>
        </w:numPr>
        <w:rPr>
          <w:b/>
          <w:lang w:val="en-US"/>
        </w:rPr>
      </w:pPr>
      <w:r w:rsidRPr="0068102F">
        <w:rPr>
          <w:b/>
          <w:lang w:val="en-US"/>
        </w:rPr>
        <w:t xml:space="preserve">Results Orientation </w:t>
      </w:r>
      <w:r w:rsidRPr="0068102F">
        <w:rPr>
          <w:lang w:val="en-US"/>
        </w:rPr>
        <w:t xml:space="preserve">The successful candidate possesses the ability to deliver best in class business performance by </w:t>
      </w:r>
      <w:r w:rsidR="00CB73DE">
        <w:rPr>
          <w:lang w:val="en-US"/>
        </w:rPr>
        <w:t>identifying and eliminating barriers and by employing internal and external resources to get the job done</w:t>
      </w:r>
      <w:r w:rsidRPr="0068102F">
        <w:rPr>
          <w:lang w:val="en-US"/>
        </w:rPr>
        <w:t>. S/he has the ability to</w:t>
      </w:r>
      <w:r w:rsidR="00CB73DE">
        <w:rPr>
          <w:lang w:val="en-US"/>
        </w:rPr>
        <w:t xml:space="preserve"> both focus on growing the core business while simultaneously investing in new and potentially </w:t>
      </w:r>
      <w:r w:rsidR="00DE5814">
        <w:rPr>
          <w:lang w:val="en-US"/>
        </w:rPr>
        <w:t xml:space="preserve">disruptive </w:t>
      </w:r>
      <w:r w:rsidRPr="0068102F">
        <w:rPr>
          <w:lang w:val="en-US"/>
        </w:rPr>
        <w:t xml:space="preserve">initiatives </w:t>
      </w:r>
      <w:r w:rsidR="00CB73DE">
        <w:rPr>
          <w:lang w:val="en-US"/>
        </w:rPr>
        <w:t>that could drive future revenue and earnings growth. The candidate must move quickly and decisively from early in her/his tenure.</w:t>
      </w:r>
    </w:p>
    <w:p w:rsidR="006309E0" w:rsidRPr="0068102F" w:rsidRDefault="006309E0" w:rsidP="006309E0">
      <w:pPr>
        <w:pStyle w:val="GSPNormal"/>
        <w:tabs>
          <w:tab w:val="left" w:pos="360"/>
        </w:tabs>
        <w:rPr>
          <w:b/>
          <w:lang w:val="en-US"/>
        </w:rPr>
      </w:pPr>
    </w:p>
    <w:p w:rsidR="005E3DC5" w:rsidRPr="005B1131" w:rsidRDefault="0059400B" w:rsidP="005B1131">
      <w:pPr>
        <w:pStyle w:val="GSPNormal"/>
        <w:numPr>
          <w:ilvl w:val="0"/>
          <w:numId w:val="2"/>
        </w:numPr>
        <w:rPr>
          <w:b/>
          <w:lang w:val="en-US"/>
        </w:rPr>
      </w:pPr>
      <w:r>
        <w:rPr>
          <w:b/>
          <w:lang w:val="en-US"/>
        </w:rPr>
        <w:t>Talent identification, retention and development.</w:t>
      </w:r>
      <w:r w:rsidR="005E3DC5" w:rsidRPr="0068102F">
        <w:rPr>
          <w:b/>
          <w:lang w:val="en-US"/>
        </w:rPr>
        <w:t xml:space="preserve"> </w:t>
      </w:r>
      <w:r w:rsidR="005E3DC5" w:rsidRPr="0068102F">
        <w:rPr>
          <w:lang w:val="en-US"/>
        </w:rPr>
        <w:t xml:space="preserve">The </w:t>
      </w:r>
      <w:r w:rsidR="005E3DC5" w:rsidRPr="00542DEF">
        <w:rPr>
          <w:lang w:val="en-US"/>
        </w:rPr>
        <w:t>candidate will have a strong track record as a people manager, including team leadership</w:t>
      </w:r>
      <w:r w:rsidR="00881482" w:rsidRPr="00542DEF">
        <w:rPr>
          <w:lang w:val="en-US"/>
        </w:rPr>
        <w:t>, team acquisition</w:t>
      </w:r>
      <w:r w:rsidR="005E3DC5" w:rsidRPr="00DE5814">
        <w:rPr>
          <w:lang w:val="en-US"/>
        </w:rPr>
        <w:t xml:space="preserve"> and people development</w:t>
      </w:r>
      <w:r w:rsidR="006309E0" w:rsidRPr="00542DEF">
        <w:rPr>
          <w:lang w:val="en-US"/>
        </w:rPr>
        <w:t>; must be skilled at holding teams accountable for swift, effective top-</w:t>
      </w:r>
      <w:r w:rsidR="006309E0" w:rsidRPr="005B1131">
        <w:rPr>
          <w:lang w:val="en-US"/>
        </w:rPr>
        <w:t>tier execution</w:t>
      </w:r>
      <w:r w:rsidR="005B1131">
        <w:rPr>
          <w:lang w:val="en-US"/>
        </w:rPr>
        <w:t>.</w:t>
      </w:r>
      <w:r w:rsidR="005E3DC5" w:rsidRPr="005B1131">
        <w:rPr>
          <w:lang w:val="en-US"/>
        </w:rPr>
        <w:t xml:space="preserve"> S/he will promote diversity of thought and ideas and routinely provide specific behavioral feedback to encourage professional development of team members.  The ideal candidate will have demonstrated an ability to tailor his/her style and approach to the situation or individual as circumstances dictate.</w:t>
      </w:r>
    </w:p>
    <w:p w:rsidR="006309E0" w:rsidRPr="000402D8" w:rsidRDefault="006309E0" w:rsidP="006309E0">
      <w:pPr>
        <w:pStyle w:val="GSPNormal"/>
        <w:tabs>
          <w:tab w:val="left" w:pos="360"/>
        </w:tabs>
        <w:rPr>
          <w:b/>
          <w:lang w:val="en-US"/>
        </w:rPr>
      </w:pPr>
    </w:p>
    <w:p w:rsidR="006309E0" w:rsidRDefault="00284E62" w:rsidP="00D36C69">
      <w:pPr>
        <w:pStyle w:val="GSPNormal"/>
        <w:numPr>
          <w:ilvl w:val="0"/>
          <w:numId w:val="2"/>
        </w:numPr>
        <w:rPr>
          <w:lang w:val="en-US"/>
        </w:rPr>
      </w:pPr>
      <w:r>
        <w:rPr>
          <w:b/>
          <w:lang w:val="en-US"/>
        </w:rPr>
        <w:t>Leadership &amp; Communication</w:t>
      </w:r>
      <w:r w:rsidR="005B1131">
        <w:rPr>
          <w:b/>
          <w:lang w:val="en-US"/>
        </w:rPr>
        <w:tab/>
      </w:r>
      <w:r w:rsidR="00D36C69" w:rsidRPr="000402D8">
        <w:rPr>
          <w:lang w:val="en-US"/>
        </w:rPr>
        <w:t>The successful candidate will have proven himself/he</w:t>
      </w:r>
      <w:r w:rsidR="006309E0">
        <w:rPr>
          <w:lang w:val="en-US"/>
        </w:rPr>
        <w:t xml:space="preserve">rself as a strong </w:t>
      </w:r>
      <w:r>
        <w:rPr>
          <w:lang w:val="en-US"/>
        </w:rPr>
        <w:t>leader who is</w:t>
      </w:r>
      <w:r w:rsidR="006309E0">
        <w:rPr>
          <w:lang w:val="en-US"/>
        </w:rPr>
        <w:t xml:space="preserve"> capable of driving </w:t>
      </w:r>
      <w:r>
        <w:rPr>
          <w:lang w:val="en-US"/>
        </w:rPr>
        <w:t xml:space="preserve">change and communicating to and </w:t>
      </w:r>
      <w:r w:rsidR="006309E0">
        <w:rPr>
          <w:lang w:val="en-US"/>
        </w:rPr>
        <w:t>t</w:t>
      </w:r>
      <w:r w:rsidR="005B1131">
        <w:rPr>
          <w:lang w:val="en-US"/>
        </w:rPr>
        <w:t>hroughout a large organization.</w:t>
      </w:r>
      <w:r w:rsidR="006309E0">
        <w:rPr>
          <w:lang w:val="en-US"/>
        </w:rPr>
        <w:t xml:space="preserve"> </w:t>
      </w:r>
      <w:r w:rsidR="00822FE8">
        <w:rPr>
          <w:lang w:val="en-US"/>
        </w:rPr>
        <w:t xml:space="preserve">Must be able to lead effectively and be willing to make hard decisions, hold people accountable, and establish a norm of high performance. </w:t>
      </w:r>
      <w:r w:rsidR="006309E0">
        <w:rPr>
          <w:lang w:val="en-US"/>
        </w:rPr>
        <w:t>E</w:t>
      </w:r>
      <w:r w:rsidR="00D36C69" w:rsidRPr="000402D8">
        <w:rPr>
          <w:lang w:val="en-US"/>
        </w:rPr>
        <w:t xml:space="preserve">ngaging communication skills are required to effectively interact with the executive teams and to manage remote teams in an </w:t>
      </w:r>
      <w:r w:rsidR="005B1131">
        <w:rPr>
          <w:lang w:val="en-US"/>
        </w:rPr>
        <w:t xml:space="preserve">extremely dynamic environment. </w:t>
      </w:r>
      <w:r w:rsidR="000402D8">
        <w:rPr>
          <w:lang w:val="en-US"/>
        </w:rPr>
        <w:t>S/he</w:t>
      </w:r>
      <w:r w:rsidR="00D36C69" w:rsidRPr="000402D8">
        <w:rPr>
          <w:lang w:val="en-US"/>
        </w:rPr>
        <w:t xml:space="preserve"> will naturally work across boundaries to achieve results and </w:t>
      </w:r>
      <w:r>
        <w:rPr>
          <w:lang w:val="en-US"/>
        </w:rPr>
        <w:t>drive</w:t>
      </w:r>
      <w:r w:rsidRPr="000402D8">
        <w:rPr>
          <w:lang w:val="en-US"/>
        </w:rPr>
        <w:t xml:space="preserve"> </w:t>
      </w:r>
      <w:r w:rsidR="00D36C69" w:rsidRPr="000402D8">
        <w:rPr>
          <w:lang w:val="en-US"/>
        </w:rPr>
        <w:t xml:space="preserve">best practices, engage </w:t>
      </w:r>
      <w:r>
        <w:rPr>
          <w:lang w:val="en-US"/>
        </w:rPr>
        <w:t>direct reports</w:t>
      </w:r>
      <w:r w:rsidRPr="000402D8">
        <w:rPr>
          <w:lang w:val="en-US"/>
        </w:rPr>
        <w:t xml:space="preserve"> </w:t>
      </w:r>
      <w:r w:rsidR="00D36C69" w:rsidRPr="000402D8">
        <w:rPr>
          <w:lang w:val="en-US"/>
        </w:rPr>
        <w:t xml:space="preserve">to make joint decisions, recognize sources of conflict, and resolve these conflicts while balancing both short and long-term benefits.   </w:t>
      </w:r>
    </w:p>
    <w:p w:rsidR="005B1131" w:rsidRDefault="005B1131" w:rsidP="005B1131">
      <w:pPr>
        <w:pStyle w:val="ListParagraph"/>
      </w:pPr>
    </w:p>
    <w:p w:rsidR="005B1131" w:rsidRPr="005B1131" w:rsidRDefault="005B1131" w:rsidP="005B1131">
      <w:pPr>
        <w:pStyle w:val="GSPNormal"/>
        <w:numPr>
          <w:ilvl w:val="0"/>
          <w:numId w:val="2"/>
        </w:numPr>
        <w:rPr>
          <w:lang w:val="en-US"/>
        </w:rPr>
      </w:pPr>
      <w:r w:rsidRPr="005B1131">
        <w:rPr>
          <w:b/>
          <w:color w:val="000000" w:themeColor="text1"/>
          <w:sz w:val="22"/>
          <w:szCs w:val="24"/>
          <w:lang w:val="en-US"/>
        </w:rPr>
        <w:t>Stakeholder Management</w:t>
      </w:r>
      <w:r>
        <w:rPr>
          <w:lang w:val="en-US"/>
        </w:rPr>
        <w:tab/>
        <w:t>The successful candidate will have the a</w:t>
      </w:r>
      <w:r w:rsidRPr="00B17A6E">
        <w:rPr>
          <w:lang w:val="en-US"/>
        </w:rPr>
        <w:t xml:space="preserve">bility to build effective relationships with a variety of constituents including a board of directors, </w:t>
      </w:r>
      <w:r>
        <w:rPr>
          <w:lang w:val="en-US"/>
        </w:rPr>
        <w:t xml:space="preserve">MLB, Disney, ESPN, customers, </w:t>
      </w:r>
      <w:r w:rsidRPr="00B17A6E">
        <w:rPr>
          <w:lang w:val="en-US"/>
        </w:rPr>
        <w:t>investors, the media, and Wall Street</w:t>
      </w:r>
      <w:r>
        <w:rPr>
          <w:lang w:val="en-US"/>
        </w:rPr>
        <w:t>.</w:t>
      </w:r>
    </w:p>
    <w:p w:rsidR="00D36C69" w:rsidRPr="000402D8" w:rsidRDefault="00D36C69" w:rsidP="006309E0">
      <w:pPr>
        <w:pStyle w:val="GSPNormal"/>
        <w:tabs>
          <w:tab w:val="left" w:pos="360"/>
        </w:tabs>
        <w:rPr>
          <w:lang w:val="en-US"/>
        </w:rPr>
      </w:pPr>
      <w:r w:rsidRPr="000402D8">
        <w:rPr>
          <w:lang w:val="en-US"/>
        </w:rPr>
        <w:t xml:space="preserve"> </w:t>
      </w:r>
    </w:p>
    <w:p w:rsidR="003E64EE" w:rsidRPr="00217B7C" w:rsidRDefault="003E64EE" w:rsidP="003E64EE">
      <w:pPr>
        <w:pStyle w:val="GSPNormal"/>
        <w:numPr>
          <w:ilvl w:val="0"/>
          <w:numId w:val="2"/>
        </w:numPr>
        <w:rPr>
          <w:b/>
          <w:lang w:val="en-US"/>
        </w:rPr>
      </w:pPr>
      <w:r w:rsidRPr="0068102F">
        <w:rPr>
          <w:b/>
          <w:lang w:val="en-US"/>
        </w:rPr>
        <w:t>Strategic Orientation</w:t>
      </w:r>
      <w:r w:rsidRPr="0068102F">
        <w:t xml:space="preserve"> The candidate will have experience in developing business strategies and plans that incorporate competitive issues, trends in the </w:t>
      </w:r>
      <w:r w:rsidR="005B1131">
        <w:t>industry, and external factors.</w:t>
      </w:r>
      <w:r w:rsidRPr="0068102F">
        <w:t xml:space="preserve"> His/her planning experience should cover a range of products</w:t>
      </w:r>
      <w:r w:rsidR="00284E62">
        <w:t xml:space="preserve"> and revenue models</w:t>
      </w:r>
      <w:r w:rsidRPr="0068102F">
        <w:t xml:space="preserve"> and/or markets and address the full range</w:t>
      </w:r>
      <w:r>
        <w:t xml:space="preserve"> of organization implications. S/he</w:t>
      </w:r>
      <w:r w:rsidRPr="0068102F">
        <w:t xml:space="preserve"> should understand how to integrate market and competitive trends, organizational </w:t>
      </w:r>
      <w:r w:rsidRPr="0068102F">
        <w:lastRenderedPageBreak/>
        <w:t xml:space="preserve">dynamics, and other issues into a coherent vision for growth, and </w:t>
      </w:r>
      <w:r w:rsidR="00284E62">
        <w:t xml:space="preserve">tightly </w:t>
      </w:r>
      <w:r w:rsidRPr="0068102F">
        <w:t xml:space="preserve">link </w:t>
      </w:r>
      <w:r w:rsidR="00284E62">
        <w:t xml:space="preserve">strategy </w:t>
      </w:r>
      <w:r w:rsidRPr="0068102F">
        <w:t xml:space="preserve">into a series of initiatives and priorities that are </w:t>
      </w:r>
      <w:r w:rsidR="00284E62">
        <w:t>clearly understood by the organization.</w:t>
      </w:r>
    </w:p>
    <w:p w:rsidR="00217B7C" w:rsidRDefault="00217B7C" w:rsidP="00217B7C">
      <w:pPr>
        <w:pStyle w:val="ListParagraph"/>
        <w:rPr>
          <w:b/>
        </w:rPr>
      </w:pPr>
    </w:p>
    <w:p w:rsidR="00217B7C" w:rsidRPr="0068102F" w:rsidRDefault="00217B7C" w:rsidP="00217B7C">
      <w:pPr>
        <w:pStyle w:val="GSPNormal"/>
        <w:tabs>
          <w:tab w:val="left" w:pos="360"/>
        </w:tabs>
        <w:ind w:left="360"/>
        <w:rPr>
          <w:b/>
          <w:lang w:val="en-US"/>
        </w:rPr>
      </w:pPr>
    </w:p>
    <w:p w:rsidR="007D7D5A" w:rsidRDefault="007D7D5A" w:rsidP="00217B7C">
      <w:pPr>
        <w:autoSpaceDE/>
        <w:autoSpaceDN/>
        <w:adjustRightInd/>
        <w:spacing w:line="276" w:lineRule="auto"/>
        <w:rPr>
          <w:rStyle w:val="GSPNormalCharChar"/>
          <w:sz w:val="28"/>
          <w:szCs w:val="28"/>
          <w:lang w:val="en-US"/>
        </w:rPr>
      </w:pPr>
    </w:p>
    <w:p w:rsidR="0076639E" w:rsidRPr="00B55F2A" w:rsidRDefault="0076639E" w:rsidP="00217B7C">
      <w:pPr>
        <w:autoSpaceDE/>
        <w:autoSpaceDN/>
        <w:adjustRightInd/>
        <w:spacing w:line="276" w:lineRule="auto"/>
        <w:rPr>
          <w:rStyle w:val="GSPNormalCharChar"/>
          <w:sz w:val="28"/>
          <w:szCs w:val="28"/>
          <w:lang w:val="en-US"/>
        </w:rPr>
      </w:pPr>
      <w:r>
        <w:rPr>
          <w:rStyle w:val="GSPNormalCharChar"/>
          <w:sz w:val="28"/>
          <w:szCs w:val="28"/>
          <w:lang w:val="en-US"/>
        </w:rPr>
        <w:t>Location</w:t>
      </w:r>
    </w:p>
    <w:p w:rsidR="00B35FA0" w:rsidRDefault="005B1131" w:rsidP="00B35FA0">
      <w:pPr>
        <w:pStyle w:val="BodyText"/>
        <w:pBdr>
          <w:bottom w:val="single" w:sz="36" w:space="1" w:color="000000"/>
        </w:pBdr>
        <w:jc w:val="both"/>
        <w:rPr>
          <w:lang w:val="en-US"/>
        </w:rPr>
      </w:pPr>
      <w:proofErr w:type="spellStart"/>
      <w:r>
        <w:rPr>
          <w:lang w:val="en-US"/>
        </w:rPr>
        <w:t>BAMTech</w:t>
      </w:r>
      <w:proofErr w:type="spellEnd"/>
      <w:r w:rsidR="0076639E" w:rsidRPr="00DE5814">
        <w:rPr>
          <w:lang w:val="en-US"/>
        </w:rPr>
        <w:t xml:space="preserve"> is headquartered in </w:t>
      </w:r>
      <w:r>
        <w:rPr>
          <w:lang w:val="en-US"/>
        </w:rPr>
        <w:t>New York, New York</w:t>
      </w:r>
      <w:r w:rsidR="00603036" w:rsidRPr="00DE5814">
        <w:rPr>
          <w:lang w:val="en-US"/>
        </w:rPr>
        <w:t xml:space="preserve">, which is where this role will be located.  </w:t>
      </w:r>
    </w:p>
    <w:p w:rsidR="007D7D5A" w:rsidRDefault="007D7D5A" w:rsidP="00B35FA0">
      <w:pPr>
        <w:pStyle w:val="BodyText"/>
        <w:pBdr>
          <w:bottom w:val="single" w:sz="36" w:space="1" w:color="000000"/>
        </w:pBdr>
        <w:jc w:val="both"/>
        <w:rPr>
          <w:lang w:val="en-US"/>
        </w:rPr>
      </w:pPr>
    </w:p>
    <w:p w:rsidR="007D7D5A" w:rsidRPr="00B55F2A" w:rsidRDefault="007D7D5A" w:rsidP="00B35FA0">
      <w:pPr>
        <w:pStyle w:val="BodyText"/>
        <w:pBdr>
          <w:bottom w:val="single" w:sz="36" w:space="1" w:color="000000"/>
        </w:pBdr>
        <w:jc w:val="both"/>
        <w:rPr>
          <w:lang w:val="en-US"/>
        </w:rPr>
      </w:pPr>
    </w:p>
    <w:sectPr w:rsidR="007D7D5A" w:rsidRPr="00B55F2A" w:rsidSect="00530856">
      <w:headerReference w:type="default" r:id="rId12"/>
      <w:footerReference w:type="default" r:id="rId13"/>
      <w:headerReference w:type="first" r:id="rId14"/>
      <w:pgSz w:w="12242" w:h="15842"/>
      <w:pgMar w:top="1361" w:right="2036" w:bottom="2268" w:left="2013" w:header="709" w:footer="1055"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536" w:rsidRDefault="00907536">
      <w:pPr>
        <w:spacing w:after="0" w:line="240" w:lineRule="auto"/>
      </w:pPr>
      <w:r>
        <w:separator/>
      </w:r>
    </w:p>
  </w:endnote>
  <w:endnote w:type="continuationSeparator" w:id="0">
    <w:p w:rsidR="00907536" w:rsidRDefault="0090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eorg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F47" w:rsidRDefault="00682E70">
    <w:pPr>
      <w:pStyle w:val="Note"/>
    </w:pPr>
    <w:r>
      <w:rPr>
        <w:noProof/>
        <w:lang w:val="en-US" w:eastAsia="en-US"/>
      </w:rPr>
      <w:drawing>
        <wp:anchor distT="0" distB="0" distL="0" distR="0" simplePos="0" relativeHeight="251657728" behindDoc="0" locked="0" layoutInCell="0" allowOverlap="1" wp14:anchorId="04177B17" wp14:editId="13D9E698">
          <wp:simplePos x="0" y="0"/>
          <wp:positionH relativeFrom="page">
            <wp:posOffset>5273675</wp:posOffset>
          </wp:positionH>
          <wp:positionV relativeFrom="page">
            <wp:posOffset>8937625</wp:posOffset>
          </wp:positionV>
          <wp:extent cx="1802130" cy="30988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3098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536" w:rsidRDefault="00907536">
      <w:pPr>
        <w:spacing w:after="0" w:line="240" w:lineRule="auto"/>
      </w:pPr>
      <w:r>
        <w:separator/>
      </w:r>
    </w:p>
  </w:footnote>
  <w:footnote w:type="continuationSeparator" w:id="0">
    <w:p w:rsidR="00907536" w:rsidRDefault="00907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4EE" w:rsidRPr="009A4944" w:rsidRDefault="00405095" w:rsidP="003E64EE">
    <w:pPr>
      <w:pStyle w:val="Note"/>
    </w:pPr>
    <w:r>
      <w:t>Role Specification</w:t>
    </w:r>
    <w:r>
      <w:br/>
      <w:t>Chief Executive Officer</w:t>
    </w:r>
    <w:r>
      <w:br/>
    </w:r>
    <w:proofErr w:type="spellStart"/>
    <w:r w:rsidR="005B1131">
      <w:t>BAMTech</w:t>
    </w:r>
    <w:proofErr w:type="spellEnd"/>
  </w:p>
  <w:p w:rsidR="001D08E2" w:rsidRPr="009A4944" w:rsidRDefault="001D08E2" w:rsidP="003E64EE">
    <w:pPr>
      <w:pStyle w:val="Header"/>
      <w:pBdr>
        <w:bottom w:val="single" w:sz="8" w:space="1" w:color="000000"/>
      </w:pBdr>
      <w:tabs>
        <w:tab w:val="clear" w:pos="4513"/>
        <w:tab w:val="clear" w:pos="9026"/>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8E2" w:rsidRDefault="00682E70">
    <w:pPr>
      <w:pStyle w:val="Header"/>
      <w:tabs>
        <w:tab w:val="clear" w:pos="4513"/>
        <w:tab w:val="clear" w:pos="9026"/>
        <w:tab w:val="center" w:pos="3969"/>
        <w:tab w:val="right" w:pos="7938"/>
      </w:tabs>
      <w:ind w:right="-1"/>
    </w:pPr>
    <w:r>
      <w:rPr>
        <w:noProof/>
        <w:lang w:val="en-US"/>
      </w:rPr>
      <w:drawing>
        <wp:anchor distT="0" distB="0" distL="0" distR="0" simplePos="0" relativeHeight="251656704" behindDoc="1" locked="0" layoutInCell="0" allowOverlap="1" wp14:anchorId="29700267" wp14:editId="4918F133">
          <wp:simplePos x="0" y="0"/>
          <wp:positionH relativeFrom="column">
            <wp:posOffset>-3175</wp:posOffset>
          </wp:positionH>
          <wp:positionV relativeFrom="page">
            <wp:posOffset>4206240</wp:posOffset>
          </wp:positionV>
          <wp:extent cx="2159635" cy="3740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374015"/>
                  </a:xfrm>
                  <a:prstGeom prst="rect">
                    <a:avLst/>
                  </a:prstGeom>
                  <a:noFill/>
                </pic:spPr>
              </pic:pic>
            </a:graphicData>
          </a:graphic>
          <wp14:sizeRelH relativeFrom="page">
            <wp14:pctWidth>0</wp14:pctWidth>
          </wp14:sizeRelH>
          <wp14:sizeRelV relativeFrom="page">
            <wp14:pctHeight>0</wp14:pctHeight>
          </wp14:sizeRelV>
        </wp:anchor>
      </w:drawing>
    </w:r>
    <w:r w:rsidR="006A31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E9678C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A"/>
    <w:multiLevelType w:val="singleLevel"/>
    <w:tmpl w:val="50BC9DF0"/>
    <w:lvl w:ilvl="0">
      <w:start w:val="1"/>
      <w:numFmt w:val="bullet"/>
      <w:lvlText w:val=""/>
      <w:lvlJc w:val="left"/>
      <w:pPr>
        <w:tabs>
          <w:tab w:val="left" w:pos="360"/>
        </w:tabs>
        <w:ind w:left="360" w:hanging="360"/>
      </w:pPr>
      <w:rPr>
        <w:rFonts w:ascii="Symbol" w:hAnsi="Symbol" w:cs="Symbol"/>
      </w:rPr>
    </w:lvl>
  </w:abstractNum>
  <w:abstractNum w:abstractNumId="2" w15:restartNumberingAfterBreak="0">
    <w:nsid w:val="07772105"/>
    <w:multiLevelType w:val="multilevel"/>
    <w:tmpl w:val="D624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B3D91"/>
    <w:multiLevelType w:val="hybridMultilevel"/>
    <w:tmpl w:val="4776FB5C"/>
    <w:lvl w:ilvl="0" w:tplc="9344104C">
      <w:start w:val="1"/>
      <w:numFmt w:val="decimal"/>
      <w:lvlText w:val="%1)"/>
      <w:lvlJc w:val="left"/>
      <w:pPr>
        <w:tabs>
          <w:tab w:val="num" w:pos="720"/>
        </w:tabs>
        <w:ind w:left="720" w:hanging="360"/>
      </w:pPr>
    </w:lvl>
    <w:lvl w:ilvl="1" w:tplc="AF584D7A">
      <w:start w:val="1"/>
      <w:numFmt w:val="upperRoman"/>
      <w:lvlText w:val="%2."/>
      <w:lvlJc w:val="right"/>
      <w:pPr>
        <w:tabs>
          <w:tab w:val="num" w:pos="1440"/>
        </w:tabs>
        <w:ind w:left="1440" w:hanging="360"/>
      </w:pPr>
    </w:lvl>
    <w:lvl w:ilvl="2" w:tplc="A1105430" w:tentative="1">
      <w:start w:val="1"/>
      <w:numFmt w:val="decimal"/>
      <w:lvlText w:val="%3)"/>
      <w:lvlJc w:val="left"/>
      <w:pPr>
        <w:tabs>
          <w:tab w:val="num" w:pos="2160"/>
        </w:tabs>
        <w:ind w:left="2160" w:hanging="360"/>
      </w:pPr>
    </w:lvl>
    <w:lvl w:ilvl="3" w:tplc="3FE0FE06" w:tentative="1">
      <w:start w:val="1"/>
      <w:numFmt w:val="decimal"/>
      <w:lvlText w:val="%4)"/>
      <w:lvlJc w:val="left"/>
      <w:pPr>
        <w:tabs>
          <w:tab w:val="num" w:pos="2880"/>
        </w:tabs>
        <w:ind w:left="2880" w:hanging="360"/>
      </w:pPr>
    </w:lvl>
    <w:lvl w:ilvl="4" w:tplc="E7AE863E" w:tentative="1">
      <w:start w:val="1"/>
      <w:numFmt w:val="decimal"/>
      <w:lvlText w:val="%5)"/>
      <w:lvlJc w:val="left"/>
      <w:pPr>
        <w:tabs>
          <w:tab w:val="num" w:pos="3600"/>
        </w:tabs>
        <w:ind w:left="3600" w:hanging="360"/>
      </w:pPr>
    </w:lvl>
    <w:lvl w:ilvl="5" w:tplc="906AADAE" w:tentative="1">
      <w:start w:val="1"/>
      <w:numFmt w:val="decimal"/>
      <w:lvlText w:val="%6)"/>
      <w:lvlJc w:val="left"/>
      <w:pPr>
        <w:tabs>
          <w:tab w:val="num" w:pos="4320"/>
        </w:tabs>
        <w:ind w:left="4320" w:hanging="360"/>
      </w:pPr>
    </w:lvl>
    <w:lvl w:ilvl="6" w:tplc="842C0FB6" w:tentative="1">
      <w:start w:val="1"/>
      <w:numFmt w:val="decimal"/>
      <w:lvlText w:val="%7)"/>
      <w:lvlJc w:val="left"/>
      <w:pPr>
        <w:tabs>
          <w:tab w:val="num" w:pos="5040"/>
        </w:tabs>
        <w:ind w:left="5040" w:hanging="360"/>
      </w:pPr>
    </w:lvl>
    <w:lvl w:ilvl="7" w:tplc="062E6DC6" w:tentative="1">
      <w:start w:val="1"/>
      <w:numFmt w:val="decimal"/>
      <w:lvlText w:val="%8)"/>
      <w:lvlJc w:val="left"/>
      <w:pPr>
        <w:tabs>
          <w:tab w:val="num" w:pos="5760"/>
        </w:tabs>
        <w:ind w:left="5760" w:hanging="360"/>
      </w:pPr>
    </w:lvl>
    <w:lvl w:ilvl="8" w:tplc="CDF60E00" w:tentative="1">
      <w:start w:val="1"/>
      <w:numFmt w:val="decimal"/>
      <w:lvlText w:val="%9)"/>
      <w:lvlJc w:val="left"/>
      <w:pPr>
        <w:tabs>
          <w:tab w:val="num" w:pos="6480"/>
        </w:tabs>
        <w:ind w:left="6480" w:hanging="360"/>
      </w:pPr>
    </w:lvl>
  </w:abstractNum>
  <w:abstractNum w:abstractNumId="4" w15:restartNumberingAfterBreak="0">
    <w:nsid w:val="1EDA4E9E"/>
    <w:multiLevelType w:val="multilevel"/>
    <w:tmpl w:val="72C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236C3"/>
    <w:multiLevelType w:val="hybridMultilevel"/>
    <w:tmpl w:val="3B70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A798A"/>
    <w:multiLevelType w:val="hybridMultilevel"/>
    <w:tmpl w:val="DF8EF0C0"/>
    <w:lvl w:ilvl="0" w:tplc="A70633DE">
      <w:start w:val="1"/>
      <w:numFmt w:val="upperRoman"/>
      <w:lvlText w:val="%1."/>
      <w:lvlJc w:val="right"/>
      <w:pPr>
        <w:tabs>
          <w:tab w:val="num" w:pos="720"/>
        </w:tabs>
        <w:ind w:left="720" w:hanging="360"/>
      </w:pPr>
    </w:lvl>
    <w:lvl w:ilvl="1" w:tplc="45204B5C">
      <w:start w:val="1"/>
      <w:numFmt w:val="upperRoman"/>
      <w:lvlText w:val="%2."/>
      <w:lvlJc w:val="right"/>
      <w:pPr>
        <w:tabs>
          <w:tab w:val="num" w:pos="1440"/>
        </w:tabs>
        <w:ind w:left="1440" w:hanging="360"/>
      </w:pPr>
    </w:lvl>
    <w:lvl w:ilvl="2" w:tplc="9CE6932C" w:tentative="1">
      <w:start w:val="1"/>
      <w:numFmt w:val="upperRoman"/>
      <w:lvlText w:val="%3."/>
      <w:lvlJc w:val="right"/>
      <w:pPr>
        <w:tabs>
          <w:tab w:val="num" w:pos="2160"/>
        </w:tabs>
        <w:ind w:left="2160" w:hanging="360"/>
      </w:pPr>
    </w:lvl>
    <w:lvl w:ilvl="3" w:tplc="7BB42AF4" w:tentative="1">
      <w:start w:val="1"/>
      <w:numFmt w:val="upperRoman"/>
      <w:lvlText w:val="%4."/>
      <w:lvlJc w:val="right"/>
      <w:pPr>
        <w:tabs>
          <w:tab w:val="num" w:pos="2880"/>
        </w:tabs>
        <w:ind w:left="2880" w:hanging="360"/>
      </w:pPr>
    </w:lvl>
    <w:lvl w:ilvl="4" w:tplc="5528684E" w:tentative="1">
      <w:start w:val="1"/>
      <w:numFmt w:val="upperRoman"/>
      <w:lvlText w:val="%5."/>
      <w:lvlJc w:val="right"/>
      <w:pPr>
        <w:tabs>
          <w:tab w:val="num" w:pos="3600"/>
        </w:tabs>
        <w:ind w:left="3600" w:hanging="360"/>
      </w:pPr>
    </w:lvl>
    <w:lvl w:ilvl="5" w:tplc="F4D8C262" w:tentative="1">
      <w:start w:val="1"/>
      <w:numFmt w:val="upperRoman"/>
      <w:lvlText w:val="%6."/>
      <w:lvlJc w:val="right"/>
      <w:pPr>
        <w:tabs>
          <w:tab w:val="num" w:pos="4320"/>
        </w:tabs>
        <w:ind w:left="4320" w:hanging="360"/>
      </w:pPr>
    </w:lvl>
    <w:lvl w:ilvl="6" w:tplc="E37C95DC" w:tentative="1">
      <w:start w:val="1"/>
      <w:numFmt w:val="upperRoman"/>
      <w:lvlText w:val="%7."/>
      <w:lvlJc w:val="right"/>
      <w:pPr>
        <w:tabs>
          <w:tab w:val="num" w:pos="5040"/>
        </w:tabs>
        <w:ind w:left="5040" w:hanging="360"/>
      </w:pPr>
    </w:lvl>
    <w:lvl w:ilvl="7" w:tplc="A6881D84" w:tentative="1">
      <w:start w:val="1"/>
      <w:numFmt w:val="upperRoman"/>
      <w:lvlText w:val="%8."/>
      <w:lvlJc w:val="right"/>
      <w:pPr>
        <w:tabs>
          <w:tab w:val="num" w:pos="5760"/>
        </w:tabs>
        <w:ind w:left="5760" w:hanging="360"/>
      </w:pPr>
    </w:lvl>
    <w:lvl w:ilvl="8" w:tplc="ABD453AA" w:tentative="1">
      <w:start w:val="1"/>
      <w:numFmt w:val="upperRoman"/>
      <w:lvlText w:val="%9."/>
      <w:lvlJc w:val="right"/>
      <w:pPr>
        <w:tabs>
          <w:tab w:val="num" w:pos="6480"/>
        </w:tabs>
        <w:ind w:left="6480" w:hanging="360"/>
      </w:pPr>
    </w:lvl>
  </w:abstractNum>
  <w:abstractNum w:abstractNumId="7" w15:restartNumberingAfterBreak="0">
    <w:nsid w:val="47277507"/>
    <w:multiLevelType w:val="multilevel"/>
    <w:tmpl w:val="E26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64931"/>
    <w:multiLevelType w:val="multilevel"/>
    <w:tmpl w:val="28B6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0285E"/>
    <w:multiLevelType w:val="hybridMultilevel"/>
    <w:tmpl w:val="403A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C17E8"/>
    <w:multiLevelType w:val="hybridMultilevel"/>
    <w:tmpl w:val="C69A8670"/>
    <w:lvl w:ilvl="0" w:tplc="1EC0017A">
      <w:start w:val="1"/>
      <w:numFmt w:val="decimal"/>
      <w:lvlText w:val="%1)"/>
      <w:lvlJc w:val="left"/>
      <w:pPr>
        <w:tabs>
          <w:tab w:val="num" w:pos="720"/>
        </w:tabs>
        <w:ind w:left="720" w:hanging="360"/>
      </w:pPr>
    </w:lvl>
    <w:lvl w:ilvl="1" w:tplc="FC9CABE0">
      <w:start w:val="1"/>
      <w:numFmt w:val="decimal"/>
      <w:lvlText w:val="%2)"/>
      <w:lvlJc w:val="left"/>
      <w:pPr>
        <w:tabs>
          <w:tab w:val="num" w:pos="1440"/>
        </w:tabs>
        <w:ind w:left="1440" w:hanging="360"/>
      </w:pPr>
    </w:lvl>
    <w:lvl w:ilvl="2" w:tplc="29A40752" w:tentative="1">
      <w:start w:val="1"/>
      <w:numFmt w:val="decimal"/>
      <w:lvlText w:val="%3)"/>
      <w:lvlJc w:val="left"/>
      <w:pPr>
        <w:tabs>
          <w:tab w:val="num" w:pos="2160"/>
        </w:tabs>
        <w:ind w:left="2160" w:hanging="360"/>
      </w:pPr>
    </w:lvl>
    <w:lvl w:ilvl="3" w:tplc="569C2C5A" w:tentative="1">
      <w:start w:val="1"/>
      <w:numFmt w:val="decimal"/>
      <w:lvlText w:val="%4)"/>
      <w:lvlJc w:val="left"/>
      <w:pPr>
        <w:tabs>
          <w:tab w:val="num" w:pos="2880"/>
        </w:tabs>
        <w:ind w:left="2880" w:hanging="360"/>
      </w:pPr>
    </w:lvl>
    <w:lvl w:ilvl="4" w:tplc="EBDE2320" w:tentative="1">
      <w:start w:val="1"/>
      <w:numFmt w:val="decimal"/>
      <w:lvlText w:val="%5)"/>
      <w:lvlJc w:val="left"/>
      <w:pPr>
        <w:tabs>
          <w:tab w:val="num" w:pos="3600"/>
        </w:tabs>
        <w:ind w:left="3600" w:hanging="360"/>
      </w:pPr>
    </w:lvl>
    <w:lvl w:ilvl="5" w:tplc="0DA284F4" w:tentative="1">
      <w:start w:val="1"/>
      <w:numFmt w:val="decimal"/>
      <w:lvlText w:val="%6)"/>
      <w:lvlJc w:val="left"/>
      <w:pPr>
        <w:tabs>
          <w:tab w:val="num" w:pos="4320"/>
        </w:tabs>
        <w:ind w:left="4320" w:hanging="360"/>
      </w:pPr>
    </w:lvl>
    <w:lvl w:ilvl="6" w:tplc="F1DC3FFE" w:tentative="1">
      <w:start w:val="1"/>
      <w:numFmt w:val="decimal"/>
      <w:lvlText w:val="%7)"/>
      <w:lvlJc w:val="left"/>
      <w:pPr>
        <w:tabs>
          <w:tab w:val="num" w:pos="5040"/>
        </w:tabs>
        <w:ind w:left="5040" w:hanging="360"/>
      </w:pPr>
    </w:lvl>
    <w:lvl w:ilvl="7" w:tplc="4DCAAC5C" w:tentative="1">
      <w:start w:val="1"/>
      <w:numFmt w:val="decimal"/>
      <w:lvlText w:val="%8)"/>
      <w:lvlJc w:val="left"/>
      <w:pPr>
        <w:tabs>
          <w:tab w:val="num" w:pos="5760"/>
        </w:tabs>
        <w:ind w:left="5760" w:hanging="360"/>
      </w:pPr>
    </w:lvl>
    <w:lvl w:ilvl="8" w:tplc="C798CB5A" w:tentative="1">
      <w:start w:val="1"/>
      <w:numFmt w:val="decimal"/>
      <w:lvlText w:val="%9)"/>
      <w:lvlJc w:val="left"/>
      <w:pPr>
        <w:tabs>
          <w:tab w:val="num" w:pos="6480"/>
        </w:tabs>
        <w:ind w:left="6480" w:hanging="360"/>
      </w:pPr>
    </w:lvl>
  </w:abstractNum>
  <w:abstractNum w:abstractNumId="11" w15:restartNumberingAfterBreak="0">
    <w:nsid w:val="618B4CD7"/>
    <w:multiLevelType w:val="hybridMultilevel"/>
    <w:tmpl w:val="54F6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A6B55"/>
    <w:multiLevelType w:val="hybridMultilevel"/>
    <w:tmpl w:val="D05E2E1A"/>
    <w:lvl w:ilvl="0" w:tplc="E0A6C4AA">
      <w:start w:val="1"/>
      <w:numFmt w:val="upperRoman"/>
      <w:lvlText w:val="%1."/>
      <w:lvlJc w:val="right"/>
      <w:pPr>
        <w:tabs>
          <w:tab w:val="num" w:pos="720"/>
        </w:tabs>
        <w:ind w:left="720" w:hanging="360"/>
      </w:pPr>
    </w:lvl>
    <w:lvl w:ilvl="1" w:tplc="3A6CCD50">
      <w:start w:val="1"/>
      <w:numFmt w:val="upperRoman"/>
      <w:lvlText w:val="%2."/>
      <w:lvlJc w:val="right"/>
      <w:pPr>
        <w:tabs>
          <w:tab w:val="num" w:pos="1440"/>
        </w:tabs>
        <w:ind w:left="1440" w:hanging="360"/>
      </w:pPr>
    </w:lvl>
    <w:lvl w:ilvl="2" w:tplc="F140C250" w:tentative="1">
      <w:start w:val="1"/>
      <w:numFmt w:val="upperRoman"/>
      <w:lvlText w:val="%3."/>
      <w:lvlJc w:val="right"/>
      <w:pPr>
        <w:tabs>
          <w:tab w:val="num" w:pos="2160"/>
        </w:tabs>
        <w:ind w:left="2160" w:hanging="360"/>
      </w:pPr>
    </w:lvl>
    <w:lvl w:ilvl="3" w:tplc="10B659FA" w:tentative="1">
      <w:start w:val="1"/>
      <w:numFmt w:val="upperRoman"/>
      <w:lvlText w:val="%4."/>
      <w:lvlJc w:val="right"/>
      <w:pPr>
        <w:tabs>
          <w:tab w:val="num" w:pos="2880"/>
        </w:tabs>
        <w:ind w:left="2880" w:hanging="360"/>
      </w:pPr>
    </w:lvl>
    <w:lvl w:ilvl="4" w:tplc="5BC069EC" w:tentative="1">
      <w:start w:val="1"/>
      <w:numFmt w:val="upperRoman"/>
      <w:lvlText w:val="%5."/>
      <w:lvlJc w:val="right"/>
      <w:pPr>
        <w:tabs>
          <w:tab w:val="num" w:pos="3600"/>
        </w:tabs>
        <w:ind w:left="3600" w:hanging="360"/>
      </w:pPr>
    </w:lvl>
    <w:lvl w:ilvl="5" w:tplc="17324720" w:tentative="1">
      <w:start w:val="1"/>
      <w:numFmt w:val="upperRoman"/>
      <w:lvlText w:val="%6."/>
      <w:lvlJc w:val="right"/>
      <w:pPr>
        <w:tabs>
          <w:tab w:val="num" w:pos="4320"/>
        </w:tabs>
        <w:ind w:left="4320" w:hanging="360"/>
      </w:pPr>
    </w:lvl>
    <w:lvl w:ilvl="6" w:tplc="08EE1694" w:tentative="1">
      <w:start w:val="1"/>
      <w:numFmt w:val="upperRoman"/>
      <w:lvlText w:val="%7."/>
      <w:lvlJc w:val="right"/>
      <w:pPr>
        <w:tabs>
          <w:tab w:val="num" w:pos="5040"/>
        </w:tabs>
        <w:ind w:left="5040" w:hanging="360"/>
      </w:pPr>
    </w:lvl>
    <w:lvl w:ilvl="7" w:tplc="B552A640" w:tentative="1">
      <w:start w:val="1"/>
      <w:numFmt w:val="upperRoman"/>
      <w:lvlText w:val="%8."/>
      <w:lvlJc w:val="right"/>
      <w:pPr>
        <w:tabs>
          <w:tab w:val="num" w:pos="5760"/>
        </w:tabs>
        <w:ind w:left="5760" w:hanging="360"/>
      </w:pPr>
    </w:lvl>
    <w:lvl w:ilvl="8" w:tplc="54F21B18" w:tentative="1">
      <w:start w:val="1"/>
      <w:numFmt w:val="upperRoman"/>
      <w:lvlText w:val="%9."/>
      <w:lvlJc w:val="right"/>
      <w:pPr>
        <w:tabs>
          <w:tab w:val="num" w:pos="6480"/>
        </w:tabs>
        <w:ind w:left="6480" w:hanging="360"/>
      </w:pPr>
    </w:lvl>
  </w:abstractNum>
  <w:num w:numId="1">
    <w:abstractNumId w:val="0"/>
  </w:num>
  <w:num w:numId="2">
    <w:abstractNumId w:val="1"/>
  </w:num>
  <w:num w:numId="3">
    <w:abstractNumId w:val="9"/>
  </w:num>
  <w:num w:numId="4">
    <w:abstractNumId w:val="2"/>
  </w:num>
  <w:num w:numId="5">
    <w:abstractNumId w:val="11"/>
  </w:num>
  <w:num w:numId="6">
    <w:abstractNumId w:val="8"/>
  </w:num>
  <w:num w:numId="7">
    <w:abstractNumId w:val="4"/>
  </w:num>
  <w:num w:numId="8">
    <w:abstractNumId w:val="7"/>
  </w:num>
  <w:num w:numId="9">
    <w:abstractNumId w:val="5"/>
  </w:num>
  <w:num w:numId="10">
    <w:abstractNumId w:val="10"/>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595866-5AE2-4F3B-B4FC-E5ED763A5052}"/>
    <w:docVar w:name="dgnword-eventsink" w:val="149119128"/>
  </w:docVars>
  <w:rsids>
    <w:rsidRoot w:val="00C8580C"/>
    <w:rsid w:val="000048F8"/>
    <w:rsid w:val="00021534"/>
    <w:rsid w:val="00032654"/>
    <w:rsid w:val="000402D8"/>
    <w:rsid w:val="000451FC"/>
    <w:rsid w:val="000475A6"/>
    <w:rsid w:val="00063220"/>
    <w:rsid w:val="00066C25"/>
    <w:rsid w:val="00082EEF"/>
    <w:rsid w:val="00090114"/>
    <w:rsid w:val="000965C5"/>
    <w:rsid w:val="000B12CD"/>
    <w:rsid w:val="000B4D2A"/>
    <w:rsid w:val="000B7268"/>
    <w:rsid w:val="000C5BE0"/>
    <w:rsid w:val="000F09DE"/>
    <w:rsid w:val="000F10CD"/>
    <w:rsid w:val="000F71B9"/>
    <w:rsid w:val="00120885"/>
    <w:rsid w:val="001270D1"/>
    <w:rsid w:val="00160363"/>
    <w:rsid w:val="001615FE"/>
    <w:rsid w:val="0016164B"/>
    <w:rsid w:val="001870A1"/>
    <w:rsid w:val="00194AC6"/>
    <w:rsid w:val="001D08E2"/>
    <w:rsid w:val="001D26C9"/>
    <w:rsid w:val="001D7F4A"/>
    <w:rsid w:val="001E49AD"/>
    <w:rsid w:val="001E747B"/>
    <w:rsid w:val="0020599A"/>
    <w:rsid w:val="00217B7C"/>
    <w:rsid w:val="00221A9D"/>
    <w:rsid w:val="00233B73"/>
    <w:rsid w:val="002414D7"/>
    <w:rsid w:val="00247703"/>
    <w:rsid w:val="00261F68"/>
    <w:rsid w:val="00267792"/>
    <w:rsid w:val="00275FC6"/>
    <w:rsid w:val="0028116B"/>
    <w:rsid w:val="00284E62"/>
    <w:rsid w:val="002906DD"/>
    <w:rsid w:val="00296C26"/>
    <w:rsid w:val="002C1139"/>
    <w:rsid w:val="002C1E30"/>
    <w:rsid w:val="002E5A99"/>
    <w:rsid w:val="002F0024"/>
    <w:rsid w:val="003234D0"/>
    <w:rsid w:val="0033312E"/>
    <w:rsid w:val="00334F47"/>
    <w:rsid w:val="003B1D47"/>
    <w:rsid w:val="003C0756"/>
    <w:rsid w:val="003C2935"/>
    <w:rsid w:val="003D176D"/>
    <w:rsid w:val="003D55DB"/>
    <w:rsid w:val="003E1592"/>
    <w:rsid w:val="003E64EE"/>
    <w:rsid w:val="003E65DB"/>
    <w:rsid w:val="00405095"/>
    <w:rsid w:val="0041769D"/>
    <w:rsid w:val="00421B29"/>
    <w:rsid w:val="00426EC2"/>
    <w:rsid w:val="004359E9"/>
    <w:rsid w:val="00462002"/>
    <w:rsid w:val="004814B0"/>
    <w:rsid w:val="004843EE"/>
    <w:rsid w:val="004955ED"/>
    <w:rsid w:val="004A65AC"/>
    <w:rsid w:val="004B390D"/>
    <w:rsid w:val="004C4ACF"/>
    <w:rsid w:val="004E65B3"/>
    <w:rsid w:val="004F671E"/>
    <w:rsid w:val="00507241"/>
    <w:rsid w:val="00513947"/>
    <w:rsid w:val="00530856"/>
    <w:rsid w:val="00542DEF"/>
    <w:rsid w:val="00551EBE"/>
    <w:rsid w:val="005702E7"/>
    <w:rsid w:val="0057147A"/>
    <w:rsid w:val="0059400B"/>
    <w:rsid w:val="00594308"/>
    <w:rsid w:val="00594A12"/>
    <w:rsid w:val="00594CE3"/>
    <w:rsid w:val="005A2E37"/>
    <w:rsid w:val="005B1131"/>
    <w:rsid w:val="005B34EC"/>
    <w:rsid w:val="005C372F"/>
    <w:rsid w:val="005C465D"/>
    <w:rsid w:val="005C4E37"/>
    <w:rsid w:val="005C5733"/>
    <w:rsid w:val="005E3DC5"/>
    <w:rsid w:val="005E4E70"/>
    <w:rsid w:val="00603036"/>
    <w:rsid w:val="00617150"/>
    <w:rsid w:val="006309E0"/>
    <w:rsid w:val="00641DC5"/>
    <w:rsid w:val="00666CA1"/>
    <w:rsid w:val="00672B79"/>
    <w:rsid w:val="00673CE3"/>
    <w:rsid w:val="0068102F"/>
    <w:rsid w:val="00682E70"/>
    <w:rsid w:val="00687220"/>
    <w:rsid w:val="00695FD4"/>
    <w:rsid w:val="006A3111"/>
    <w:rsid w:val="006A5BCD"/>
    <w:rsid w:val="006E2DAD"/>
    <w:rsid w:val="006E7CCF"/>
    <w:rsid w:val="006F57E8"/>
    <w:rsid w:val="00700B36"/>
    <w:rsid w:val="007018BA"/>
    <w:rsid w:val="00702082"/>
    <w:rsid w:val="00703145"/>
    <w:rsid w:val="00710C0D"/>
    <w:rsid w:val="007302A8"/>
    <w:rsid w:val="0076614E"/>
    <w:rsid w:val="0076639E"/>
    <w:rsid w:val="007A464F"/>
    <w:rsid w:val="007B6092"/>
    <w:rsid w:val="007D5314"/>
    <w:rsid w:val="007D7D5A"/>
    <w:rsid w:val="007E78D8"/>
    <w:rsid w:val="00822FE8"/>
    <w:rsid w:val="00825319"/>
    <w:rsid w:val="008363B7"/>
    <w:rsid w:val="0086018D"/>
    <w:rsid w:val="00862D8A"/>
    <w:rsid w:val="00880FA2"/>
    <w:rsid w:val="00881482"/>
    <w:rsid w:val="008B4516"/>
    <w:rsid w:val="008B7008"/>
    <w:rsid w:val="008D42AA"/>
    <w:rsid w:val="008E5898"/>
    <w:rsid w:val="008F4E26"/>
    <w:rsid w:val="008F6F76"/>
    <w:rsid w:val="00907536"/>
    <w:rsid w:val="00933AAB"/>
    <w:rsid w:val="00936705"/>
    <w:rsid w:val="009661F3"/>
    <w:rsid w:val="00982D21"/>
    <w:rsid w:val="009948CE"/>
    <w:rsid w:val="00997A86"/>
    <w:rsid w:val="009A4944"/>
    <w:rsid w:val="009A60A8"/>
    <w:rsid w:val="009E171D"/>
    <w:rsid w:val="009F52AB"/>
    <w:rsid w:val="00A0425E"/>
    <w:rsid w:val="00A24F8A"/>
    <w:rsid w:val="00A538A8"/>
    <w:rsid w:val="00A91ED8"/>
    <w:rsid w:val="00AB2EFB"/>
    <w:rsid w:val="00AB57B8"/>
    <w:rsid w:val="00AC561C"/>
    <w:rsid w:val="00AD36A4"/>
    <w:rsid w:val="00AF62D2"/>
    <w:rsid w:val="00B25C16"/>
    <w:rsid w:val="00B338F3"/>
    <w:rsid w:val="00B35FA0"/>
    <w:rsid w:val="00B40C77"/>
    <w:rsid w:val="00B430FD"/>
    <w:rsid w:val="00B55EAE"/>
    <w:rsid w:val="00B55F2A"/>
    <w:rsid w:val="00B62B4D"/>
    <w:rsid w:val="00B7024B"/>
    <w:rsid w:val="00B92DD0"/>
    <w:rsid w:val="00BA79C2"/>
    <w:rsid w:val="00BB5413"/>
    <w:rsid w:val="00BD33EF"/>
    <w:rsid w:val="00BE4FCF"/>
    <w:rsid w:val="00C0113D"/>
    <w:rsid w:val="00C2196B"/>
    <w:rsid w:val="00C324AC"/>
    <w:rsid w:val="00C6362E"/>
    <w:rsid w:val="00C732E1"/>
    <w:rsid w:val="00C80FDB"/>
    <w:rsid w:val="00C8571A"/>
    <w:rsid w:val="00C8580C"/>
    <w:rsid w:val="00CA227B"/>
    <w:rsid w:val="00CA3211"/>
    <w:rsid w:val="00CA53B1"/>
    <w:rsid w:val="00CB5678"/>
    <w:rsid w:val="00CB73DE"/>
    <w:rsid w:val="00CC2958"/>
    <w:rsid w:val="00CC6484"/>
    <w:rsid w:val="00CD1D93"/>
    <w:rsid w:val="00D1186D"/>
    <w:rsid w:val="00D14C4E"/>
    <w:rsid w:val="00D223EE"/>
    <w:rsid w:val="00D272AB"/>
    <w:rsid w:val="00D36C69"/>
    <w:rsid w:val="00D52CC2"/>
    <w:rsid w:val="00D623EC"/>
    <w:rsid w:val="00D86FE7"/>
    <w:rsid w:val="00D93C36"/>
    <w:rsid w:val="00D950B7"/>
    <w:rsid w:val="00D9543D"/>
    <w:rsid w:val="00DA7263"/>
    <w:rsid w:val="00DC2966"/>
    <w:rsid w:val="00DD6AB3"/>
    <w:rsid w:val="00DE3F26"/>
    <w:rsid w:val="00DE546D"/>
    <w:rsid w:val="00DE5814"/>
    <w:rsid w:val="00DF07F2"/>
    <w:rsid w:val="00E16703"/>
    <w:rsid w:val="00E52F35"/>
    <w:rsid w:val="00E970A5"/>
    <w:rsid w:val="00EA3DA1"/>
    <w:rsid w:val="00F1157A"/>
    <w:rsid w:val="00F1775D"/>
    <w:rsid w:val="00F17CCE"/>
    <w:rsid w:val="00F24D50"/>
    <w:rsid w:val="00F26C66"/>
    <w:rsid w:val="00F31FF3"/>
    <w:rsid w:val="00F9787B"/>
    <w:rsid w:val="00FA2A17"/>
    <w:rsid w:val="00FD3166"/>
    <w:rsid w:val="00FD4838"/>
    <w:rsid w:val="00FE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E5C93AE7-383E-4E08-98B1-AF18784C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line="220" w:lineRule="atLeast"/>
    </w:pPr>
    <w:rPr>
      <w:rFonts w:ascii="Georgia" w:hAnsi="Georgia" w:cs="Georgia"/>
      <w:sz w:val="20"/>
      <w:szCs w:val="20"/>
      <w:lang w:val="en-GB"/>
    </w:rPr>
  </w:style>
  <w:style w:type="paragraph" w:styleId="Heading1">
    <w:name w:val="heading 1"/>
    <w:basedOn w:val="Normal"/>
    <w:next w:val="Normal"/>
    <w:link w:val="Heading1Char"/>
    <w:uiPriority w:val="99"/>
    <w:qFormat/>
    <w:pPr>
      <w:pBdr>
        <w:bottom w:val="single" w:sz="8" w:space="8" w:color="000000"/>
      </w:pBdr>
      <w:spacing w:after="160" w:line="240" w:lineRule="auto"/>
      <w:outlineLvl w:val="0"/>
    </w:pPr>
    <w:rPr>
      <w:color w:val="005860"/>
      <w:sz w:val="28"/>
      <w:szCs w:val="28"/>
    </w:rPr>
  </w:style>
  <w:style w:type="paragraph" w:styleId="Heading3">
    <w:name w:val="heading 3"/>
    <w:basedOn w:val="BodyText"/>
    <w:next w:val="Normal"/>
    <w:link w:val="Heading3Char"/>
    <w:uiPriority w:val="99"/>
    <w:qFormat/>
    <w:pPr>
      <w:spacing w:before="240" w:after="120"/>
      <w:outlineLvl w:val="2"/>
    </w:pPr>
    <w:rPr>
      <w:color w:val="007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cs="Georgia"/>
      <w:color w:val="005860"/>
      <w:sz w:val="28"/>
      <w:szCs w:val="28"/>
      <w:lang w:val="en-GB"/>
    </w:rPr>
  </w:style>
  <w:style w:type="character" w:customStyle="1" w:styleId="Heading3Char">
    <w:name w:val="Heading 3 Char"/>
    <w:basedOn w:val="DefaultParagraphFont"/>
    <w:link w:val="Heading3"/>
    <w:uiPriority w:val="99"/>
    <w:rPr>
      <w:rFonts w:cs="Georgia"/>
      <w:color w:val="007681"/>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cs="Georgia"/>
      <w:sz w:val="20"/>
      <w:szCs w:val="2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cs="Georgia"/>
      <w:sz w:val="20"/>
      <w:szCs w:val="20"/>
    </w:rPr>
  </w:style>
  <w:style w:type="paragraph" w:styleId="Subtitle">
    <w:name w:val="Subtitle"/>
    <w:basedOn w:val="Normal"/>
    <w:next w:val="Normal"/>
    <w:link w:val="SubtitleChar"/>
    <w:uiPriority w:val="99"/>
    <w:qFormat/>
    <w:pPr>
      <w:spacing w:after="0"/>
    </w:pPr>
    <w:rPr>
      <w:color w:val="3B352D"/>
      <w:sz w:val="36"/>
      <w:szCs w:val="36"/>
      <w:lang w:eastAsia="en-GB"/>
    </w:rPr>
  </w:style>
  <w:style w:type="character" w:customStyle="1" w:styleId="SubtitleChar">
    <w:name w:val="Subtitle Char"/>
    <w:basedOn w:val="DefaultParagraphFont"/>
    <w:link w:val="Subtitle"/>
    <w:uiPriority w:val="99"/>
    <w:rPr>
      <w:rFonts w:cs="Georgia"/>
      <w:color w:val="3B352D"/>
      <w:sz w:val="36"/>
      <w:szCs w:val="36"/>
      <w:lang w:eastAsia="en-GB"/>
    </w:rPr>
  </w:style>
  <w:style w:type="character" w:styleId="Hyperlink">
    <w:name w:val="Hyperlink"/>
    <w:basedOn w:val="DefaultParagraphFont"/>
    <w:uiPriority w:val="99"/>
    <w:rPr>
      <w:rFonts w:cs="Georgia"/>
      <w:sz w:val="20"/>
      <w:szCs w:val="20"/>
      <w:u w:val="single"/>
    </w:rPr>
  </w:style>
  <w:style w:type="paragraph" w:customStyle="1" w:styleId="Note">
    <w:name w:val="Note"/>
    <w:basedOn w:val="Normal"/>
    <w:uiPriority w:val="99"/>
    <w:pPr>
      <w:spacing w:line="160" w:lineRule="exact"/>
    </w:pPr>
    <w:rPr>
      <w:color w:val="005860"/>
      <w:sz w:val="16"/>
      <w:szCs w:val="16"/>
      <w:lang w:eastAsia="en-GB"/>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rPr>
      <w:rFonts w:cs="Georgia"/>
      <w:sz w:val="20"/>
      <w:szCs w:val="20"/>
    </w:rPr>
  </w:style>
  <w:style w:type="paragraph" w:styleId="ListBullet">
    <w:name w:val="List Bullet"/>
    <w:basedOn w:val="Normal"/>
    <w:uiPriority w:val="99"/>
    <w:pPr>
      <w:tabs>
        <w:tab w:val="left" w:pos="360"/>
      </w:tabs>
      <w:ind w:left="360" w:hanging="360"/>
    </w:pPr>
    <w:rPr>
      <w:color w:val="3B352D"/>
    </w:rPr>
  </w:style>
  <w:style w:type="paragraph" w:customStyle="1" w:styleId="ContentsH1">
    <w:name w:val="Contents H1"/>
    <w:uiPriority w:val="99"/>
    <w:pPr>
      <w:autoSpaceDE w:val="0"/>
      <w:autoSpaceDN w:val="0"/>
      <w:adjustRightInd w:val="0"/>
      <w:spacing w:before="240" w:after="120" w:line="276" w:lineRule="atLeast"/>
    </w:pPr>
    <w:rPr>
      <w:rFonts w:ascii="Georgia" w:hAnsi="Georgia" w:cs="Georgia"/>
      <w:color w:val="005860"/>
      <w:sz w:val="32"/>
      <w:szCs w:val="32"/>
      <w:lang w:val="en-GB"/>
    </w:rPr>
  </w:style>
  <w:style w:type="paragraph" w:customStyle="1" w:styleId="ContentsH2">
    <w:name w:val="Contents H2"/>
    <w:uiPriority w:val="99"/>
    <w:pPr>
      <w:autoSpaceDE w:val="0"/>
      <w:autoSpaceDN w:val="0"/>
      <w:adjustRightInd w:val="0"/>
      <w:spacing w:line="276" w:lineRule="atLeast"/>
    </w:pPr>
    <w:rPr>
      <w:rFonts w:ascii="Georgia" w:hAnsi="Georgia" w:cs="Georgia"/>
      <w:color w:val="007681"/>
      <w:sz w:val="32"/>
      <w:szCs w:val="32"/>
      <w:lang w:val="en-GB"/>
    </w:rPr>
  </w:style>
  <w:style w:type="paragraph" w:styleId="TOC1">
    <w:name w:val="toc 1"/>
    <w:basedOn w:val="Normal"/>
    <w:next w:val="Normal"/>
    <w:uiPriority w:val="39"/>
    <w:pPr>
      <w:tabs>
        <w:tab w:val="right" w:leader="dot" w:pos="7927"/>
      </w:tabs>
      <w:spacing w:after="100"/>
    </w:pPr>
    <w:rPr>
      <w:color w:val="005860"/>
      <w:sz w:val="28"/>
      <w:szCs w:val="28"/>
    </w:rPr>
  </w:style>
  <w:style w:type="paragraph" w:styleId="TOC2">
    <w:name w:val="toc 2"/>
    <w:basedOn w:val="Normal"/>
    <w:next w:val="Normal"/>
    <w:uiPriority w:val="99"/>
    <w:pPr>
      <w:tabs>
        <w:tab w:val="right" w:leader="dot" w:pos="7927"/>
      </w:tabs>
      <w:spacing w:after="100"/>
      <w:ind w:left="200"/>
    </w:pPr>
    <w:rPr>
      <w:color w:val="007681"/>
      <w:sz w:val="28"/>
      <w:szCs w:val="28"/>
    </w:rPr>
  </w:style>
  <w:style w:type="paragraph" w:styleId="TOC3">
    <w:name w:val="toc 3"/>
    <w:basedOn w:val="Normal"/>
    <w:next w:val="Normal"/>
    <w:uiPriority w:val="99"/>
    <w:pPr>
      <w:spacing w:after="100"/>
      <w:ind w:left="400"/>
    </w:pPr>
  </w:style>
  <w:style w:type="paragraph" w:customStyle="1" w:styleId="GSPNormal">
    <w:name w:val="GSP Normal"/>
    <w:link w:val="GSPNormalCharChar"/>
    <w:uiPriority w:val="99"/>
    <w:pPr>
      <w:widowControl w:val="0"/>
      <w:autoSpaceDE w:val="0"/>
      <w:autoSpaceDN w:val="0"/>
      <w:adjustRightInd w:val="0"/>
      <w:spacing w:after="0" w:line="260" w:lineRule="atLeast"/>
      <w:jc w:val="both"/>
    </w:pPr>
    <w:rPr>
      <w:rFonts w:ascii="Georgia" w:hAnsi="Georgia" w:cs="Georgia"/>
      <w:sz w:val="20"/>
      <w:szCs w:val="20"/>
      <w:lang w:val="en-GB"/>
    </w:rPr>
  </w:style>
  <w:style w:type="character" w:customStyle="1" w:styleId="GSPNormalCharChar">
    <w:name w:val="GSP Normal Char Char"/>
    <w:link w:val="GSPNormal"/>
    <w:uiPriority w:val="99"/>
    <w:rPr>
      <w:rFonts w:cs="Georgia"/>
      <w:sz w:val="20"/>
      <w:szCs w:val="20"/>
      <w:lang w:val="en-GB"/>
    </w:rPr>
  </w:style>
  <w:style w:type="paragraph" w:customStyle="1" w:styleId="GSPNormalAllcaps">
    <w:name w:val="GSP Normal + All caps"/>
    <w:basedOn w:val="GSPNormal"/>
    <w:link w:val="GSPNormalAllcapsCharChar"/>
    <w:uiPriority w:val="99"/>
    <w:pPr>
      <w:tabs>
        <w:tab w:val="left" w:pos="2268"/>
      </w:tabs>
      <w:ind w:left="2268" w:hanging="2268"/>
    </w:pPr>
    <w:rPr>
      <w:caps/>
    </w:rPr>
  </w:style>
  <w:style w:type="character" w:customStyle="1" w:styleId="GSPNormalAllcapsCharChar">
    <w:name w:val="GSP Normal + All caps Char Char"/>
    <w:link w:val="GSPNormalAllcaps"/>
    <w:uiPriority w:val="99"/>
    <w:rPr>
      <w:rFonts w:cs="Georgia"/>
      <w:caps/>
      <w:sz w:val="20"/>
      <w:szCs w:val="20"/>
      <w:lang w:val="en-GB"/>
    </w:rPr>
  </w:style>
  <w:style w:type="paragraph" w:styleId="NormalWeb">
    <w:name w:val="Normal (Web)"/>
    <w:basedOn w:val="Normal"/>
    <w:uiPriority w:val="99"/>
    <w:unhideWhenUsed/>
    <w:rsid w:val="00682E70"/>
    <w:pPr>
      <w:autoSpaceDE/>
      <w:autoSpaceDN/>
      <w:adjustRightInd/>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3"/>
    <w:rPr>
      <w:rFonts w:ascii="Tahoma" w:hAnsi="Tahoma" w:cs="Tahoma"/>
      <w:sz w:val="16"/>
      <w:szCs w:val="16"/>
      <w:lang w:val="en-GB"/>
    </w:rPr>
  </w:style>
  <w:style w:type="paragraph" w:customStyle="1" w:styleId="CR1text">
    <w:name w:val="CR1text"/>
    <w:basedOn w:val="Normal"/>
    <w:rsid w:val="001870A1"/>
    <w:pPr>
      <w:widowControl w:val="0"/>
      <w:adjustRightInd/>
      <w:spacing w:after="0" w:line="240" w:lineRule="auto"/>
      <w:jc w:val="both"/>
    </w:pPr>
    <w:rPr>
      <w:rFonts w:ascii="Times New Roman" w:eastAsia="Times New Roman" w:hAnsi="Times New Roman" w:cs="Times New Roman"/>
      <w:sz w:val="22"/>
      <w:szCs w:val="22"/>
    </w:rPr>
  </w:style>
  <w:style w:type="paragraph" w:styleId="ListParagraph">
    <w:name w:val="List Paragraph"/>
    <w:basedOn w:val="Normal"/>
    <w:uiPriority w:val="34"/>
    <w:qFormat/>
    <w:rsid w:val="001870A1"/>
    <w:pPr>
      <w:widowControl w:val="0"/>
      <w:adjustRightInd/>
      <w:spacing w:after="0" w:line="240" w:lineRule="auto"/>
      <w:ind w:left="720"/>
      <w:contextualSpacing/>
    </w:pPr>
    <w:rPr>
      <w:rFonts w:ascii="Times New Roman" w:eastAsia="Times New Roman" w:hAnsi="Times New Roman" w:cs="Times New Roman"/>
      <w:lang w:val="en-US"/>
    </w:rPr>
  </w:style>
  <w:style w:type="character" w:styleId="Strong">
    <w:name w:val="Strong"/>
    <w:basedOn w:val="DefaultParagraphFont"/>
    <w:uiPriority w:val="22"/>
    <w:qFormat/>
    <w:rsid w:val="004C4ACF"/>
    <w:rPr>
      <w:b/>
      <w:bCs/>
    </w:rPr>
  </w:style>
  <w:style w:type="character" w:customStyle="1" w:styleId="apple-converted-space">
    <w:name w:val="apple-converted-space"/>
    <w:basedOn w:val="DefaultParagraphFont"/>
    <w:rsid w:val="004C4ACF"/>
  </w:style>
  <w:style w:type="paragraph" w:customStyle="1" w:styleId="GSPTitle">
    <w:name w:val="GSP Title"/>
    <w:basedOn w:val="GSPNormal"/>
    <w:uiPriority w:val="99"/>
    <w:rsid w:val="00D223EE"/>
    <w:pPr>
      <w:tabs>
        <w:tab w:val="left" w:pos="2160"/>
      </w:tabs>
      <w:ind w:left="2160"/>
    </w:pPr>
    <w:rPr>
      <w:rFonts w:ascii="Times New Roman" w:hAnsi="Times New Roman" w:cs="Times New Roman"/>
      <w:b/>
      <w:bCs/>
      <w:caps/>
      <w:sz w:val="35"/>
      <w:szCs w:val="35"/>
      <w:lang w:val="en-US"/>
    </w:rPr>
  </w:style>
  <w:style w:type="paragraph" w:customStyle="1" w:styleId="Default">
    <w:name w:val="Default"/>
    <w:rsid w:val="00BD33EF"/>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39"/>
    <w:rsid w:val="005B11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853">
      <w:bodyDiv w:val="1"/>
      <w:marLeft w:val="0"/>
      <w:marRight w:val="0"/>
      <w:marTop w:val="0"/>
      <w:marBottom w:val="0"/>
      <w:divBdr>
        <w:top w:val="none" w:sz="0" w:space="0" w:color="auto"/>
        <w:left w:val="none" w:sz="0" w:space="0" w:color="auto"/>
        <w:bottom w:val="none" w:sz="0" w:space="0" w:color="auto"/>
        <w:right w:val="none" w:sz="0" w:space="0" w:color="auto"/>
      </w:divBdr>
      <w:divsChild>
        <w:div w:id="1286618774">
          <w:marLeft w:val="0"/>
          <w:marRight w:val="0"/>
          <w:marTop w:val="0"/>
          <w:marBottom w:val="0"/>
          <w:divBdr>
            <w:top w:val="none" w:sz="0" w:space="0" w:color="auto"/>
            <w:left w:val="none" w:sz="0" w:space="0" w:color="auto"/>
            <w:bottom w:val="none" w:sz="0" w:space="0" w:color="auto"/>
            <w:right w:val="none" w:sz="0" w:space="0" w:color="auto"/>
          </w:divBdr>
        </w:div>
        <w:div w:id="192114591">
          <w:marLeft w:val="0"/>
          <w:marRight w:val="0"/>
          <w:marTop w:val="0"/>
          <w:marBottom w:val="0"/>
          <w:divBdr>
            <w:top w:val="none" w:sz="0" w:space="0" w:color="auto"/>
            <w:left w:val="none" w:sz="0" w:space="0" w:color="auto"/>
            <w:bottom w:val="none" w:sz="0" w:space="0" w:color="auto"/>
            <w:right w:val="none" w:sz="0" w:space="0" w:color="auto"/>
          </w:divBdr>
        </w:div>
        <w:div w:id="1057827310">
          <w:marLeft w:val="0"/>
          <w:marRight w:val="0"/>
          <w:marTop w:val="0"/>
          <w:marBottom w:val="0"/>
          <w:divBdr>
            <w:top w:val="none" w:sz="0" w:space="0" w:color="auto"/>
            <w:left w:val="none" w:sz="0" w:space="0" w:color="auto"/>
            <w:bottom w:val="none" w:sz="0" w:space="0" w:color="auto"/>
            <w:right w:val="none" w:sz="0" w:space="0" w:color="auto"/>
          </w:divBdr>
        </w:div>
        <w:div w:id="356085583">
          <w:marLeft w:val="0"/>
          <w:marRight w:val="0"/>
          <w:marTop w:val="0"/>
          <w:marBottom w:val="0"/>
          <w:divBdr>
            <w:top w:val="none" w:sz="0" w:space="0" w:color="auto"/>
            <w:left w:val="none" w:sz="0" w:space="0" w:color="auto"/>
            <w:bottom w:val="none" w:sz="0" w:space="0" w:color="auto"/>
            <w:right w:val="none" w:sz="0" w:space="0" w:color="auto"/>
          </w:divBdr>
        </w:div>
        <w:div w:id="1370841161">
          <w:marLeft w:val="0"/>
          <w:marRight w:val="0"/>
          <w:marTop w:val="0"/>
          <w:marBottom w:val="0"/>
          <w:divBdr>
            <w:top w:val="none" w:sz="0" w:space="0" w:color="auto"/>
            <w:left w:val="none" w:sz="0" w:space="0" w:color="auto"/>
            <w:bottom w:val="none" w:sz="0" w:space="0" w:color="auto"/>
            <w:right w:val="none" w:sz="0" w:space="0" w:color="auto"/>
          </w:divBdr>
        </w:div>
      </w:divsChild>
    </w:div>
    <w:div w:id="71464869">
      <w:bodyDiv w:val="1"/>
      <w:marLeft w:val="0"/>
      <w:marRight w:val="0"/>
      <w:marTop w:val="0"/>
      <w:marBottom w:val="0"/>
      <w:divBdr>
        <w:top w:val="none" w:sz="0" w:space="0" w:color="auto"/>
        <w:left w:val="none" w:sz="0" w:space="0" w:color="auto"/>
        <w:bottom w:val="none" w:sz="0" w:space="0" w:color="auto"/>
        <w:right w:val="none" w:sz="0" w:space="0" w:color="auto"/>
      </w:divBdr>
    </w:div>
    <w:div w:id="134563653">
      <w:bodyDiv w:val="1"/>
      <w:marLeft w:val="0"/>
      <w:marRight w:val="0"/>
      <w:marTop w:val="0"/>
      <w:marBottom w:val="0"/>
      <w:divBdr>
        <w:top w:val="none" w:sz="0" w:space="0" w:color="auto"/>
        <w:left w:val="none" w:sz="0" w:space="0" w:color="auto"/>
        <w:bottom w:val="none" w:sz="0" w:space="0" w:color="auto"/>
        <w:right w:val="none" w:sz="0" w:space="0" w:color="auto"/>
      </w:divBdr>
    </w:div>
    <w:div w:id="314530483">
      <w:bodyDiv w:val="1"/>
      <w:marLeft w:val="0"/>
      <w:marRight w:val="0"/>
      <w:marTop w:val="0"/>
      <w:marBottom w:val="0"/>
      <w:divBdr>
        <w:top w:val="none" w:sz="0" w:space="0" w:color="auto"/>
        <w:left w:val="none" w:sz="0" w:space="0" w:color="auto"/>
        <w:bottom w:val="none" w:sz="0" w:space="0" w:color="auto"/>
        <w:right w:val="none" w:sz="0" w:space="0" w:color="auto"/>
      </w:divBdr>
    </w:div>
    <w:div w:id="503058237">
      <w:bodyDiv w:val="1"/>
      <w:marLeft w:val="0"/>
      <w:marRight w:val="0"/>
      <w:marTop w:val="0"/>
      <w:marBottom w:val="0"/>
      <w:divBdr>
        <w:top w:val="none" w:sz="0" w:space="0" w:color="auto"/>
        <w:left w:val="none" w:sz="0" w:space="0" w:color="auto"/>
        <w:bottom w:val="none" w:sz="0" w:space="0" w:color="auto"/>
        <w:right w:val="none" w:sz="0" w:space="0" w:color="auto"/>
      </w:divBdr>
      <w:divsChild>
        <w:div w:id="1278752215">
          <w:marLeft w:val="634"/>
          <w:marRight w:val="0"/>
          <w:marTop w:val="100"/>
          <w:marBottom w:val="100"/>
          <w:divBdr>
            <w:top w:val="none" w:sz="0" w:space="0" w:color="auto"/>
            <w:left w:val="none" w:sz="0" w:space="0" w:color="auto"/>
            <w:bottom w:val="none" w:sz="0" w:space="0" w:color="auto"/>
            <w:right w:val="none" w:sz="0" w:space="0" w:color="auto"/>
          </w:divBdr>
        </w:div>
        <w:div w:id="1696155114">
          <w:marLeft w:val="360"/>
          <w:marRight w:val="0"/>
          <w:marTop w:val="100"/>
          <w:marBottom w:val="100"/>
          <w:divBdr>
            <w:top w:val="none" w:sz="0" w:space="0" w:color="auto"/>
            <w:left w:val="none" w:sz="0" w:space="0" w:color="auto"/>
            <w:bottom w:val="none" w:sz="0" w:space="0" w:color="auto"/>
            <w:right w:val="none" w:sz="0" w:space="0" w:color="auto"/>
          </w:divBdr>
        </w:div>
        <w:div w:id="772434568">
          <w:marLeft w:val="634"/>
          <w:marRight w:val="0"/>
          <w:marTop w:val="100"/>
          <w:marBottom w:val="100"/>
          <w:divBdr>
            <w:top w:val="none" w:sz="0" w:space="0" w:color="auto"/>
            <w:left w:val="none" w:sz="0" w:space="0" w:color="auto"/>
            <w:bottom w:val="none" w:sz="0" w:space="0" w:color="auto"/>
            <w:right w:val="none" w:sz="0" w:space="0" w:color="auto"/>
          </w:divBdr>
        </w:div>
      </w:divsChild>
    </w:div>
    <w:div w:id="505635761">
      <w:bodyDiv w:val="1"/>
      <w:marLeft w:val="0"/>
      <w:marRight w:val="0"/>
      <w:marTop w:val="0"/>
      <w:marBottom w:val="0"/>
      <w:divBdr>
        <w:top w:val="none" w:sz="0" w:space="0" w:color="auto"/>
        <w:left w:val="none" w:sz="0" w:space="0" w:color="auto"/>
        <w:bottom w:val="none" w:sz="0" w:space="0" w:color="auto"/>
        <w:right w:val="none" w:sz="0" w:space="0" w:color="auto"/>
      </w:divBdr>
    </w:div>
    <w:div w:id="839933312">
      <w:bodyDiv w:val="1"/>
      <w:marLeft w:val="0"/>
      <w:marRight w:val="0"/>
      <w:marTop w:val="0"/>
      <w:marBottom w:val="0"/>
      <w:divBdr>
        <w:top w:val="none" w:sz="0" w:space="0" w:color="auto"/>
        <w:left w:val="none" w:sz="0" w:space="0" w:color="auto"/>
        <w:bottom w:val="none" w:sz="0" w:space="0" w:color="auto"/>
        <w:right w:val="none" w:sz="0" w:space="0" w:color="auto"/>
      </w:divBdr>
    </w:div>
    <w:div w:id="903218244">
      <w:bodyDiv w:val="1"/>
      <w:marLeft w:val="0"/>
      <w:marRight w:val="0"/>
      <w:marTop w:val="0"/>
      <w:marBottom w:val="0"/>
      <w:divBdr>
        <w:top w:val="none" w:sz="0" w:space="0" w:color="auto"/>
        <w:left w:val="none" w:sz="0" w:space="0" w:color="auto"/>
        <w:bottom w:val="none" w:sz="0" w:space="0" w:color="auto"/>
        <w:right w:val="none" w:sz="0" w:space="0" w:color="auto"/>
      </w:divBdr>
    </w:div>
    <w:div w:id="903562052">
      <w:bodyDiv w:val="1"/>
      <w:marLeft w:val="0"/>
      <w:marRight w:val="0"/>
      <w:marTop w:val="0"/>
      <w:marBottom w:val="0"/>
      <w:divBdr>
        <w:top w:val="none" w:sz="0" w:space="0" w:color="auto"/>
        <w:left w:val="none" w:sz="0" w:space="0" w:color="auto"/>
        <w:bottom w:val="none" w:sz="0" w:space="0" w:color="auto"/>
        <w:right w:val="none" w:sz="0" w:space="0" w:color="auto"/>
      </w:divBdr>
    </w:div>
    <w:div w:id="975181860">
      <w:bodyDiv w:val="1"/>
      <w:marLeft w:val="0"/>
      <w:marRight w:val="0"/>
      <w:marTop w:val="0"/>
      <w:marBottom w:val="0"/>
      <w:divBdr>
        <w:top w:val="none" w:sz="0" w:space="0" w:color="auto"/>
        <w:left w:val="none" w:sz="0" w:space="0" w:color="auto"/>
        <w:bottom w:val="none" w:sz="0" w:space="0" w:color="auto"/>
        <w:right w:val="none" w:sz="0" w:space="0" w:color="auto"/>
      </w:divBdr>
    </w:div>
    <w:div w:id="1145701666">
      <w:bodyDiv w:val="1"/>
      <w:marLeft w:val="0"/>
      <w:marRight w:val="0"/>
      <w:marTop w:val="0"/>
      <w:marBottom w:val="0"/>
      <w:divBdr>
        <w:top w:val="none" w:sz="0" w:space="0" w:color="auto"/>
        <w:left w:val="none" w:sz="0" w:space="0" w:color="auto"/>
        <w:bottom w:val="none" w:sz="0" w:space="0" w:color="auto"/>
        <w:right w:val="none" w:sz="0" w:space="0" w:color="auto"/>
      </w:divBdr>
    </w:div>
    <w:div w:id="1616861519">
      <w:bodyDiv w:val="1"/>
      <w:marLeft w:val="0"/>
      <w:marRight w:val="0"/>
      <w:marTop w:val="0"/>
      <w:marBottom w:val="0"/>
      <w:divBdr>
        <w:top w:val="none" w:sz="0" w:space="0" w:color="auto"/>
        <w:left w:val="none" w:sz="0" w:space="0" w:color="auto"/>
        <w:bottom w:val="none" w:sz="0" w:space="0" w:color="auto"/>
        <w:right w:val="none" w:sz="0" w:space="0" w:color="auto"/>
      </w:divBdr>
    </w:div>
    <w:div w:id="1885947890">
      <w:bodyDiv w:val="1"/>
      <w:marLeft w:val="0"/>
      <w:marRight w:val="0"/>
      <w:marTop w:val="0"/>
      <w:marBottom w:val="0"/>
      <w:divBdr>
        <w:top w:val="none" w:sz="0" w:space="0" w:color="auto"/>
        <w:left w:val="none" w:sz="0" w:space="0" w:color="auto"/>
        <w:bottom w:val="none" w:sz="0" w:space="0" w:color="auto"/>
        <w:right w:val="none" w:sz="0" w:space="0" w:color="auto"/>
      </w:divBdr>
      <w:divsChild>
        <w:div w:id="1576167928">
          <w:marLeft w:val="360"/>
          <w:marRight w:val="0"/>
          <w:marTop w:val="100"/>
          <w:marBottom w:val="100"/>
          <w:divBdr>
            <w:top w:val="none" w:sz="0" w:space="0" w:color="auto"/>
            <w:left w:val="none" w:sz="0" w:space="0" w:color="auto"/>
            <w:bottom w:val="none" w:sz="0" w:space="0" w:color="auto"/>
            <w:right w:val="none" w:sz="0" w:space="0" w:color="auto"/>
          </w:divBdr>
        </w:div>
      </w:divsChild>
    </w:div>
    <w:div w:id="1968663242">
      <w:bodyDiv w:val="1"/>
      <w:marLeft w:val="0"/>
      <w:marRight w:val="0"/>
      <w:marTop w:val="0"/>
      <w:marBottom w:val="0"/>
      <w:divBdr>
        <w:top w:val="none" w:sz="0" w:space="0" w:color="auto"/>
        <w:left w:val="none" w:sz="0" w:space="0" w:color="auto"/>
        <w:bottom w:val="none" w:sz="0" w:space="0" w:color="auto"/>
        <w:right w:val="none" w:sz="0" w:space="0" w:color="auto"/>
      </w:divBdr>
    </w:div>
    <w:div w:id="1981304517">
      <w:bodyDiv w:val="1"/>
      <w:marLeft w:val="0"/>
      <w:marRight w:val="0"/>
      <w:marTop w:val="0"/>
      <w:marBottom w:val="0"/>
      <w:divBdr>
        <w:top w:val="none" w:sz="0" w:space="0" w:color="auto"/>
        <w:left w:val="none" w:sz="0" w:space="0" w:color="auto"/>
        <w:bottom w:val="none" w:sz="0" w:space="0" w:color="auto"/>
        <w:right w:val="none" w:sz="0" w:space="0" w:color="auto"/>
      </w:divBdr>
    </w:div>
    <w:div w:id="2090492506">
      <w:bodyDiv w:val="1"/>
      <w:marLeft w:val="0"/>
      <w:marRight w:val="0"/>
      <w:marTop w:val="0"/>
      <w:marBottom w:val="0"/>
      <w:divBdr>
        <w:top w:val="none" w:sz="0" w:space="0" w:color="auto"/>
        <w:left w:val="none" w:sz="0" w:space="0" w:color="auto"/>
        <w:bottom w:val="none" w:sz="0" w:space="0" w:color="auto"/>
        <w:right w:val="none" w:sz="0" w:space="0" w:color="auto"/>
      </w:divBdr>
      <w:divsChild>
        <w:div w:id="1826125582">
          <w:marLeft w:val="634"/>
          <w:marRight w:val="0"/>
          <w:marTop w:val="100"/>
          <w:marBottom w:val="100"/>
          <w:divBdr>
            <w:top w:val="none" w:sz="0" w:space="0" w:color="auto"/>
            <w:left w:val="none" w:sz="0" w:space="0" w:color="auto"/>
            <w:bottom w:val="none" w:sz="0" w:space="0" w:color="auto"/>
            <w:right w:val="none" w:sz="0" w:space="0" w:color="auto"/>
          </w:divBdr>
        </w:div>
        <w:div w:id="1731225383">
          <w:marLeft w:val="634"/>
          <w:marRight w:val="0"/>
          <w:marTop w:val="100"/>
          <w:marBottom w:val="100"/>
          <w:divBdr>
            <w:top w:val="none" w:sz="0" w:space="0" w:color="auto"/>
            <w:left w:val="none" w:sz="0" w:space="0" w:color="auto"/>
            <w:bottom w:val="none" w:sz="0" w:space="0" w:color="auto"/>
            <w:right w:val="none" w:sz="0" w:space="0" w:color="auto"/>
          </w:divBdr>
        </w:div>
      </w:divsChild>
    </w:div>
    <w:div w:id="21032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Bittianda@egonzehnd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waltdisneycompany.com/the-walt-disney-company-acquires-minority-stake-in-bamte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pm@egonzehnder.com" TargetMode="External"/><Relationship Id="rId4" Type="http://schemas.openxmlformats.org/officeDocument/2006/relationships/settings" Target="settings.xml"/><Relationship Id="rId9" Type="http://schemas.openxmlformats.org/officeDocument/2006/relationships/hyperlink" Target="mailto:Scott.Texeira@egonzehnder.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Egon Zehnder">
      <a:dk1>
        <a:sysClr val="windowText" lastClr="000000"/>
      </a:dk1>
      <a:lt1>
        <a:sysClr val="window" lastClr="FFFFFF"/>
      </a:lt1>
      <a:dk2>
        <a:srgbClr val="B61A37"/>
      </a:dk2>
      <a:lt2>
        <a:srgbClr val="D7D2CB"/>
      </a:lt2>
      <a:accent1>
        <a:srgbClr val="A4DBE8"/>
      </a:accent1>
      <a:accent2>
        <a:srgbClr val="94A9CB"/>
      </a:accent2>
      <a:accent3>
        <a:srgbClr val="BFB800"/>
      </a:accent3>
      <a:accent4>
        <a:srgbClr val="F38419"/>
      </a:accent4>
      <a:accent5>
        <a:srgbClr val="007681"/>
      </a:accent5>
      <a:accent6>
        <a:srgbClr val="1B365D"/>
      </a:accent6>
      <a:hlink>
        <a:srgbClr val="B61A37"/>
      </a:hlink>
      <a:folHlink>
        <a:srgbClr val="00768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C9648-33A2-4F28-83E4-58BBF44C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Egon Zehnder International</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Margol</dc:creator>
  <cp:lastModifiedBy>Scott Texeira</cp:lastModifiedBy>
  <cp:revision>5</cp:revision>
  <cp:lastPrinted>2015-02-19T14:53:00Z</cp:lastPrinted>
  <dcterms:created xsi:type="dcterms:W3CDTF">2016-11-09T14:46:00Z</dcterms:created>
  <dcterms:modified xsi:type="dcterms:W3CDTF">2016-11-09T21:18:00Z</dcterms:modified>
</cp:coreProperties>
</file>