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1B365D"/>
          <w:sz w:val="40"/>
        </w:rPr>
        <w:t>MUSTAFA SLATEWALLA</w:t>
      </w:r>
    </w:p>
    <w:p>
      <w:pPr>
        <w:spacing w:before="20" w:after="20" w:line="240" w:lineRule="auto"/>
        <w:jc w:val="center"/>
      </w:pPr>
      <w:r>
        <w:rPr>
          <w:rFonts w:ascii="Calibri" w:hAnsi="Calibri" w:eastAsia="Calibri"/>
          <w:b/>
          <w:i w:val="0"/>
          <w:color w:val="2C5F8A"/>
          <w:sz w:val="22"/>
        </w:rPr>
        <w:t>Program Management  ·  Delivery Management  ·  Portfolio Leadership</w:t>
      </w:r>
    </w:p>
    <w:p>
      <w:pPr>
        <w:spacing w:before="0" w:after="40" w:line="240" w:lineRule="auto"/>
        <w:jc w:val="center"/>
        <w:pBdr>
          <w:bottom w:val="single" w:sz="18" w:space="1" w:color="1B365D"/>
        </w:pBdr>
      </w:pPr>
      <w:r>
        <w:rPr>
          <w:rFonts w:ascii="Calibri" w:hAnsi="Calibri" w:eastAsia="Calibri"/>
          <w:b w:val="0"/>
          <w:i w:val="0"/>
          <w:color w:val="4A4A4A"/>
          <w:sz w:val="21"/>
        </w:rPr>
        <w:t>Bangalore, KA  |  +91-9591-990871  |  mslatewalla@gmail.com</w:t>
      </w:r>
    </w:p>
    <w:p>
      <w:pPr>
        <w:spacing w:before="160" w:after="60" w:line="240" w:lineRule="auto"/>
        <w:pBdr>
          <w:bottom w:val="single" w:sz="8" w:space="1" w:color="2C5F8A"/>
        </w:pBdr>
      </w:pPr>
      <w:r>
        <w:rPr>
          <w:rFonts w:ascii="Calibri" w:hAnsi="Calibri" w:eastAsia="Calibri"/>
          <w:b/>
          <w:i w:val="0"/>
          <w:color w:val="1B365D"/>
          <w:sz w:val="22"/>
        </w:rPr>
        <w:t>EXECUTIVE PROFILE</w:t>
      </w:r>
    </w:p>
    <w:p>
      <w:pPr>
        <w:spacing w:before="60" w:after="40" w:line="259" w:lineRule="auto"/>
      </w:pPr>
      <w:r>
        <w:rPr>
          <w:rFonts w:ascii="Calibri" w:hAnsi="Calibri" w:eastAsia="Calibri"/>
          <w:b w:val="0"/>
          <w:i w:val="0"/>
          <w:color w:val="2D2D2D"/>
          <w:sz w:val="21"/>
        </w:rPr>
        <w:t>Strategic Program and Delivery Leader with 14+ years driving large-scale digital transformation across supply chain, legacy modernization, and e-commerce platforms. Proven success in program management and portfolio management of multi-million-dollar initiatives, leading distributed teams (20+) across geographies, and delivering measurable business impact. Strengths include resource planning, budget management, dependency management, RAID management, governance cadence, executive reporting, change management, and vendor / client management in high-complexity environments.</w:t>
      </w:r>
    </w:p>
    <w:p>
      <w:pPr>
        <w:spacing w:before="160" w:after="60" w:line="240" w:lineRule="auto"/>
        <w:pBdr>
          <w:bottom w:val="single" w:sz="8" w:space="1" w:color="2C5F8A"/>
        </w:pBdr>
      </w:pPr>
      <w:r>
        <w:rPr>
          <w:rFonts w:ascii="Calibri" w:hAnsi="Calibri" w:eastAsia="Calibri"/>
          <w:b/>
          <w:i w:val="0"/>
          <w:color w:val="1B365D"/>
          <w:sz w:val="22"/>
        </w:rPr>
        <w:t>CORE COMPETENCIES</w:t>
      </w:r>
    </w:p>
    <w:p>
      <w:pPr>
        <w:spacing w:before="60" w:after="40" w:line="276" w:lineRule="auto"/>
      </w:pPr>
      <w:r>
        <w:rPr>
          <w:rFonts w:ascii="Calibri" w:hAnsi="Calibri" w:eastAsia="Calibri"/>
          <w:b w:val="0"/>
          <w:i w:val="0"/>
          <w:color w:val="2D2D2D"/>
          <w:sz w:val="21"/>
        </w:rPr>
        <w:t>Program Management  •  Portfolio Management  •  Release Management  •  Resource Planning  •  Budget Management  •  Dependency Management  •  RAID Management  •  Governance Cadence  •  Executive Reporting  •  Delivery Excellence  •  Change Management  •  Agile Transformation  •  Sprint Planning  •  Backlog Management  •  Vendor / Client Management  •  Stakeholder Alignment  •  KPI / SLA &amp; Metrics  •  Cloud Infrastructure (AWS / GCP)</w:t>
      </w:r>
    </w:p>
    <w:p>
      <w:pPr>
        <w:spacing w:before="160" w:after="60" w:line="240" w:lineRule="auto"/>
        <w:pBdr>
          <w:bottom w:val="single" w:sz="8" w:space="1" w:color="2C5F8A"/>
        </w:pBdr>
      </w:pPr>
      <w:r>
        <w:rPr>
          <w:rFonts w:ascii="Calibri" w:hAnsi="Calibri" w:eastAsia="Calibri"/>
          <w:b/>
          <w:i w:val="0"/>
          <w:color w:val="1B365D"/>
          <w:sz w:val="22"/>
        </w:rPr>
        <w:t>KEY BUSINESS IMPACT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Delivered $12M+ in measurable business value through supply chain optimization and working capital improvement across enterprise client portfolios.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Drove delivery excellence on legacy modernization, accelerating transformation by 30–35% and reducing manual review by 60% through structured process and change management.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Optimized cloud infrastructure achieving $180K+ annual savings through resource planning, capacity planning, and budget management.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Scaled engineering delivery from 0 to 35+ personnel while maintaining operational reliability above 99% through disciplined resource planning and governance cadence.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Improved program predictability to 95%+ through KPI/SLA tracking, RAID management, and executive reporting to senior stakeholders.</w:t>
      </w:r>
    </w:p>
    <w:p>
      <w:pPr>
        <w:spacing w:before="160" w:after="60" w:line="240" w:lineRule="auto"/>
        <w:pBdr>
          <w:bottom w:val="single" w:sz="8" w:space="1" w:color="2C5F8A"/>
        </w:pBdr>
      </w:pPr>
      <w:r>
        <w:rPr>
          <w:rFonts w:ascii="Calibri" w:hAnsi="Calibri" w:eastAsia="Calibri"/>
          <w:b/>
          <w:i w:val="0"/>
          <w:color w:val="1B365D"/>
          <w:sz w:val="22"/>
        </w:rPr>
        <w:t>PROFESSIONAL EXPERIENCE</w:t>
      </w:r>
    </w:p>
    <w:p>
      <w:pPr>
        <w:tabs>
          <w:tab w:pos="10224" w:val="right"/>
        </w:tabs>
        <w:spacing w:before="140" w:after="0" w:line="252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>Agile Project Lead – Legacy Code Modernization</w:t>
      </w:r>
      <w:r>
        <w:rPr>
          <w:rFonts w:ascii="Calibri" w:hAnsi="Calibri" w:eastAsia="Calibri"/>
          <w:b w:val="0"/>
          <w:i w:val="0"/>
          <w:color w:val="4A4A4A"/>
          <w:sz w:val="21"/>
        </w:rPr>
        <w:t xml:space="preserve">  |  </w:t>
      </w:r>
      <w:r>
        <w:rPr>
          <w:rFonts w:ascii="Calibri" w:hAnsi="Calibri" w:eastAsia="Calibri"/>
          <w:b w:val="0"/>
          <w:i/>
          <w:color w:val="2C5F8A"/>
          <w:sz w:val="21"/>
        </w:rPr>
        <w:t>Publicis Sapient, Bangalore, India</w:t>
      </w:r>
      <w:r>
        <w:rPr>
          <w:rFonts w:ascii="Calibri" w:hAnsi="Calibri" w:eastAsia="Calibri"/>
          <w:b w:val="0"/>
          <w:i w:val="0"/>
          <w:color w:val="4A4A4A"/>
          <w:sz w:val="20"/>
        </w:rPr>
        <w:tab/>
        <w:t>Sep 2025 – Present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Own program management for Legacy Code Modernization with enterprise clients; lead resource planning and delivery for a cross-functional team of 8+ senior engineers and data scientists.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Lead the process and delivery excellence function across major international clients (Mn+ LOC of code); manage client relationships, cross-team dependencies, and integration across workstreams.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Developed an MCP-integrated agentic framework (Crew.ai) for orchestrated modernization of Java EJB and Angular systems; applied change management and process improvements that reduced delivery timelines by 30%.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Established RAID management and a metrics framework (code quality indices, architectural debt); instituted governance cadence and executive reporting aligning technical and business stakeholders.</w:t>
      </w:r>
    </w:p>
    <w:p>
      <w:pPr>
        <w:tabs>
          <w:tab w:pos="10224" w:val="right"/>
        </w:tabs>
        <w:spacing w:before="140" w:after="0" w:line="252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>Delivery Lead</w:t>
      </w:r>
      <w:r>
        <w:rPr>
          <w:rFonts w:ascii="Calibri" w:hAnsi="Calibri" w:eastAsia="Calibri"/>
          <w:b w:val="0"/>
          <w:i w:val="0"/>
          <w:color w:val="4A4A4A"/>
          <w:sz w:val="21"/>
        </w:rPr>
        <w:t xml:space="preserve">  |  </w:t>
      </w:r>
      <w:r>
        <w:rPr>
          <w:rFonts w:ascii="Calibri" w:hAnsi="Calibri" w:eastAsia="Calibri"/>
          <w:b w:val="0"/>
          <w:i/>
          <w:color w:val="2C5F8A"/>
          <w:sz w:val="21"/>
        </w:rPr>
        <w:t>3sc Solution, Bangalore, India</w:t>
      </w:r>
      <w:r>
        <w:rPr>
          <w:rFonts w:ascii="Calibri" w:hAnsi="Calibri" w:eastAsia="Calibri"/>
          <w:b w:val="0"/>
          <w:i w:val="0"/>
          <w:color w:val="4A4A4A"/>
          <w:sz w:val="20"/>
        </w:rPr>
        <w:tab/>
        <w:t>Jul 2022 – Sep 2025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Directed portfolio management of 3 large-scale Integrated Business Planning programs ($2–5M each) for Fortune 500 clients; orchestrated 20+ distributed engineers and Product Owners across the US and Europe with budget management and resource planning.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Implemented a KPI/SLA framework covering schedule variance, cost performance, and defect density; maintained executive reporting dashboards that achieved 95%+ project predictability.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Executed Agile transformation across 4 engineering teams through sprint planning and backlog management, reducing delivery timeline variability by 38% and increasing sprint velocity by 27%.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Ran governance cadence, RAID logs, and dependency management across client, vendor, and internal workstreams to protect delivery excellence on committed milestones; orchestrated supply chain optimization delivering $12M working capital improvement and a 35% reduction in order fulfillment cycles.</w:t>
      </w:r>
    </w:p>
    <w:p>
      <w:pPr>
        <w:tabs>
          <w:tab w:pos="10224" w:val="right"/>
        </w:tabs>
        <w:spacing w:before="140" w:after="0" w:line="252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>Engineering Lead</w:t>
      </w:r>
      <w:r>
        <w:rPr>
          <w:rFonts w:ascii="Calibri" w:hAnsi="Calibri" w:eastAsia="Calibri"/>
          <w:b w:val="0"/>
          <w:i w:val="0"/>
          <w:color w:val="4A4A4A"/>
          <w:sz w:val="21"/>
        </w:rPr>
        <w:t xml:space="preserve">  |  </w:t>
      </w:r>
      <w:r>
        <w:rPr>
          <w:rFonts w:ascii="Calibri" w:hAnsi="Calibri" w:eastAsia="Calibri"/>
          <w:b w:val="0"/>
          <w:i/>
          <w:color w:val="2C5F8A"/>
          <w:sz w:val="21"/>
        </w:rPr>
        <w:t>Locus.sh, Bangalore, India</w:t>
      </w:r>
      <w:r>
        <w:rPr>
          <w:rFonts w:ascii="Calibri" w:hAnsi="Calibri" w:eastAsia="Calibri"/>
          <w:b w:val="0"/>
          <w:i w:val="0"/>
          <w:color w:val="4A4A4A"/>
          <w:sz w:val="20"/>
        </w:rPr>
        <w:tab/>
        <w:t>Sep 2020 – Jul 2022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Led an 18-member engineering team delivering a Last Mile tracking platform for 500+ logistics clients; owned vendor and client delivery commitments for a system processing 50K+ daily transactions at 99.85% uptime.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Owned release management via a CI/CD pipeline that cut deployment time from 8 hours to 45 minutes; automated testing to 78% coverage enabled daily production releases.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Optimized AWS spend by $180K annually through resource planning and capacity management; maintained sub-5-minute incident response.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Reduced critical production incidents 70% year-over-year through RAID management, quality initiatives, and continuous monitoring.</w:t>
      </w:r>
    </w:p>
    <w:p>
      <w:pPr>
        <w:tabs>
          <w:tab w:pos="10224" w:val="right"/>
        </w:tabs>
        <w:spacing w:before="140" w:after="0" w:line="252" w:lineRule="auto"/>
      </w:pPr>
      <w:r>
        <w:rPr>
          <w:rFonts w:ascii="Calibri" w:hAnsi="Calibri" w:eastAsia="Calibri"/>
          <w:b/>
          <w:i w:val="0"/>
          <w:color w:val="1B365D"/>
          <w:sz w:val="22"/>
        </w:rPr>
        <w:t>Director of Engineering</w:t>
      </w:r>
      <w:r>
        <w:rPr>
          <w:rFonts w:ascii="Calibri" w:hAnsi="Calibri" w:eastAsia="Calibri"/>
          <w:b w:val="0"/>
          <w:i w:val="0"/>
          <w:color w:val="4A4A4A"/>
          <w:sz w:val="21"/>
        </w:rPr>
        <w:t xml:space="preserve">  |  </w:t>
      </w:r>
      <w:r>
        <w:rPr>
          <w:rFonts w:ascii="Calibri" w:hAnsi="Calibri" w:eastAsia="Calibri"/>
          <w:b w:val="0"/>
          <w:i/>
          <w:color w:val="2C5F8A"/>
          <w:sz w:val="21"/>
        </w:rPr>
        <w:t>Altisource Business Solutions Pvt. Ltd, Bangalore, India</w:t>
      </w:r>
      <w:r>
        <w:rPr>
          <w:rFonts w:ascii="Calibri" w:hAnsi="Calibri" w:eastAsia="Calibri"/>
          <w:b w:val="0"/>
          <w:i w:val="0"/>
          <w:color w:val="4A4A4A"/>
          <w:sz w:val="20"/>
        </w:rPr>
        <w:tab/>
        <w:t>Jul 2013 – Jun 2020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Directed engineering for Hubzu.com and Owners.com (2M+ monthly transactions); established a delivery excellence program achieving 99.95% system reliability.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Designed an ML-based document classification system at 92% accuracy, reducing manual processing by 55% and enabling 10x transaction volume scale.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Led complete AWS-to-GCP cloud migration with zero downtime using structured change management; implemented multi-region DR (RPO 1 hour, RTO 4 hours).</w:t>
      </w:r>
    </w:p>
    <w:p>
      <w:pPr>
        <w:pStyle w:val="ListBullet"/>
        <w:spacing w:before="20" w:after="20" w:line="254" w:lineRule="auto"/>
        <w:ind w:left="317" w:hanging="202"/>
      </w:pPr>
      <w:r>
        <w:rPr>
          <w:rFonts w:ascii="Calibri" w:hAnsi="Calibri" w:eastAsia="Calibri"/>
          <w:b w:val="0"/>
          <w:i w:val="0"/>
          <w:color w:val="2D2D2D"/>
          <w:sz w:val="21"/>
        </w:rPr>
        <w:t>Established OKR-based governance cadence aligning 35+ engineers with business objectives; built the Bangalore delivery center from 0 to 35 engineers through resource planning and budget management.</w:t>
      </w:r>
    </w:p>
    <w:p>
      <w:pPr>
        <w:spacing w:before="160" w:after="60" w:line="240" w:lineRule="auto"/>
        <w:pBdr>
          <w:bottom w:val="single" w:sz="8" w:space="1" w:color="2C5F8A"/>
        </w:pBdr>
      </w:pPr>
      <w:r>
        <w:rPr>
          <w:rFonts w:ascii="Calibri" w:hAnsi="Calibri" w:eastAsia="Calibri"/>
          <w:b/>
          <w:i w:val="0"/>
          <w:color w:val="1B365D"/>
          <w:sz w:val="22"/>
        </w:rPr>
        <w:t>EDUCATION &amp; CERTIFICATIONS</w:t>
      </w:r>
    </w:p>
    <w:p>
      <w:pPr>
        <w:spacing w:before="40" w:after="20" w:line="252" w:lineRule="auto"/>
        <w:ind w:left="115"/>
      </w:pPr>
      <w:r>
        <w:rPr>
          <w:rFonts w:ascii="Calibri" w:hAnsi="Calibri" w:eastAsia="Calibri"/>
          <w:b w:val="0"/>
          <w:i w:val="0"/>
          <w:color w:val="2D2D2D"/>
          <w:sz w:val="21"/>
        </w:rPr>
        <w:t>Bachelor of Science in Electrical, Electronics &amp; Communications Engineering  |  University of Mumbai</w:t>
      </w:r>
    </w:p>
    <w:p>
      <w:pPr>
        <w:spacing w:before="40" w:after="20" w:line="252" w:lineRule="auto"/>
        <w:ind w:left="115"/>
      </w:pPr>
      <w:r>
        <w:rPr>
          <w:rFonts w:ascii="Calibri" w:hAnsi="Calibri" w:eastAsia="Calibri"/>
          <w:b w:val="0"/>
          <w:i w:val="0"/>
          <w:color w:val="2D2D2D"/>
          <w:sz w:val="21"/>
        </w:rPr>
        <w:t>Agile Based Project Management Certification  |  Altisource</w:t>
      </w:r>
    </w:p>
    <w:p>
      <w:pPr>
        <w:spacing w:before="40" w:after="20" w:line="252" w:lineRule="auto"/>
        <w:ind w:left="115"/>
      </w:pPr>
      <w:r>
        <w:rPr>
          <w:rFonts w:ascii="Calibri" w:hAnsi="Calibri" w:eastAsia="Calibri"/>
          <w:b w:val="0"/>
          <w:i w:val="0"/>
          <w:color w:val="2D2D2D"/>
          <w:sz w:val="21"/>
        </w:rPr>
        <w:t>Supply Chain Data Analytics Certification  |  IIM Mumbai</w:t>
      </w:r>
    </w:p>
    <w:sectPr w:rsidR="00FC693F" w:rsidRPr="0006063C" w:rsidSect="00034616"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2D2D2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