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800"/>
              <w:left w:type="dxa" w:w="500"/>
              <w:bottom w:type="dxa" w:w="600"/>
              <w:right w:type="dxa" w:w="500"/>
            </w:tcMar>
          </w:tcPr>
          <w:p>
            <w:pPr>
              <w:spacing w:after="40"/>
            </w:pPr>
            <w:r>
              <w:rPr>
                <w:rFonts w:ascii="Arial" w:cs="Arial" w:eastAsia="Arial" w:hAnsi="Arial"/>
                <w:b/>
                <w:bCs/>
                <w:color w:val="C8E0E8"/>
                <w:sz w:val="18"/>
                <w:szCs w:val="18"/>
              </w:rPr>
              <w:t xml:space="preserve">FUTURE-STATE CONCEPT</w:t>
            </w:r>
          </w:p>
          <w:p>
            <w:pPr>
              <w:spacing w:after="120"/>
            </w:pPr>
            <w:r>
              <w:rPr>
                <w:rFonts w:ascii="Arial" w:cs="Arial" w:eastAsia="Arial" w:hAnsi="Arial"/>
                <w:b/>
                <w:bCs/>
                <w:color w:val="FFFFFF"/>
                <w:sz w:val="64"/>
                <w:szCs w:val="64"/>
              </w:rPr>
              <w:t xml:space="preserve">Learning Action</w:t>
            </w:r>
          </w:p>
          <w:p>
            <w:pPr>
              <w:spacing w:after="120"/>
            </w:pPr>
            <w:r>
              <w:rPr>
                <w:rFonts w:ascii="Arial" w:cs="Arial" w:eastAsia="Arial" w:hAnsi="Arial"/>
                <w:b/>
                <w:bCs/>
                <w:color w:val="7EC8D4"/>
                <w:sz w:val="64"/>
                <w:szCs w:val="64"/>
              </w:rPr>
              <w:t xml:space="preserve">Coordination System</w:t>
            </w:r>
          </w:p>
          <w:p>
            <w:pPr>
              <w:spacing w:after="400"/>
            </w:pPr>
            <w:r>
              <w:rPr>
                <w:rFonts w:ascii="Arial" w:cs="Arial" w:eastAsia="Arial" w:hAnsi="Arial"/>
                <w:b/>
                <w:bCs/>
                <w:color w:val="C8E0E8"/>
                <w:sz w:val="36"/>
                <w:szCs w:val="36"/>
              </w:rPr>
              <w:t xml:space="preserve">LACS</w:t>
            </w:r>
          </w:p>
          <w:p>
            <w:pPr>
              <w:spacing w:after="80"/>
            </w:pPr>
            <w:r>
              <w:rPr>
                <w:rFonts w:ascii="Arial" w:cs="Arial" w:eastAsia="Arial" w:hAnsi="Arial"/>
                <w:color w:val="C8E0E8"/>
                <w:sz w:val="24"/>
                <w:szCs w:val="24"/>
              </w:rPr>
              <w:t xml:space="preserve">A White Paper for Enterprise Learning &amp; Development Leadership</w:t>
            </w:r>
          </w:p>
          <w:p>
            <w:pPr>
              <w:spacing w:after="0"/>
            </w:pPr>
            <w:r>
              <w:rPr>
                <w:rFonts w:ascii="Arial" w:cs="Arial" w:eastAsia="Arial" w:hAnsi="Arial"/>
                <w:i/>
                <w:iCs/>
                <w:color w:val="A0BFC8"/>
                <w:sz w:val="22"/>
                <w:szCs w:val="22"/>
              </w:rPr>
              <w:t xml:space="preserve">Guiding what learning actions to take, for whom, at what moment — and what to avoid.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0D7A6E" w:val="clear"/>
            <w:tcMar>
              <w:top w:type="dxa" w:w="200"/>
              <w:left w:type="dxa" w:w="300"/>
              <w:bottom w:type="dxa" w:w="200"/>
              <w:right w:type="dxa" w:w="200"/>
            </w:tcMar>
          </w:tcPr>
          <w:p>
            <w:pPr>
              <w:spacing w:after="40"/>
            </w:pPr>
            <w:r>
              <w:rPr>
                <w:rFonts w:ascii="Arial" w:cs="Arial" w:eastAsia="Arial" w:hAnsi="Arial"/>
                <w:b/>
                <w:bCs/>
                <w:color w:val="C8E0E8"/>
                <w:sz w:val="16"/>
                <w:szCs w:val="16"/>
              </w:rPr>
              <w:t xml:space="preserve">CLASSIFICATION</w:t>
            </w:r>
          </w:p>
          <w:p>
            <w:pPr>
              <w:spacing w:after="0"/>
            </w:pPr>
            <w:r>
              <w:rPr>
                <w:rFonts w:ascii="Arial" w:cs="Arial" w:eastAsia="Arial" w:hAnsi="Arial"/>
                <w:color w:val="FFFFFF"/>
                <w:sz w:val="20"/>
                <w:szCs w:val="20"/>
              </w:rPr>
              <w:t xml:space="preserve">Confidential — Internal Strategy</w:t>
            </w:r>
          </w:p>
        </w:tc>
        <w:tc>
          <w:tcPr>
            <w:tcW w:type="dxa" w:w="4680"/>
            <w:tcBorders>
              <w:top w:val="none"/>
              <w:left w:val="none"/>
              <w:bottom w:val="none"/>
              <w:right w:val="none"/>
            </w:tcBorders>
            <w:shd w:fill="4A5568" w:val="clear"/>
            <w:tcMar>
              <w:top w:type="dxa" w:w="200"/>
              <w:left w:type="dxa" w:w="300"/>
              <w:bottom w:type="dxa" w:w="200"/>
              <w:right w:type="dxa" w:w="200"/>
            </w:tcMar>
          </w:tcPr>
          <w:p>
            <w:pPr>
              <w:spacing w:after="40"/>
            </w:pPr>
            <w:r>
              <w:rPr>
                <w:rFonts w:ascii="Arial" w:cs="Arial" w:eastAsia="Arial" w:hAnsi="Arial"/>
                <w:b/>
                <w:bCs/>
                <w:color w:val="C8E0E8"/>
                <w:sz w:val="16"/>
                <w:szCs w:val="16"/>
              </w:rPr>
              <w:t xml:space="preserve">VERSION</w:t>
            </w:r>
          </w:p>
          <w:p>
            <w:pPr>
              <w:spacing w:after="0"/>
            </w:pPr>
            <w:r>
              <w:rPr>
                <w:rFonts w:ascii="Arial" w:cs="Arial" w:eastAsia="Arial" w:hAnsi="Arial"/>
                <w:color w:val="FFFFFF"/>
                <w:sz w:val="20"/>
                <w:szCs w:val="20"/>
              </w:rPr>
              <w:t xml:space="preserve">Version 1.0  |  2025</w:t>
            </w:r>
          </w:p>
        </w:tc>
      </w:tr>
    </w:tbl>
    <w:p>
      <w:r>
        <w:br w:type="page"/>
      </w:r>
    </w:p>
    <w:p>
      <w:pPr>
        <w:pStyle w:val="Heading1"/>
        <w:spacing w:after="160" w:before="400"/>
      </w:pPr>
      <w:r>
        <w:rPr>
          <w:rFonts w:ascii="Arial" w:cs="Arial" w:eastAsia="Arial" w:hAnsi="Arial"/>
          <w:b/>
          <w:bCs/>
          <w:color w:val="1B3A5C"/>
          <w:sz w:val="32"/>
          <w:szCs w:val="32"/>
        </w:rPr>
        <w:t xml:space="preserve">Executive Summary</w:t>
      </w:r>
    </w:p>
    <w:p>
      <w:pPr>
        <w:pBdr>
          <w:bottom w:val="single" w:color="0D7A6E" w:sz="8" w:space="1"/>
        </w:pBdr>
        <w:spacing w:after="160" w:before="0"/>
      </w:pPr>
    </w:p>
    <w:p>
      <w:pPr>
        <w:spacing w:after="140" w:before="0"/>
      </w:pPr>
      <w:r>
        <w:rPr>
          <w:rFonts w:ascii="Arial" w:cs="Arial" w:eastAsia="Arial" w:hAnsi="Arial"/>
          <w:i w:val="false"/>
          <w:iCs w:val="false"/>
          <w:color w:val="2D3748"/>
          <w:sz w:val="22"/>
          <w:szCs w:val="22"/>
        </w:rPr>
        <w:t xml:space="preserve">Enterprise learning teams today operate without a clear compass. Learning actions — from nudging an employee to complete a course, to activating a manager conversation, to launching a cohort programme — are decided reactively, inconsistently, and without shared standards for when action is appropriate, and when it is not.</w:t>
      </w:r>
    </w:p>
    <w:p>
      <w:pPr>
        <w:spacing w:after="140" w:before="0"/>
      </w:pPr>
      <w:r>
        <w:rPr>
          <w:rFonts w:ascii="Arial" w:cs="Arial" w:eastAsia="Arial" w:hAnsi="Arial"/>
          <w:i w:val="false"/>
          <w:iCs w:val="false"/>
          <w:color w:val="2D3748"/>
          <w:sz w:val="22"/>
          <w:szCs w:val="22"/>
        </w:rPr>
        <w:t xml:space="preserve">This white paper introduces the Learning Action Coordination System (LACS): a governance and decision-support model that helps L&amp;D teams act with clarity, consistency, and restraint. LACS does not automate learning decisions. It provides a structured framework for making them — and for knowing when not to act at 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0D7A6E" w:sz="24"/>
              <w:bottom w:val="single" w:color="C8E0E8" w:sz="1"/>
              <w:right w:val="single" w:color="C8E0E8" w:sz="1"/>
            </w:tcBorders>
            <w:shd w:fill="EBF4F7" w:val="clear"/>
            <w:tcMar>
              <w:top w:type="dxa" w:w="120"/>
              <w:left w:type="dxa" w:w="240"/>
              <w:bottom w:type="dxa" w:w="120"/>
              <w:right w:type="dxa" w:w="160"/>
            </w:tcMar>
          </w:tcPr>
          <w:p>
            <w:pPr>
              <w:spacing w:after="60" w:before="0"/>
            </w:pPr>
            <w:r>
              <w:rPr>
                <w:rFonts w:ascii="Arial" w:cs="Arial" w:eastAsia="Arial" w:hAnsi="Arial"/>
                <w:b/>
                <w:bCs/>
                <w:color w:val="0D7A6E"/>
                <w:sz w:val="20"/>
                <w:szCs w:val="20"/>
              </w:rPr>
              <w:t xml:space="preserve">Key Premise</w:t>
            </w:r>
          </w:p>
          <w:p>
            <w:pPr>
              <w:spacing w:after="0" w:before="0"/>
            </w:pPr>
            <w:r>
              <w:rPr>
                <w:rFonts w:ascii="Arial" w:cs="Arial" w:eastAsia="Arial" w:hAnsi="Arial"/>
                <w:color w:val="2D3748"/>
                <w:sz w:val="21"/>
                <w:szCs w:val="21"/>
              </w:rPr>
              <w:t xml:space="preserve">The value of a learning coordination system lies not only in what it enables, but in what it prevents. Poorly timed, redundant, or inappropriate learning actions erode trust, add friction, and undermine the very outcomes L&amp;D exists to support.</w:t>
            </w:r>
          </w:p>
        </w:tc>
      </w:tr>
    </w:tbl>
    <w:p>
      <w:pPr>
        <w:spacing w:after="120" w:before="0"/>
      </w:pPr>
      <w:r>
        <w:t xml:space="preserve"/>
      </w:r>
    </w:p>
    <w:p>
      <w:pPr>
        <w:spacing w:after="140" w:before="0"/>
      </w:pPr>
      <w:r>
        <w:rPr>
          <w:rFonts w:ascii="Arial" w:cs="Arial" w:eastAsia="Arial" w:hAnsi="Arial"/>
          <w:i w:val="false"/>
          <w:iCs w:val="false"/>
          <w:color w:val="2D3748"/>
          <w:sz w:val="22"/>
          <w:szCs w:val="22"/>
        </w:rPr>
        <w:t xml:space="preserve">LACS addresses four foundational questions every learning action should be able to answer:</w:t>
      </w:r>
    </w:p>
    <w:p>
      <w:pPr>
        <w:pStyle w:val="ListParagraph"/>
        <w:numPr>
          <w:ilvl w:val="0"/>
          <w:numId w:val="2"/>
        </w:numPr>
        <w:spacing w:after="80" w:before="40"/>
      </w:pPr>
      <w:r>
        <w:rPr>
          <w:rFonts w:ascii="Arial" w:cs="Arial" w:eastAsia="Arial" w:hAnsi="Arial"/>
          <w:color w:val="2D3748"/>
          <w:sz w:val="22"/>
          <w:szCs w:val="22"/>
        </w:rPr>
        <w:t xml:space="preserve">What is the right action to take for this person or group?</w:t>
      </w:r>
    </w:p>
    <w:p>
      <w:pPr>
        <w:pStyle w:val="ListParagraph"/>
        <w:numPr>
          <w:ilvl w:val="0"/>
          <w:numId w:val="2"/>
        </w:numPr>
        <w:spacing w:after="80" w:before="40"/>
      </w:pPr>
      <w:r>
        <w:rPr>
          <w:rFonts w:ascii="Arial" w:cs="Arial" w:eastAsia="Arial" w:hAnsi="Arial"/>
          <w:color w:val="2D3748"/>
          <w:sz w:val="22"/>
          <w:szCs w:val="22"/>
        </w:rPr>
        <w:t xml:space="preserve">Why is this action appropriate at this moment?</w:t>
      </w:r>
    </w:p>
    <w:p>
      <w:pPr>
        <w:pStyle w:val="ListParagraph"/>
        <w:numPr>
          <w:ilvl w:val="0"/>
          <w:numId w:val="2"/>
        </w:numPr>
        <w:spacing w:after="80" w:before="40"/>
      </w:pPr>
      <w:r>
        <w:rPr>
          <w:rFonts w:ascii="Arial" w:cs="Arial" w:eastAsia="Arial" w:hAnsi="Arial"/>
          <w:color w:val="2D3748"/>
          <w:sz w:val="22"/>
          <w:szCs w:val="22"/>
        </w:rPr>
        <w:t xml:space="preserve">What should we not do — and why?</w:t>
      </w:r>
    </w:p>
    <w:p>
      <w:pPr>
        <w:pStyle w:val="ListParagraph"/>
        <w:numPr>
          <w:ilvl w:val="0"/>
          <w:numId w:val="2"/>
        </w:numPr>
        <w:spacing w:after="80" w:before="40"/>
      </w:pPr>
      <w:r>
        <w:rPr>
          <w:rFonts w:ascii="Arial" w:cs="Arial" w:eastAsia="Arial" w:hAnsi="Arial"/>
          <w:color w:val="2D3748"/>
          <w:sz w:val="22"/>
          <w:szCs w:val="22"/>
        </w:rPr>
        <w:t xml:space="preserve">Who authorised this action, and within what boundaries?</w:t>
      </w:r>
    </w:p>
    <w:p>
      <w:pPr>
        <w:spacing w:after="80" w:before="0"/>
      </w:pPr>
      <w:r>
        <w:t xml:space="preserve"/>
      </w:r>
    </w:p>
    <w:p>
      <w:pPr>
        <w:spacing w:after="140" w:before="0"/>
      </w:pPr>
      <w:r>
        <w:rPr>
          <w:rFonts w:ascii="Arial" w:cs="Arial" w:eastAsia="Arial" w:hAnsi="Arial"/>
          <w:i w:val="false"/>
          <w:iCs w:val="false"/>
          <w:color w:val="2D3748"/>
          <w:sz w:val="22"/>
          <w:szCs w:val="22"/>
        </w:rPr>
        <w:t xml:space="preserve">This document is structured in three parts: the problem context, the LACS model, and a conceptual prototype of what the system would look like in practice.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40"/>
              <w:left w:type="dxa" w:w="320"/>
              <w:bottom w:type="dxa" w:w="240"/>
              <w:right w:type="dxa" w:w="320"/>
            </w:tcMar>
          </w:tcPr>
          <w:p>
            <w:r>
              <w:rPr>
                <w:rFonts w:ascii="Arial" w:cs="Arial" w:eastAsia="Arial" w:hAnsi="Arial"/>
                <w:b/>
                <w:bCs/>
                <w:color w:val="FFFFFF"/>
                <w:sz w:val="22"/>
                <w:szCs w:val="22"/>
              </w:rPr>
              <w:t xml:space="preserve">PART ONE  |  THE PROBLEM</w:t>
            </w:r>
          </w:p>
        </w:tc>
      </w:tr>
    </w:tbl>
    <w:p>
      <w:pPr>
        <w:spacing w:after="80" w:before="0"/>
      </w:pPr>
      <w:r>
        <w:t xml:space="preserve"/>
      </w:r>
    </w:p>
    <w:p>
      <w:pPr>
        <w:pStyle w:val="Heading1"/>
        <w:spacing w:after="160" w:before="400"/>
      </w:pPr>
      <w:r>
        <w:rPr>
          <w:rFonts w:ascii="Arial" w:cs="Arial" w:eastAsia="Arial" w:hAnsi="Arial"/>
          <w:b/>
          <w:bCs/>
          <w:color w:val="1B3A5C"/>
          <w:sz w:val="32"/>
          <w:szCs w:val="32"/>
        </w:rPr>
        <w:t xml:space="preserve">The Problem: Learning Without Coordination</w:t>
      </w:r>
    </w:p>
    <w:p>
      <w:pPr>
        <w:pBdr>
          <w:bottom w:val="single" w:color="0D7A6E" w:sz="8" w:space="1"/>
        </w:pBdr>
        <w:spacing w:after="160" w:before="0"/>
      </w:pPr>
    </w:p>
    <w:p>
      <w:pPr>
        <w:pStyle w:val="Heading2"/>
        <w:spacing w:after="120" w:before="280"/>
      </w:pPr>
      <w:r>
        <w:rPr>
          <w:rFonts w:ascii="Arial" w:cs="Arial" w:eastAsia="Arial" w:hAnsi="Arial"/>
          <w:b/>
          <w:bCs/>
          <w:color w:val="0D7A6E"/>
          <w:sz w:val="26"/>
          <w:szCs w:val="26"/>
        </w:rPr>
        <w:t xml:space="preserve">1.1  How L&amp;D Teams Currently Operate</w:t>
      </w:r>
    </w:p>
    <w:p>
      <w:pPr>
        <w:spacing w:after="140" w:before="0"/>
      </w:pPr>
      <w:r>
        <w:rPr>
          <w:rFonts w:ascii="Arial" w:cs="Arial" w:eastAsia="Arial" w:hAnsi="Arial"/>
          <w:i w:val="false"/>
          <w:iCs w:val="false"/>
          <w:color w:val="2D3748"/>
          <w:sz w:val="22"/>
          <w:szCs w:val="22"/>
        </w:rPr>
        <w:t xml:space="preserve">Most enterprise learning functions today rely on a combination of calendared programmes, reactive campaigns, and escalating digital nudges. Actions are often initiated by individual team members, platform automations, or business requests — without a shared standard for when action is warranted, what form it should take, or how much is too much.</w:t>
      </w:r>
    </w:p>
    <w:p>
      <w:pPr>
        <w:spacing w:after="140" w:before="0"/>
      </w:pPr>
      <w:r>
        <w:rPr>
          <w:rFonts w:ascii="Arial" w:cs="Arial" w:eastAsia="Arial" w:hAnsi="Arial"/>
          <w:i w:val="false"/>
          <w:iCs w:val="false"/>
          <w:color w:val="2D3748"/>
          <w:sz w:val="22"/>
          <w:szCs w:val="22"/>
        </w:rPr>
        <w:t xml:space="preserve">The result is a fragmented experience for employees. A learner might receive a reminder from the LMS, a message from their manager, and a campaign email from L&amp;D — all within the same week — for unrelated learning actions that were never coordinated. Meanwhile, a critical skill gap in another part of the organisation goes unaddressed because no one had the signal or the mandate to act.</w:t>
      </w:r>
    </w:p>
    <w:p>
      <w:pPr>
        <w:pStyle w:val="Heading2"/>
        <w:spacing w:after="120" w:before="280"/>
      </w:pPr>
      <w:r>
        <w:rPr>
          <w:rFonts w:ascii="Arial" w:cs="Arial" w:eastAsia="Arial" w:hAnsi="Arial"/>
          <w:b/>
          <w:bCs/>
          <w:color w:val="0D7A6E"/>
          <w:sz w:val="26"/>
          <w:szCs w:val="26"/>
        </w:rPr>
        <w:t xml:space="preserve">1.2  The Coordination Gap</w:t>
      </w:r>
    </w:p>
    <w:p>
      <w:pPr>
        <w:spacing w:after="140" w:before="0"/>
      </w:pPr>
      <w:r>
        <w:rPr>
          <w:rFonts w:ascii="Arial" w:cs="Arial" w:eastAsia="Arial" w:hAnsi="Arial"/>
          <w:i w:val="false"/>
          <w:iCs w:val="false"/>
          <w:color w:val="2D3748"/>
          <w:sz w:val="22"/>
          <w:szCs w:val="22"/>
        </w:rPr>
        <w:t xml:space="preserve">The core issue is not a lack of learning content or tools. Most organisations have more than enough of both. The issue is a lack of coordination logic: a clear model for who decides what learning action to take, for whom, when, and by what authority.</w:t>
      </w:r>
    </w:p>
    <w:p>
      <w:pPr>
        <w:spacing w:after="140" w:before="0"/>
      </w:pPr>
      <w:r>
        <w:rPr>
          <w:rFonts w:ascii="Arial" w:cs="Arial" w:eastAsia="Arial" w:hAnsi="Arial"/>
          <w:i w:val="false"/>
          <w:iCs w:val="false"/>
          <w:color w:val="2D3748"/>
          <w:sz w:val="22"/>
          <w:szCs w:val="22"/>
        </w:rPr>
        <w:t xml:space="preserve">This gap has four dimensions: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0E8" w:sz="1"/>
              <w:left w:val="single" w:color="C8E0E8" w:sz="1"/>
              <w:bottom w:val="single" w:color="C8E0E8" w:sz="1"/>
              <w:right w:val="single" w:color="C8E0E8"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3120"/>
            <w:tcBorders>
              <w:top w:val="single" w:color="C8E0E8" w:sz="1"/>
              <w:left w:val="single" w:color="C8E0E8" w:sz="1"/>
              <w:bottom w:val="single" w:color="C8E0E8" w:sz="1"/>
              <w:right w:val="single" w:color="C8E0E8"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3120"/>
            <w:tcBorders>
              <w:top w:val="single" w:color="C8E0E8" w:sz="1"/>
              <w:left w:val="single" w:color="C8E0E8" w:sz="1"/>
              <w:bottom w:val="single" w:color="C8E0E8" w:sz="1"/>
              <w:right w:val="single" w:color="C8E0E8"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What It Causes</w:t>
            </w:r>
          </w:p>
        </w:tc>
      </w:tr>
      <w:tr>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 shared criteria</w:t>
            </w:r>
          </w:p>
        </w:tc>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Teams lack agreed standards for what qualifies as a trigger for learning action.</w:t>
            </w:r>
          </w:p>
        </w:tc>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Decisions are made individually, inconsistently.</w:t>
            </w:r>
          </w:p>
        </w:tc>
      </w:tr>
      <w:tr>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No action boundaries</w:t>
            </w:r>
          </w:p>
        </w:tc>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There are no clear rules about what L&amp;D should not do, or should not do without approval.</w:t>
            </w:r>
          </w:p>
        </w:tc>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Overreach erodes employee trust and manager credibility.</w:t>
            </w:r>
          </w:p>
        </w:tc>
      </w:tr>
      <w:tr>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 signal hierarchy</w:t>
            </w:r>
          </w:p>
        </w:tc>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Multiple systems generate alerts, but none has authority or priority.</w:t>
            </w:r>
          </w:p>
        </w:tc>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Action fatigue and contradictory interventions.</w:t>
            </w:r>
          </w:p>
        </w:tc>
      </w:tr>
      <w:tr>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No governance layer</w:t>
            </w:r>
          </w:p>
        </w:tc>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Learning actions are rarely logged, reviewed, or linked to a policy.</w:t>
            </w:r>
          </w:p>
        </w:tc>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Accountability gaps and compliance risk.</w:t>
            </w:r>
          </w:p>
        </w:tc>
      </w:tr>
    </w:tbl>
    <w:p>
      <w:pPr>
        <w:spacing w:after="120" w:before="0"/>
      </w:pPr>
      <w:r>
        <w:t xml:space="preserve"/>
      </w:r>
    </w:p>
    <w:p>
      <w:pPr>
        <w:pStyle w:val="Heading2"/>
        <w:spacing w:after="120" w:before="280"/>
      </w:pPr>
      <w:r>
        <w:rPr>
          <w:rFonts w:ascii="Arial" w:cs="Arial" w:eastAsia="Arial" w:hAnsi="Arial"/>
          <w:b/>
          <w:bCs/>
          <w:color w:val="0D7A6E"/>
          <w:sz w:val="26"/>
          <w:szCs w:val="26"/>
        </w:rPr>
        <w:t xml:space="preserve">1.3  Why This Matters Now</w:t>
      </w:r>
    </w:p>
    <w:p>
      <w:pPr>
        <w:spacing w:after="140" w:before="0"/>
      </w:pPr>
      <w:r>
        <w:rPr>
          <w:rFonts w:ascii="Arial" w:cs="Arial" w:eastAsia="Arial" w:hAnsi="Arial"/>
          <w:i w:val="false"/>
          <w:iCs w:val="false"/>
          <w:color w:val="2D3748"/>
          <w:sz w:val="22"/>
          <w:szCs w:val="22"/>
        </w:rPr>
        <w:t xml:space="preserve">The cost of this coordination gap has grown as learning functions have become more digitally active. Automated nudge campaigns, AI-recommended content, and manager alert systems have multiplied the volume of potential learning actions — without adding the judgment layer needed to deploy them responsibly.</w:t>
      </w:r>
    </w:p>
    <w:p>
      <w:pPr>
        <w:spacing w:after="140" w:before="0"/>
      </w:pPr>
      <w:r>
        <w:rPr>
          <w:rFonts w:ascii="Arial" w:cs="Arial" w:eastAsia="Arial" w:hAnsi="Arial"/>
          <w:i w:val="false"/>
          <w:iCs w:val="false"/>
          <w:color w:val="2D3748"/>
          <w:sz w:val="22"/>
          <w:szCs w:val="22"/>
        </w:rPr>
        <w:t xml:space="preserve">Leaders are increasingly asking for evidence that L&amp;D investments are well targeted. Employees are experiencing digital overload. Regulators are beginning to scrutinise how employee data is used in learning recommendations. The need for a structured coordination model has become urgent.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0D7A6E" w:sz="24"/>
              <w:bottom w:val="single" w:color="C8E0E8" w:sz="1"/>
              <w:right w:val="single" w:color="C8E0E8" w:sz="1"/>
            </w:tcBorders>
            <w:shd w:fill="EBF4F7" w:val="clear"/>
            <w:tcMar>
              <w:top w:type="dxa" w:w="120"/>
              <w:left w:type="dxa" w:w="240"/>
              <w:bottom w:type="dxa" w:w="120"/>
              <w:right w:type="dxa" w:w="160"/>
            </w:tcMar>
          </w:tcPr>
          <w:p>
            <w:pPr>
              <w:spacing w:after="60" w:before="0"/>
            </w:pPr>
            <w:r>
              <w:rPr>
                <w:rFonts w:ascii="Arial" w:cs="Arial" w:eastAsia="Arial" w:hAnsi="Arial"/>
                <w:b/>
                <w:bCs/>
                <w:color w:val="0D7A6E"/>
                <w:sz w:val="20"/>
                <w:szCs w:val="20"/>
              </w:rPr>
              <w:t xml:space="preserve">Signal from the Field</w:t>
            </w:r>
          </w:p>
          <w:p>
            <w:pPr>
              <w:spacing w:after="0" w:before="0"/>
            </w:pPr>
            <w:r>
              <w:rPr>
                <w:rFonts w:ascii="Arial" w:cs="Arial" w:eastAsia="Arial" w:hAnsi="Arial"/>
                <w:color w:val="2D3748"/>
                <w:sz w:val="21"/>
                <w:szCs w:val="21"/>
              </w:rPr>
              <w:t xml:space="preserve">Research consistently shows that learning action fatigue — too many nudges, too many reminders, too many interventions — is one of the top reasons employees disengage from organisational learning programmes. The solution is not better content. It is better judgment about when to act.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7A6E" w:val="clear"/>
            <w:tcMar>
              <w:top w:type="dxa" w:w="240"/>
              <w:left w:type="dxa" w:w="320"/>
              <w:bottom w:type="dxa" w:w="240"/>
              <w:right w:type="dxa" w:w="320"/>
            </w:tcMar>
          </w:tcPr>
          <w:p>
            <w:r>
              <w:rPr>
                <w:rFonts w:ascii="Arial" w:cs="Arial" w:eastAsia="Arial" w:hAnsi="Arial"/>
                <w:b/>
                <w:bCs/>
                <w:color w:val="FFFFFF"/>
                <w:sz w:val="22"/>
                <w:szCs w:val="22"/>
              </w:rPr>
              <w:t xml:space="preserve">PART TWO  |  THE MODEL</w:t>
            </w:r>
          </w:p>
        </w:tc>
      </w:tr>
    </w:tbl>
    <w:p>
      <w:pPr>
        <w:spacing w:after="80" w:before="0"/>
      </w:pPr>
      <w:r>
        <w:t xml:space="preserve"/>
      </w:r>
    </w:p>
    <w:p>
      <w:pPr>
        <w:pStyle w:val="Heading1"/>
        <w:spacing w:after="160" w:before="400"/>
      </w:pPr>
      <w:r>
        <w:rPr>
          <w:rFonts w:ascii="Arial" w:cs="Arial" w:eastAsia="Arial" w:hAnsi="Arial"/>
          <w:b/>
          <w:bCs/>
          <w:color w:val="1B3A5C"/>
          <w:sz w:val="32"/>
          <w:szCs w:val="32"/>
        </w:rPr>
        <w:t xml:space="preserve">The LACS Model</w:t>
      </w:r>
    </w:p>
    <w:p>
      <w:pPr>
        <w:pBdr>
          <w:bottom w:val="single" w:color="0D7A6E" w:sz="8" w:space="1"/>
        </w:pBdr>
        <w:spacing w:after="160" w:before="0"/>
      </w:pPr>
    </w:p>
    <w:p>
      <w:pPr>
        <w:pStyle w:val="Heading2"/>
        <w:spacing w:after="120" w:before="280"/>
      </w:pPr>
      <w:r>
        <w:rPr>
          <w:rFonts w:ascii="Arial" w:cs="Arial" w:eastAsia="Arial" w:hAnsi="Arial"/>
          <w:b/>
          <w:bCs/>
          <w:color w:val="0D7A6E"/>
          <w:sz w:val="26"/>
          <w:szCs w:val="26"/>
        </w:rPr>
        <w:t xml:space="preserve">2.1  What LACS Is</w:t>
      </w:r>
    </w:p>
    <w:p>
      <w:pPr>
        <w:spacing w:after="140" w:before="0"/>
      </w:pPr>
      <w:r>
        <w:rPr>
          <w:rFonts w:ascii="Arial" w:cs="Arial" w:eastAsia="Arial" w:hAnsi="Arial"/>
          <w:i w:val="false"/>
          <w:iCs w:val="false"/>
          <w:color w:val="2D3748"/>
          <w:sz w:val="22"/>
          <w:szCs w:val="22"/>
        </w:rPr>
        <w:t xml:space="preserve">The Learning Action Coordination System (LACS) is a governance and decision-support model for enterprise L&amp;D teams. It does not replace human judgment. It structures it.</w:t>
      </w:r>
    </w:p>
    <w:p>
      <w:pPr>
        <w:spacing w:after="140" w:before="0"/>
      </w:pPr>
      <w:r>
        <w:rPr>
          <w:rFonts w:ascii="Arial" w:cs="Arial" w:eastAsia="Arial" w:hAnsi="Arial"/>
          <w:i w:val="false"/>
          <w:iCs w:val="false"/>
          <w:color w:val="2D3748"/>
          <w:sz w:val="22"/>
          <w:szCs w:val="22"/>
        </w:rPr>
        <w:t xml:space="preserve">LACS provides:</w:t>
      </w:r>
    </w:p>
    <w:p>
      <w:pPr>
        <w:pStyle w:val="ListParagraph"/>
        <w:numPr>
          <w:ilvl w:val="0"/>
          <w:numId w:val="2"/>
        </w:numPr>
        <w:spacing w:after="80" w:before="40"/>
      </w:pPr>
      <w:r>
        <w:rPr>
          <w:rFonts w:ascii="Arial" w:cs="Arial" w:eastAsia="Arial" w:hAnsi="Arial"/>
          <w:color w:val="2D3748"/>
          <w:sz w:val="22"/>
          <w:szCs w:val="22"/>
        </w:rPr>
        <w:t xml:space="preserve">A common language for classifying learning actions</w:t>
      </w:r>
    </w:p>
    <w:p>
      <w:pPr>
        <w:pStyle w:val="ListParagraph"/>
        <w:numPr>
          <w:ilvl w:val="0"/>
          <w:numId w:val="2"/>
        </w:numPr>
        <w:spacing w:after="80" w:before="40"/>
      </w:pPr>
      <w:r>
        <w:rPr>
          <w:rFonts w:ascii="Arial" w:cs="Arial" w:eastAsia="Arial" w:hAnsi="Arial"/>
          <w:color w:val="2D3748"/>
          <w:sz w:val="22"/>
          <w:szCs w:val="22"/>
        </w:rPr>
        <w:t xml:space="preserve">Decision criteria for when action is appropriate</w:t>
      </w:r>
    </w:p>
    <w:p>
      <w:pPr>
        <w:pStyle w:val="ListParagraph"/>
        <w:numPr>
          <w:ilvl w:val="0"/>
          <w:numId w:val="2"/>
        </w:numPr>
        <w:spacing w:after="80" w:before="40"/>
      </w:pPr>
      <w:r>
        <w:rPr>
          <w:rFonts w:ascii="Arial" w:cs="Arial" w:eastAsia="Arial" w:hAnsi="Arial"/>
          <w:color w:val="2D3748"/>
          <w:sz w:val="22"/>
          <w:szCs w:val="22"/>
        </w:rPr>
        <w:t xml:space="preserve">Explicit boundaries that define what L&amp;D should not do</w:t>
      </w:r>
    </w:p>
    <w:p>
      <w:pPr>
        <w:pStyle w:val="ListParagraph"/>
        <w:numPr>
          <w:ilvl w:val="0"/>
          <w:numId w:val="2"/>
        </w:numPr>
        <w:spacing w:after="80" w:before="40"/>
      </w:pPr>
      <w:r>
        <w:rPr>
          <w:rFonts w:ascii="Arial" w:cs="Arial" w:eastAsia="Arial" w:hAnsi="Arial"/>
          <w:color w:val="2D3748"/>
          <w:sz w:val="22"/>
          <w:szCs w:val="22"/>
        </w:rPr>
        <w:t xml:space="preserve">A governance layer that links actions to authority, rationale, and 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0D7A6E" w:sz="24"/>
              <w:bottom w:val="single" w:color="C8E0E8" w:sz="1"/>
              <w:right w:val="single" w:color="C8E0E8" w:sz="1"/>
            </w:tcBorders>
            <w:shd w:fill="EBF4F7" w:val="clear"/>
            <w:tcMar>
              <w:top w:type="dxa" w:w="120"/>
              <w:left w:type="dxa" w:w="240"/>
              <w:bottom w:type="dxa" w:w="120"/>
              <w:right w:type="dxa" w:w="160"/>
            </w:tcMar>
          </w:tcPr>
          <w:p>
            <w:pPr>
              <w:spacing w:after="60" w:before="0"/>
            </w:pPr>
            <w:r>
              <w:rPr>
                <w:rFonts w:ascii="Arial" w:cs="Arial" w:eastAsia="Arial" w:hAnsi="Arial"/>
                <w:b/>
                <w:bCs/>
                <w:color w:val="0D7A6E"/>
                <w:sz w:val="20"/>
                <w:szCs w:val="20"/>
              </w:rPr>
              <w:t xml:space="preserve">What LACS Is Not</w:t>
            </w:r>
          </w:p>
          <w:p>
            <w:pPr>
              <w:spacing w:after="0" w:before="0"/>
            </w:pPr>
            <w:r>
              <w:rPr>
                <w:rFonts w:ascii="Arial" w:cs="Arial" w:eastAsia="Arial" w:hAnsi="Arial"/>
                <w:color w:val="2D3748"/>
                <w:sz w:val="21"/>
                <w:szCs w:val="21"/>
              </w:rPr>
              <w:t xml:space="preserve">LACS is not a technology platform, an algorithm, or an automation engine. It does not predict learner behaviour, recommend content, or replace the expertise of L&amp;D professionals. It is a coordination framework — a shared set of rules for making and recording learning action decisions.</w:t>
            </w:r>
          </w:p>
        </w:tc>
      </w:tr>
    </w:tbl>
    <w:p>
      <w:pPr>
        <w:spacing w:after="120" w:before="0"/>
      </w:pPr>
      <w:r>
        <w:t xml:space="preserve"/>
      </w:r>
    </w:p>
    <w:p>
      <w:pPr>
        <w:pStyle w:val="Heading2"/>
        <w:spacing w:after="120" w:before="280"/>
      </w:pPr>
      <w:r>
        <w:rPr>
          <w:rFonts w:ascii="Arial" w:cs="Arial" w:eastAsia="Arial" w:hAnsi="Arial"/>
          <w:b/>
          <w:bCs/>
          <w:color w:val="0D7A6E"/>
          <w:sz w:val="26"/>
          <w:szCs w:val="26"/>
        </w:rPr>
        <w:t xml:space="preserve">2.2  The Four Action Types</w:t>
      </w:r>
    </w:p>
    <w:p>
      <w:pPr>
        <w:spacing w:after="140" w:before="0"/>
      </w:pPr>
      <w:r>
        <w:rPr>
          <w:rFonts w:ascii="Arial" w:cs="Arial" w:eastAsia="Arial" w:hAnsi="Arial"/>
          <w:i w:val="false"/>
          <w:iCs w:val="false"/>
          <w:color w:val="2D3748"/>
          <w:sz w:val="22"/>
          <w:szCs w:val="22"/>
        </w:rPr>
        <w:t xml:space="preserve">LACS classifies all learning actions into four types. Each type has its own criteria, authority level, and default constraints.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0E8" w:sz="1"/>
              <w:left w:val="single" w:color="C8E0E8" w:sz="1"/>
              <w:bottom w:val="single" w:color="C8E0E8" w:sz="1"/>
              <w:right w:val="single" w:color="C8E0E8"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Action Type</w:t>
            </w:r>
          </w:p>
        </w:tc>
        <w:tc>
          <w:tcPr>
            <w:tcW w:type="dxa" w:w="3120"/>
            <w:tcBorders>
              <w:top w:val="single" w:color="C8E0E8" w:sz="1"/>
              <w:left w:val="single" w:color="C8E0E8" w:sz="1"/>
              <w:bottom w:val="single" w:color="C8E0E8" w:sz="1"/>
              <w:right w:val="single" w:color="C8E0E8"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120"/>
            <w:tcBorders>
              <w:top w:val="single" w:color="C8E0E8" w:sz="1"/>
              <w:left w:val="single" w:color="C8E0E8" w:sz="1"/>
              <w:bottom w:val="single" w:color="C8E0E8" w:sz="1"/>
              <w:right w:val="single" w:color="C8E0E8"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Minimum Authority</w:t>
            </w:r>
          </w:p>
        </w:tc>
      </w:tr>
      <w:tr>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Signal</w:t>
            </w:r>
          </w:p>
        </w:tc>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Surfacing information about a learning need or opportunity to a decision-maker without taking direct action.</w:t>
            </w:r>
          </w:p>
        </w:tc>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L&amp;D Team / Manager</w:t>
            </w:r>
          </w:p>
        </w:tc>
      </w:tr>
      <w:tr>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Recommendation</w:t>
            </w:r>
          </w:p>
        </w:tc>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Proposing a specific learning action to a learner or manager, without requiring a response.</w:t>
            </w:r>
          </w:p>
        </w:tc>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L&amp;D Team</w:t>
            </w:r>
          </w:p>
        </w:tc>
      </w:tr>
      <w:tr>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Intervention</w:t>
            </w:r>
          </w:p>
        </w:tc>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Actively assigning, scheduling, or initiating a learning action on behalf of a learner.</w:t>
            </w:r>
          </w:p>
        </w:tc>
        <w:tc>
          <w:tcPr>
            <w:tcW w:type="dxa" w:w="3120"/>
            <w:tcBorders>
              <w:top w:val="single" w:color="C8E0E8" w:sz="1"/>
              <w:left w:val="single" w:color="C8E0E8" w:sz="1"/>
              <w:bottom w:val="single" w:color="C8E0E8" w:sz="1"/>
              <w:right w:val="single" w:color="C8E0E8"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L&amp;D Lead / Business Sponsor</w:t>
            </w:r>
          </w:p>
        </w:tc>
      </w:tr>
      <w:tr>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Escalation</w:t>
            </w:r>
          </w:p>
        </w:tc>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Involving a third party (manager, HR, compliance) when a learning need is not being addressed.</w:t>
            </w:r>
          </w:p>
        </w:tc>
        <w:tc>
          <w:tcPr>
            <w:tcW w:type="dxa" w:w="3120"/>
            <w:tcBorders>
              <w:top w:val="single" w:color="C8E0E8" w:sz="1"/>
              <w:left w:val="single" w:color="C8E0E8" w:sz="1"/>
              <w:bottom w:val="single" w:color="C8E0E8" w:sz="1"/>
              <w:right w:val="single" w:color="C8E0E8" w:sz="1"/>
            </w:tcBorders>
            <w:shd w:fill="EBF4F7" w:val="clear"/>
            <w:tcMar>
              <w:top w:type="dxa" w:w="80"/>
              <w:left w:type="dxa" w:w="140"/>
              <w:bottom w:type="dxa" w:w="80"/>
              <w:right w:type="dxa" w:w="140"/>
            </w:tcMar>
          </w:tcPr>
          <w:p>
            <w:r>
              <w:rPr>
                <w:rFonts w:ascii="Arial" w:cs="Arial" w:eastAsia="Arial" w:hAnsi="Arial"/>
                <w:color w:val="2D3748"/>
                <w:sz w:val="20"/>
                <w:szCs w:val="20"/>
              </w:rPr>
              <w:t xml:space="preserve">L&amp;D Director / HR Partner</w:t>
            </w:r>
          </w:p>
        </w:tc>
      </w:tr>
    </w:tbl>
    <w:p>
      <w:pPr>
        <w:spacing w:after="120" w:before="0"/>
      </w:pPr>
      <w:r>
        <w:t xml:space="preserve"/>
      </w:r>
    </w:p>
    <w:p>
      <w:pPr>
        <w:pStyle w:val="Heading2"/>
        <w:spacing w:after="120" w:before="280"/>
      </w:pPr>
      <w:r>
        <w:rPr>
          <w:rFonts w:ascii="Arial" w:cs="Arial" w:eastAsia="Arial" w:hAnsi="Arial"/>
          <w:b/>
          <w:bCs/>
          <w:color w:val="0D7A6E"/>
          <w:sz w:val="26"/>
          <w:szCs w:val="26"/>
        </w:rPr>
        <w:t xml:space="preserve">2.3  The Decision Criteria Framework</w:t>
      </w:r>
    </w:p>
    <w:p>
      <w:pPr>
        <w:spacing w:after="140" w:before="0"/>
      </w:pPr>
      <w:r>
        <w:rPr>
          <w:rFonts w:ascii="Arial" w:cs="Arial" w:eastAsia="Arial" w:hAnsi="Arial"/>
          <w:i w:val="false"/>
          <w:iCs w:val="false"/>
          <w:color w:val="2D3748"/>
          <w:sz w:val="22"/>
          <w:szCs w:val="22"/>
        </w:rPr>
        <w:t xml:space="preserve">Before any learning action is taken, LACS requires that four criteria are satisfied. These criteria apply regardless of the action type.</w:t>
      </w:r>
    </w:p>
    <w:p>
      <w:pPr>
        <w:spacing w:after="60" w:before="0"/>
      </w:pPr>
      <w:r>
        <w:t xml:space="preserve"/>
      </w:r>
    </w:p>
    <w:p>
      <w:pPr>
        <w:spacing w:after="80" w:before="200"/>
      </w:pPr>
      <w:r>
        <w:rPr>
          <w:rFonts w:ascii="Arial" w:cs="Arial" w:eastAsia="Arial" w:hAnsi="Arial"/>
          <w:b/>
          <w:bCs/>
          <w:color w:val="4A5568"/>
          <w:sz w:val="22"/>
          <w:szCs w:val="22"/>
        </w:rPr>
        <w:t xml:space="preserve">Criterion 1: Relevance</w:t>
      </w:r>
    </w:p>
    <w:p>
      <w:pPr>
        <w:spacing w:after="140" w:before="0"/>
      </w:pPr>
      <w:r>
        <w:rPr>
          <w:rFonts w:ascii="Arial" w:cs="Arial" w:eastAsia="Arial" w:hAnsi="Arial"/>
          <w:i w:val="false"/>
          <w:iCs w:val="false"/>
          <w:color w:val="2D3748"/>
          <w:sz w:val="22"/>
          <w:szCs w:val="22"/>
        </w:rPr>
        <w:t xml:space="preserve">Is this action connected to a documented business need, role requirement, or individual development goal? Learning actions taken without a clear connection to a stated need are not eligible under LACS.</w:t>
      </w:r>
    </w:p>
    <w:p>
      <w:pPr>
        <w:spacing w:after="80" w:before="200"/>
      </w:pPr>
      <w:r>
        <w:rPr>
          <w:rFonts w:ascii="Arial" w:cs="Arial" w:eastAsia="Arial" w:hAnsi="Arial"/>
          <w:b/>
          <w:bCs/>
          <w:color w:val="4A5568"/>
          <w:sz w:val="22"/>
          <w:szCs w:val="22"/>
        </w:rPr>
        <w:t xml:space="preserve">Criterion 2: Timing</w:t>
      </w:r>
    </w:p>
    <w:p>
      <w:pPr>
        <w:spacing w:after="140" w:before="0"/>
      </w:pPr>
      <w:r>
        <w:rPr>
          <w:rFonts w:ascii="Arial" w:cs="Arial" w:eastAsia="Arial" w:hAnsi="Arial"/>
          <w:i w:val="false"/>
          <w:iCs w:val="false"/>
          <w:color w:val="2D3748"/>
          <w:sz w:val="22"/>
          <w:szCs w:val="22"/>
        </w:rPr>
        <w:t xml:space="preserve">Is now the right moment for this action? LACS requires consideration of the learner's current workload context, recent learning history, and whether a previous action on the same need has been given adequate time to take effect.</w:t>
      </w:r>
    </w:p>
    <w:p>
      <w:pPr>
        <w:spacing w:after="80" w:before="200"/>
      </w:pPr>
      <w:r>
        <w:rPr>
          <w:rFonts w:ascii="Arial" w:cs="Arial" w:eastAsia="Arial" w:hAnsi="Arial"/>
          <w:b/>
          <w:bCs/>
          <w:color w:val="4A5568"/>
          <w:sz w:val="22"/>
          <w:szCs w:val="22"/>
        </w:rPr>
        <w:t xml:space="preserve">Criterion 3: Proportionality</w:t>
      </w:r>
    </w:p>
    <w:p>
      <w:pPr>
        <w:spacing w:after="140" w:before="0"/>
      </w:pPr>
      <w:r>
        <w:rPr>
          <w:rFonts w:ascii="Arial" w:cs="Arial" w:eastAsia="Arial" w:hAnsi="Arial"/>
          <w:i w:val="false"/>
          <w:iCs w:val="false"/>
          <w:color w:val="2D3748"/>
          <w:sz w:val="22"/>
          <w:szCs w:val="22"/>
        </w:rPr>
        <w:t xml:space="preserve">Is this the least intrusive action that could address the need? LACS operates on a principle of minimum necessary intervention. If a Signal is sufficient, an Intervention should not be used.</w:t>
      </w:r>
    </w:p>
    <w:p>
      <w:pPr>
        <w:spacing w:after="80" w:before="200"/>
      </w:pPr>
      <w:r>
        <w:rPr>
          <w:rFonts w:ascii="Arial" w:cs="Arial" w:eastAsia="Arial" w:hAnsi="Arial"/>
          <w:b/>
          <w:bCs/>
          <w:color w:val="4A5568"/>
          <w:sz w:val="22"/>
          <w:szCs w:val="22"/>
        </w:rPr>
        <w:t xml:space="preserve">Criterion 4: Authority</w:t>
      </w:r>
    </w:p>
    <w:p>
      <w:pPr>
        <w:spacing w:after="140" w:before="0"/>
      </w:pPr>
      <w:r>
        <w:rPr>
          <w:rFonts w:ascii="Arial" w:cs="Arial" w:eastAsia="Arial" w:hAnsi="Arial"/>
          <w:i w:val="false"/>
          <w:iCs w:val="false"/>
          <w:color w:val="2D3748"/>
          <w:sz w:val="22"/>
          <w:szCs w:val="22"/>
        </w:rPr>
        <w:t xml:space="preserve">Has the appropriate level of authority been confirmed for this action type? Each action type requires a minimum authority level. Actions taken without the appropriate authority are flagged for 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0D7A6E" w:sz="24"/>
              <w:bottom w:val="single" w:color="C8E0E8" w:sz="1"/>
              <w:right w:val="single" w:color="C8E0E8" w:sz="1"/>
            </w:tcBorders>
            <w:shd w:fill="EBF4F7" w:val="clear"/>
            <w:tcMar>
              <w:top w:type="dxa" w:w="120"/>
              <w:left w:type="dxa" w:w="240"/>
              <w:bottom w:type="dxa" w:w="120"/>
              <w:right w:type="dxa" w:w="160"/>
            </w:tcMar>
          </w:tcPr>
          <w:p>
            <w:pPr>
              <w:spacing w:after="60" w:before="0"/>
            </w:pPr>
            <w:r>
              <w:rPr>
                <w:rFonts w:ascii="Arial" w:cs="Arial" w:eastAsia="Arial" w:hAnsi="Arial"/>
                <w:b/>
                <w:bCs/>
                <w:color w:val="0D7A6E"/>
                <w:sz w:val="20"/>
                <w:szCs w:val="20"/>
              </w:rPr>
              <w:t xml:space="preserve">The Four-Criteria Test</w:t>
            </w:r>
          </w:p>
          <w:p>
            <w:pPr>
              <w:spacing w:after="0" w:before="0"/>
            </w:pPr>
            <w:r>
              <w:rPr>
                <w:rFonts w:ascii="Arial" w:cs="Arial" w:eastAsia="Arial" w:hAnsi="Arial"/>
                <w:color w:val="2D3748"/>
                <w:sz w:val="21"/>
                <w:szCs w:val="21"/>
              </w:rPr>
              <w:t xml:space="preserve">No learning action should proceed unless it can clearly answer: Is it relevant? Is the timing right? Is it proportionate? Is it authorised? If any criterion cannot be satisfied, the action should be deferred, de-scoped, or declined.</w:t>
            </w:r>
          </w:p>
        </w:tc>
      </w:tr>
    </w:tbl>
    <w:p>
      <w:r>
        <w:br w:type="page"/>
      </w:r>
    </w:p>
    <w:p>
      <w:pPr>
        <w:pStyle w:val="Heading2"/>
        <w:spacing w:after="120" w:before="280"/>
      </w:pPr>
      <w:r>
        <w:rPr>
          <w:rFonts w:ascii="Arial" w:cs="Arial" w:eastAsia="Arial" w:hAnsi="Arial"/>
          <w:b/>
          <w:bCs/>
          <w:color w:val="0D7A6E"/>
          <w:sz w:val="26"/>
          <w:szCs w:val="26"/>
        </w:rPr>
        <w:t xml:space="preserve">2.4  What the System Should DO</w:t>
      </w:r>
    </w:p>
    <w:p>
      <w:pPr>
        <w:spacing w:after="140" w:before="0"/>
      </w:pPr>
      <w:r>
        <w:rPr>
          <w:rFonts w:ascii="Arial" w:cs="Arial" w:eastAsia="Arial" w:hAnsi="Arial"/>
          <w:i w:val="false"/>
          <w:iCs w:val="false"/>
          <w:color w:val="2D3748"/>
          <w:sz w:val="22"/>
          <w:szCs w:val="22"/>
        </w:rPr>
        <w:t xml:space="preserve">LACS is designed to enable the following capabilities for L&amp;D teams:</w:t>
      </w:r>
    </w:p>
    <w:p>
      <w:pPr>
        <w:spacing w:after="60" w:before="0"/>
      </w:pPr>
      <w:r>
        <w:t xml:space="preserve"/>
      </w:r>
    </w:p>
    <w:p>
      <w:pPr>
        <w:pStyle w:val="ListParagraph"/>
        <w:numPr>
          <w:ilvl w:val="0"/>
          <w:numId w:val="2"/>
        </w:numPr>
        <w:spacing w:after="80" w:before="40"/>
      </w:pPr>
      <w:r>
        <w:rPr>
          <w:rFonts w:ascii="Arial" w:cs="Arial" w:eastAsia="Arial" w:hAnsi="Arial"/>
          <w:color w:val="2D3748"/>
          <w:sz w:val="22"/>
          <w:szCs w:val="22"/>
        </w:rPr>
        <w:t xml:space="preserve">Provide a clear, shared view of pending learning actions across the organisation</w:t>
      </w:r>
    </w:p>
    <w:p>
      <w:pPr>
        <w:pStyle w:val="ListParagraph"/>
        <w:numPr>
          <w:ilvl w:val="0"/>
          <w:numId w:val="2"/>
        </w:numPr>
        <w:spacing w:after="80" w:before="40"/>
      </w:pPr>
      <w:r>
        <w:rPr>
          <w:rFonts w:ascii="Arial" w:cs="Arial" w:eastAsia="Arial" w:hAnsi="Arial"/>
          <w:color w:val="2D3748"/>
          <w:sz w:val="22"/>
          <w:szCs w:val="22"/>
        </w:rPr>
        <w:t xml:space="preserve">Surface the rationale and criteria status for each proposed action before it is taken</w:t>
      </w:r>
    </w:p>
    <w:p>
      <w:pPr>
        <w:pStyle w:val="ListParagraph"/>
        <w:numPr>
          <w:ilvl w:val="0"/>
          <w:numId w:val="2"/>
        </w:numPr>
        <w:spacing w:after="80" w:before="40"/>
      </w:pPr>
      <w:r>
        <w:rPr>
          <w:rFonts w:ascii="Arial" w:cs="Arial" w:eastAsia="Arial" w:hAnsi="Arial"/>
          <w:color w:val="2D3748"/>
          <w:sz w:val="22"/>
          <w:szCs w:val="22"/>
        </w:rPr>
        <w:t xml:space="preserve">Track which actions have been taken, by whom, under what authority, and with what outcome</w:t>
      </w:r>
    </w:p>
    <w:p>
      <w:pPr>
        <w:pStyle w:val="ListParagraph"/>
        <w:numPr>
          <w:ilvl w:val="0"/>
          <w:numId w:val="2"/>
        </w:numPr>
        <w:spacing w:after="80" w:before="40"/>
      </w:pPr>
      <w:r>
        <w:rPr>
          <w:rFonts w:ascii="Arial" w:cs="Arial" w:eastAsia="Arial" w:hAnsi="Arial"/>
          <w:color w:val="2D3748"/>
          <w:sz w:val="22"/>
          <w:szCs w:val="22"/>
        </w:rPr>
        <w:t xml:space="preserve">Flag when an action would conflict with a boundary or policy — before the action is taken</w:t>
      </w:r>
    </w:p>
    <w:p>
      <w:pPr>
        <w:pStyle w:val="ListParagraph"/>
        <w:numPr>
          <w:ilvl w:val="0"/>
          <w:numId w:val="2"/>
        </w:numPr>
        <w:spacing w:after="80" w:before="40"/>
      </w:pPr>
      <w:r>
        <w:rPr>
          <w:rFonts w:ascii="Arial" w:cs="Arial" w:eastAsia="Arial" w:hAnsi="Arial"/>
          <w:color w:val="2D3748"/>
          <w:sz w:val="22"/>
          <w:szCs w:val="22"/>
        </w:rPr>
        <w:t xml:space="preserve">Enable L&amp;D teams to review and adjust action queues without triggering automated responses</w:t>
      </w:r>
    </w:p>
    <w:p>
      <w:pPr>
        <w:pStyle w:val="ListParagraph"/>
        <w:numPr>
          <w:ilvl w:val="0"/>
          <w:numId w:val="2"/>
        </w:numPr>
        <w:spacing w:after="80" w:before="40"/>
      </w:pPr>
      <w:r>
        <w:rPr>
          <w:rFonts w:ascii="Arial" w:cs="Arial" w:eastAsia="Arial" w:hAnsi="Arial"/>
          <w:color w:val="2D3748"/>
          <w:sz w:val="22"/>
          <w:szCs w:val="22"/>
        </w:rPr>
        <w:t xml:space="preserve">Support consistent decision-making across team members by applying the same criteria to every action</w:t>
      </w:r>
    </w:p>
    <w:p>
      <w:pPr>
        <w:pStyle w:val="ListParagraph"/>
        <w:numPr>
          <w:ilvl w:val="0"/>
          <w:numId w:val="2"/>
        </w:numPr>
        <w:spacing w:after="80" w:before="40"/>
      </w:pPr>
      <w:r>
        <w:rPr>
          <w:rFonts w:ascii="Arial" w:cs="Arial" w:eastAsia="Arial" w:hAnsi="Arial"/>
          <w:color w:val="2D3748"/>
          <w:sz w:val="22"/>
          <w:szCs w:val="22"/>
        </w:rPr>
        <w:t xml:space="preserve">Create an auditable record of learning action decisions for governance and review purposes</w:t>
      </w:r>
    </w:p>
    <w:p>
      <w:pPr>
        <w:pStyle w:val="ListParagraph"/>
        <w:numPr>
          <w:ilvl w:val="0"/>
          <w:numId w:val="2"/>
        </w:numPr>
        <w:spacing w:after="80" w:before="40"/>
      </w:pPr>
      <w:r>
        <w:rPr>
          <w:rFonts w:ascii="Arial" w:cs="Arial" w:eastAsia="Arial" w:hAnsi="Arial"/>
          <w:color w:val="2D3748"/>
          <w:sz w:val="22"/>
          <w:szCs w:val="22"/>
        </w:rPr>
        <w:t xml:space="preserve">Allow managers and HR partners to see actions that affect their people, within appropriate access boundaries</w:t>
      </w:r>
    </w:p>
    <w:p>
      <w:pPr>
        <w:spacing w:after="80" w:before="0"/>
      </w:pPr>
      <w:r>
        <w:t xml:space="preserve"/>
      </w:r>
    </w:p>
    <w:p>
      <w:pPr>
        <w:pStyle w:val="Heading2"/>
        <w:spacing w:after="120" w:before="280"/>
      </w:pPr>
      <w:r>
        <w:rPr>
          <w:rFonts w:ascii="Arial" w:cs="Arial" w:eastAsia="Arial" w:hAnsi="Arial"/>
          <w:b/>
          <w:bCs/>
          <w:color w:val="0D7A6E"/>
          <w:sz w:val="26"/>
          <w:szCs w:val="26"/>
        </w:rPr>
        <w:t xml:space="preserve">2.5  What the System Should NOT DO</w:t>
      </w:r>
    </w:p>
    <w:p>
      <w:pPr>
        <w:spacing w:after="140" w:before="0"/>
      </w:pPr>
      <w:r>
        <w:rPr>
          <w:rFonts w:ascii="Arial" w:cs="Arial" w:eastAsia="Arial" w:hAnsi="Arial"/>
          <w:i w:val="false"/>
          <w:iCs w:val="false"/>
          <w:color w:val="2D3748"/>
          <w:sz w:val="22"/>
          <w:szCs w:val="22"/>
        </w:rPr>
        <w:t xml:space="preserve">The boundaries of LACS are as important as its capabilities. The following are deliberate design exclusions — things LACS is intentionally not built to do:</w:t>
      </w:r>
    </w:p>
    <w:p>
      <w:pPr>
        <w:spacing w:after="60" w:before="0"/>
      </w:pPr>
      <w:r>
        <w:t xml:space="preserve"/>
      </w:r>
    </w:p>
    <w:p>
      <w:pPr>
        <w:pStyle w:val="ListParagraph"/>
        <w:numPr>
          <w:ilvl w:val="0"/>
          <w:numId w:val="2"/>
        </w:numPr>
        <w:spacing w:after="80" w:before="40"/>
      </w:pPr>
      <w:r>
        <w:rPr>
          <w:rFonts w:ascii="Arial" w:cs="Arial" w:eastAsia="Arial" w:hAnsi="Arial"/>
          <w:color w:val="2D3748"/>
          <w:sz w:val="22"/>
          <w:szCs w:val="22"/>
        </w:rPr>
        <w:t xml:space="preserve">Automatically trigger learning actions without human authorisation</w:t>
      </w:r>
    </w:p>
    <w:p>
      <w:pPr>
        <w:pStyle w:val="ListParagraph"/>
        <w:numPr>
          <w:ilvl w:val="0"/>
          <w:numId w:val="2"/>
        </w:numPr>
        <w:spacing w:after="80" w:before="40"/>
      </w:pPr>
      <w:r>
        <w:rPr>
          <w:rFonts w:ascii="Arial" w:cs="Arial" w:eastAsia="Arial" w:hAnsi="Arial"/>
          <w:color w:val="2D3748"/>
          <w:sz w:val="22"/>
          <w:szCs w:val="22"/>
        </w:rPr>
        <w:t xml:space="preserve">Predict individual learner behaviour, readiness, or likelihood of completion</w:t>
      </w:r>
    </w:p>
    <w:p>
      <w:pPr>
        <w:pStyle w:val="ListParagraph"/>
        <w:numPr>
          <w:ilvl w:val="0"/>
          <w:numId w:val="2"/>
        </w:numPr>
        <w:spacing w:after="80" w:before="40"/>
      </w:pPr>
      <w:r>
        <w:rPr>
          <w:rFonts w:ascii="Arial" w:cs="Arial" w:eastAsia="Arial" w:hAnsi="Arial"/>
          <w:color w:val="2D3748"/>
          <w:sz w:val="22"/>
          <w:szCs w:val="22"/>
        </w:rPr>
        <w:t xml:space="preserve">Score, rank, or compare individual employees on the basis of learning activity</w:t>
      </w:r>
    </w:p>
    <w:p>
      <w:pPr>
        <w:pStyle w:val="ListParagraph"/>
        <w:numPr>
          <w:ilvl w:val="0"/>
          <w:numId w:val="2"/>
        </w:numPr>
        <w:spacing w:after="80" w:before="40"/>
      </w:pPr>
      <w:r>
        <w:rPr>
          <w:rFonts w:ascii="Arial" w:cs="Arial" w:eastAsia="Arial" w:hAnsi="Arial"/>
          <w:color w:val="2D3748"/>
          <w:sz w:val="22"/>
          <w:szCs w:val="22"/>
        </w:rPr>
        <w:t xml:space="preserve">Share individual learning data with managers or HR without the learner's awareness</w:t>
      </w:r>
    </w:p>
    <w:p>
      <w:pPr>
        <w:pStyle w:val="ListParagraph"/>
        <w:numPr>
          <w:ilvl w:val="0"/>
          <w:numId w:val="2"/>
        </w:numPr>
        <w:spacing w:after="80" w:before="40"/>
      </w:pPr>
      <w:r>
        <w:rPr>
          <w:rFonts w:ascii="Arial" w:cs="Arial" w:eastAsia="Arial" w:hAnsi="Arial"/>
          <w:color w:val="2D3748"/>
          <w:sz w:val="22"/>
          <w:szCs w:val="22"/>
        </w:rPr>
        <w:t xml:space="preserve">Generate mandatory learning assignments without business sponsor sign-off</w:t>
      </w:r>
    </w:p>
    <w:p>
      <w:pPr>
        <w:pStyle w:val="ListParagraph"/>
        <w:numPr>
          <w:ilvl w:val="0"/>
          <w:numId w:val="2"/>
        </w:numPr>
        <w:spacing w:after="80" w:before="40"/>
      </w:pPr>
      <w:r>
        <w:rPr>
          <w:rFonts w:ascii="Arial" w:cs="Arial" w:eastAsia="Arial" w:hAnsi="Arial"/>
          <w:color w:val="2D3748"/>
          <w:sz w:val="22"/>
          <w:szCs w:val="22"/>
        </w:rPr>
        <w:t xml:space="preserve">Override a learner's declared unavailability or opt-out status</w:t>
      </w:r>
    </w:p>
    <w:p>
      <w:pPr>
        <w:pStyle w:val="ListParagraph"/>
        <w:numPr>
          <w:ilvl w:val="0"/>
          <w:numId w:val="2"/>
        </w:numPr>
        <w:spacing w:after="80" w:before="40"/>
      </w:pPr>
      <w:r>
        <w:rPr>
          <w:rFonts w:ascii="Arial" w:cs="Arial" w:eastAsia="Arial" w:hAnsi="Arial"/>
          <w:color w:val="2D3748"/>
          <w:sz w:val="22"/>
          <w:szCs w:val="22"/>
        </w:rPr>
        <w:t xml:space="preserve">Take escalation actions without explicit approval from the authorised level</w:t>
      </w:r>
    </w:p>
    <w:p>
      <w:pPr>
        <w:pStyle w:val="ListParagraph"/>
        <w:numPr>
          <w:ilvl w:val="0"/>
          <w:numId w:val="2"/>
        </w:numPr>
        <w:spacing w:after="80" w:before="40"/>
      </w:pPr>
      <w:r>
        <w:rPr>
          <w:rFonts w:ascii="Arial" w:cs="Arial" w:eastAsia="Arial" w:hAnsi="Arial"/>
          <w:color w:val="2D3748"/>
          <w:sz w:val="22"/>
          <w:szCs w:val="22"/>
        </w:rPr>
        <w:t xml:space="preserve">Operate without a logged rationale for every action taken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0D7A6E" w:sz="24"/>
              <w:bottom w:val="single" w:color="C8E0E8" w:sz="1"/>
              <w:right w:val="single" w:color="C8E0E8" w:sz="1"/>
            </w:tcBorders>
            <w:shd w:fill="EBF4F7" w:val="clear"/>
            <w:tcMar>
              <w:top w:type="dxa" w:w="120"/>
              <w:left w:type="dxa" w:w="240"/>
              <w:bottom w:type="dxa" w:w="120"/>
              <w:right w:type="dxa" w:w="160"/>
            </w:tcMar>
          </w:tcPr>
          <w:p>
            <w:pPr>
              <w:spacing w:after="60" w:before="0"/>
            </w:pPr>
            <w:r>
              <w:rPr>
                <w:rFonts w:ascii="Arial" w:cs="Arial" w:eastAsia="Arial" w:hAnsi="Arial"/>
                <w:b/>
                <w:bCs/>
                <w:color w:val="0D7A6E"/>
                <w:sz w:val="20"/>
                <w:szCs w:val="20"/>
              </w:rPr>
              <w:t xml:space="preserve">Design Principle</w:t>
            </w:r>
          </w:p>
          <w:p>
            <w:pPr>
              <w:spacing w:after="0" w:before="0"/>
            </w:pPr>
            <w:r>
              <w:rPr>
                <w:rFonts w:ascii="Arial" w:cs="Arial" w:eastAsia="Arial" w:hAnsi="Arial"/>
                <w:color w:val="2D3748"/>
                <w:sz w:val="21"/>
                <w:szCs w:val="21"/>
              </w:rPr>
              <w:t xml:space="preserve">Every feature that LACS does not include is a deliberate choice. The system is bounded by what is responsible, not by what is technically possible. L&amp;D teams that want to expand the system's scope must do so through a formal governance review — not by workaround.</w:t>
            </w:r>
          </w:p>
        </w:tc>
      </w:tr>
    </w:tbl>
    <w:p>
      <w:r>
        <w:br w:type="page"/>
      </w:r>
    </w:p>
    <w:p>
      <w:pPr>
        <w:pStyle w:val="Heading2"/>
        <w:spacing w:after="120" w:before="280"/>
      </w:pPr>
      <w:r>
        <w:rPr>
          <w:rFonts w:ascii="Arial" w:cs="Arial" w:eastAsia="Arial" w:hAnsi="Arial"/>
          <w:b/>
          <w:bCs/>
          <w:color w:val="0D7A6E"/>
          <w:sz w:val="26"/>
          <w:szCs w:val="26"/>
        </w:rPr>
        <w:t xml:space="preserve">2.6  Guardrails and Governance</w:t>
      </w:r>
    </w:p>
    <w:p>
      <w:pPr>
        <w:spacing w:after="140" w:before="0"/>
      </w:pPr>
      <w:r>
        <w:rPr>
          <w:rFonts w:ascii="Arial" w:cs="Arial" w:eastAsia="Arial" w:hAnsi="Arial"/>
          <w:i w:val="false"/>
          <w:iCs w:val="false"/>
          <w:color w:val="2D3748"/>
          <w:sz w:val="22"/>
          <w:szCs w:val="22"/>
        </w:rPr>
        <w:t xml:space="preserve">LACS operates within a three-tier governance structure that defines who can authorise what, and under what conditions actions can be reviewed, challenged, or reversed.</w:t>
      </w:r>
    </w:p>
    <w:p>
      <w:pPr>
        <w:spacing w:after="80" w:before="0"/>
      </w:pPr>
      <w:r>
        <w:t xml:space="preserve"/>
      </w:r>
    </w:p>
    <w:p>
      <w:pPr>
        <w:spacing w:after="80" w:before="200"/>
      </w:pPr>
      <w:r>
        <w:rPr>
          <w:rFonts w:ascii="Arial" w:cs="Arial" w:eastAsia="Arial" w:hAnsi="Arial"/>
          <w:b/>
          <w:bCs/>
          <w:color w:val="4A5568"/>
          <w:sz w:val="22"/>
          <w:szCs w:val="22"/>
        </w:rPr>
        <w:t xml:space="preserve">Tier 1: Operational Guardrails (Real-Time)</w:t>
      </w:r>
    </w:p>
    <w:p>
      <w:pPr>
        <w:spacing w:after="140" w:before="0"/>
      </w:pPr>
      <w:r>
        <w:rPr>
          <w:rFonts w:ascii="Arial" w:cs="Arial" w:eastAsia="Arial" w:hAnsi="Arial"/>
          <w:i w:val="false"/>
          <w:iCs w:val="false"/>
          <w:color w:val="2D3748"/>
          <w:sz w:val="22"/>
          <w:szCs w:val="22"/>
        </w:rPr>
        <w:t xml:space="preserve">These are constraints built into the system that prevent out-of-boundary actions from being taken without additional review:</w:t>
      </w:r>
    </w:p>
    <w:p>
      <w:pPr>
        <w:pStyle w:val="ListParagraph"/>
        <w:numPr>
          <w:ilvl w:val="0"/>
          <w:numId w:val="2"/>
        </w:numPr>
        <w:spacing w:after="80" w:before="40"/>
      </w:pPr>
      <w:r>
        <w:rPr>
          <w:rFonts w:ascii="Arial" w:cs="Arial" w:eastAsia="Arial" w:hAnsi="Arial"/>
          <w:color w:val="2D3748"/>
          <w:sz w:val="22"/>
          <w:szCs w:val="22"/>
        </w:rPr>
        <w:t xml:space="preserve">Frequency limits: No learner may be the subject of more than two active learning actions in any rolling 30-day period without Tier 2 approval</w:t>
      </w:r>
    </w:p>
    <w:p>
      <w:pPr>
        <w:pStyle w:val="ListParagraph"/>
        <w:numPr>
          <w:ilvl w:val="0"/>
          <w:numId w:val="2"/>
        </w:numPr>
        <w:spacing w:after="80" w:before="40"/>
      </w:pPr>
      <w:r>
        <w:rPr>
          <w:rFonts w:ascii="Arial" w:cs="Arial" w:eastAsia="Arial" w:hAnsi="Arial"/>
          <w:color w:val="2D3748"/>
          <w:sz w:val="22"/>
          <w:szCs w:val="22"/>
        </w:rPr>
        <w:t xml:space="preserve">Cooling-off periods: A minimum interval is enforced between actions of the same type on the same individual</w:t>
      </w:r>
    </w:p>
    <w:p>
      <w:pPr>
        <w:pStyle w:val="ListParagraph"/>
        <w:numPr>
          <w:ilvl w:val="0"/>
          <w:numId w:val="2"/>
        </w:numPr>
        <w:spacing w:after="80" w:before="40"/>
      </w:pPr>
      <w:r>
        <w:rPr>
          <w:rFonts w:ascii="Arial" w:cs="Arial" w:eastAsia="Arial" w:hAnsi="Arial"/>
          <w:color w:val="2D3748"/>
          <w:sz w:val="22"/>
          <w:szCs w:val="22"/>
        </w:rPr>
        <w:t xml:space="preserve">Conflict detection: The system flags when a proposed action contradicts a recently completed or currently active action</w:t>
      </w:r>
    </w:p>
    <w:p>
      <w:pPr>
        <w:spacing w:after="60" w:before="0"/>
      </w:pPr>
      <w:r>
        <w:t xml:space="preserve"/>
      </w:r>
    </w:p>
    <w:p>
      <w:pPr>
        <w:spacing w:after="80" w:before="200"/>
      </w:pPr>
      <w:r>
        <w:rPr>
          <w:rFonts w:ascii="Arial" w:cs="Arial" w:eastAsia="Arial" w:hAnsi="Arial"/>
          <w:b/>
          <w:bCs/>
          <w:color w:val="4A5568"/>
          <w:sz w:val="22"/>
          <w:szCs w:val="22"/>
        </w:rPr>
        <w:t xml:space="preserve">Tier 2: Supervisory Review (Weekly)</w:t>
      </w:r>
    </w:p>
    <w:p>
      <w:pPr>
        <w:spacing w:after="140" w:before="0"/>
      </w:pPr>
      <w:r>
        <w:rPr>
          <w:rFonts w:ascii="Arial" w:cs="Arial" w:eastAsia="Arial" w:hAnsi="Arial"/>
          <w:i w:val="false"/>
          <w:iCs w:val="false"/>
          <w:color w:val="2D3748"/>
          <w:sz w:val="22"/>
          <w:szCs w:val="22"/>
        </w:rPr>
        <w:t xml:space="preserve">L&amp;D leads review the action log weekly to assess:</w:t>
      </w:r>
    </w:p>
    <w:p>
      <w:pPr>
        <w:pStyle w:val="ListParagraph"/>
        <w:numPr>
          <w:ilvl w:val="0"/>
          <w:numId w:val="2"/>
        </w:numPr>
        <w:spacing w:after="80" w:before="40"/>
      </w:pPr>
      <w:r>
        <w:rPr>
          <w:rFonts w:ascii="Arial" w:cs="Arial" w:eastAsia="Arial" w:hAnsi="Arial"/>
          <w:color w:val="2D3748"/>
          <w:sz w:val="22"/>
          <w:szCs w:val="22"/>
        </w:rPr>
        <w:t xml:space="preserve">Whether actions taken have met their stated criteria</w:t>
      </w:r>
    </w:p>
    <w:p>
      <w:pPr>
        <w:pStyle w:val="ListParagraph"/>
        <w:numPr>
          <w:ilvl w:val="0"/>
          <w:numId w:val="2"/>
        </w:numPr>
        <w:spacing w:after="80" w:before="40"/>
      </w:pPr>
      <w:r>
        <w:rPr>
          <w:rFonts w:ascii="Arial" w:cs="Arial" w:eastAsia="Arial" w:hAnsi="Arial"/>
          <w:color w:val="2D3748"/>
          <w:sz w:val="22"/>
          <w:szCs w:val="22"/>
        </w:rPr>
        <w:t xml:space="preserve">Whether any boundary exceptions were granted and whether they were appropriate</w:t>
      </w:r>
    </w:p>
    <w:p>
      <w:pPr>
        <w:pStyle w:val="ListParagraph"/>
        <w:numPr>
          <w:ilvl w:val="0"/>
          <w:numId w:val="2"/>
        </w:numPr>
        <w:spacing w:after="80" w:before="40"/>
      </w:pPr>
      <w:r>
        <w:rPr>
          <w:rFonts w:ascii="Arial" w:cs="Arial" w:eastAsia="Arial" w:hAnsi="Arial"/>
          <w:color w:val="2D3748"/>
          <w:sz w:val="22"/>
          <w:szCs w:val="22"/>
        </w:rPr>
        <w:t xml:space="preserve">Whether any patterns of over-action or under-action are visible at team or function level</w:t>
      </w:r>
    </w:p>
    <w:p>
      <w:pPr>
        <w:spacing w:after="60" w:before="0"/>
      </w:pPr>
      <w:r>
        <w:t xml:space="preserve"/>
      </w:r>
    </w:p>
    <w:p>
      <w:pPr>
        <w:spacing w:after="80" w:before="200"/>
      </w:pPr>
      <w:r>
        <w:rPr>
          <w:rFonts w:ascii="Arial" w:cs="Arial" w:eastAsia="Arial" w:hAnsi="Arial"/>
          <w:b/>
          <w:bCs/>
          <w:color w:val="4A5568"/>
          <w:sz w:val="22"/>
          <w:szCs w:val="22"/>
        </w:rPr>
        <w:t xml:space="preserve">Tier 3: Policy Governance (Quarterly)</w:t>
      </w:r>
    </w:p>
    <w:p>
      <w:pPr>
        <w:spacing w:after="140" w:before="0"/>
      </w:pPr>
      <w:r>
        <w:rPr>
          <w:rFonts w:ascii="Arial" w:cs="Arial" w:eastAsia="Arial" w:hAnsi="Arial"/>
          <w:i w:val="false"/>
          <w:iCs w:val="false"/>
          <w:color w:val="2D3748"/>
          <w:sz w:val="22"/>
          <w:szCs w:val="22"/>
        </w:rPr>
        <w:t xml:space="preserve">L&amp;D Director and HR Partner conduct a quarterly review of the LACS policy to assess:</w:t>
      </w:r>
    </w:p>
    <w:p>
      <w:pPr>
        <w:pStyle w:val="ListParagraph"/>
        <w:numPr>
          <w:ilvl w:val="0"/>
          <w:numId w:val="2"/>
        </w:numPr>
        <w:spacing w:after="80" w:before="40"/>
      </w:pPr>
      <w:r>
        <w:rPr>
          <w:rFonts w:ascii="Arial" w:cs="Arial" w:eastAsia="Arial" w:hAnsi="Arial"/>
          <w:color w:val="2D3748"/>
          <w:sz w:val="22"/>
          <w:szCs w:val="22"/>
        </w:rPr>
        <w:t xml:space="preserve">Whether the criteria framework remains fit for purpose</w:t>
      </w:r>
    </w:p>
    <w:p>
      <w:pPr>
        <w:pStyle w:val="ListParagraph"/>
        <w:numPr>
          <w:ilvl w:val="0"/>
          <w:numId w:val="2"/>
        </w:numPr>
        <w:spacing w:after="80" w:before="40"/>
      </w:pPr>
      <w:r>
        <w:rPr>
          <w:rFonts w:ascii="Arial" w:cs="Arial" w:eastAsia="Arial" w:hAnsi="Arial"/>
          <w:color w:val="2D3748"/>
          <w:sz w:val="22"/>
          <w:szCs w:val="22"/>
        </w:rPr>
        <w:t xml:space="preserve">Whether the action type definitions reflect current organisational needs</w:t>
      </w:r>
    </w:p>
    <w:p>
      <w:pPr>
        <w:pStyle w:val="ListParagraph"/>
        <w:numPr>
          <w:ilvl w:val="0"/>
          <w:numId w:val="2"/>
        </w:numPr>
        <w:spacing w:after="80" w:before="40"/>
      </w:pPr>
      <w:r>
        <w:rPr>
          <w:rFonts w:ascii="Arial" w:cs="Arial" w:eastAsia="Arial" w:hAnsi="Arial"/>
          <w:color w:val="2D3748"/>
          <w:sz w:val="22"/>
          <w:szCs w:val="22"/>
        </w:rPr>
        <w:t xml:space="preserve">Whether the boundary list should be expanded, contracted, or clarified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Governance Element</w:t>
            </w:r>
          </w:p>
        </w:tc>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Operational Guardrail</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Real-time system constraint preventing out-of-boundary actions</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Supervisory Review</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Weekly L&amp;D lead review of action log and exceptions</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Policy Governance</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Quarterly Director/HR review of the framework itself</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Exception Process</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Formal route for requesting a boundary override with documented rationale</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Audit Trail</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Complete log of all actions, criteria assessments, and authority confirmations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4A5568" w:val="clear"/>
            <w:tcMar>
              <w:top w:type="dxa" w:w="240"/>
              <w:left w:type="dxa" w:w="320"/>
              <w:bottom w:type="dxa" w:w="240"/>
              <w:right w:type="dxa" w:w="320"/>
            </w:tcMar>
          </w:tcPr>
          <w:p>
            <w:r>
              <w:rPr>
                <w:rFonts w:ascii="Arial" w:cs="Arial" w:eastAsia="Arial" w:hAnsi="Arial"/>
                <w:b/>
                <w:bCs/>
                <w:color w:val="FFFFFF"/>
                <w:sz w:val="22"/>
                <w:szCs w:val="22"/>
              </w:rPr>
              <w:t xml:space="preserve">PART THREE  |  THE PROTOTYPE</w:t>
            </w:r>
          </w:p>
        </w:tc>
      </w:tr>
    </w:tbl>
    <w:p>
      <w:pPr>
        <w:spacing w:after="80" w:before="0"/>
      </w:pPr>
      <w:r>
        <w:t xml:space="preserve"/>
      </w:r>
    </w:p>
    <w:p>
      <w:pPr>
        <w:pStyle w:val="Heading1"/>
        <w:spacing w:after="160" w:before="400"/>
      </w:pPr>
      <w:r>
        <w:rPr>
          <w:rFonts w:ascii="Arial" w:cs="Arial" w:eastAsia="Arial" w:hAnsi="Arial"/>
          <w:b/>
          <w:bCs/>
          <w:color w:val="1B3A5C"/>
          <w:sz w:val="32"/>
          <w:szCs w:val="32"/>
        </w:rPr>
        <w:t xml:space="preserve">Conceptual Prototype: What LACS Looks Like in Practice</w:t>
      </w:r>
    </w:p>
    <w:p>
      <w:pPr>
        <w:pBdr>
          <w:bottom w:val="single" w:color="0D7A6E" w:sz="8" w:space="1"/>
        </w:pBdr>
        <w:spacing w:after="160" w:before="0"/>
      </w:pPr>
    </w:p>
    <w:p>
      <w:pPr>
        <w:spacing w:after="140" w:before="0"/>
      </w:pPr>
      <w:r>
        <w:rPr>
          <w:rFonts w:ascii="Arial" w:cs="Arial" w:eastAsia="Arial" w:hAnsi="Arial"/>
          <w:i w:val="false"/>
          <w:iCs w:val="false"/>
          <w:color w:val="2D3748"/>
          <w:sz w:val="22"/>
          <w:szCs w:val="22"/>
        </w:rPr>
        <w:t xml:space="preserve">The following describes the key views an L&amp;D team would see in a LACS interface, the decisions each view supports, and the actions it enables or intentionally withholds. This is a conceptual description — the purpose is to make the model tangible, not to specify a technical implementation.</w:t>
      </w:r>
    </w:p>
    <w:p>
      <w:pPr>
        <w:pStyle w:val="Heading2"/>
        <w:spacing w:after="120" w:before="280"/>
      </w:pPr>
      <w:r>
        <w:rPr>
          <w:rFonts w:ascii="Arial" w:cs="Arial" w:eastAsia="Arial" w:hAnsi="Arial"/>
          <w:b/>
          <w:bCs/>
          <w:color w:val="0D7A6E"/>
          <w:sz w:val="26"/>
          <w:szCs w:val="26"/>
        </w:rPr>
        <w:t xml:space="preserve">3.1  The Action Queue</w:t>
      </w:r>
    </w:p>
    <w:p>
      <w:pPr>
        <w:spacing w:after="80" w:before="200"/>
      </w:pPr>
      <w:r>
        <w:rPr>
          <w:rFonts w:ascii="Arial" w:cs="Arial" w:eastAsia="Arial" w:hAnsi="Arial"/>
          <w:b/>
          <w:bCs/>
          <w:color w:val="4A5568"/>
          <w:sz w:val="22"/>
          <w:szCs w:val="22"/>
        </w:rPr>
        <w:t xml:space="preserve">What you see</w:t>
      </w:r>
    </w:p>
    <w:p>
      <w:pPr>
        <w:spacing w:after="140" w:before="0"/>
      </w:pPr>
      <w:r>
        <w:rPr>
          <w:rFonts w:ascii="Arial" w:cs="Arial" w:eastAsia="Arial" w:hAnsi="Arial"/>
          <w:i w:val="false"/>
          <w:iCs w:val="false"/>
          <w:color w:val="2D3748"/>
          <w:sz w:val="22"/>
          <w:szCs w:val="22"/>
        </w:rPr>
        <w:t xml:space="preserve">A prioritised list of proposed learning actions across the organisation. Each item shows the learner group, the action type, the triggering need, the criteria status, and the authority level required. Items are colour-coded by readiness: green (all criteria met), amber (one criterion requires review), red (boundary conflict or missing authority).</w:t>
      </w:r>
    </w:p>
    <w:p>
      <w:pPr>
        <w:spacing w:after="80" w:before="200"/>
      </w:pPr>
      <w:r>
        <w:rPr>
          <w:rFonts w:ascii="Arial" w:cs="Arial" w:eastAsia="Arial" w:hAnsi="Arial"/>
          <w:b/>
          <w:bCs/>
          <w:color w:val="4A5568"/>
          <w:sz w:val="22"/>
          <w:szCs w:val="22"/>
        </w:rPr>
        <w:t xml:space="preserve">What decisions it supports</w:t>
      </w:r>
    </w:p>
    <w:p>
      <w:pPr>
        <w:pStyle w:val="ListParagraph"/>
        <w:numPr>
          <w:ilvl w:val="0"/>
          <w:numId w:val="2"/>
        </w:numPr>
        <w:spacing w:after="80" w:before="40"/>
      </w:pPr>
      <w:r>
        <w:rPr>
          <w:rFonts w:ascii="Arial" w:cs="Arial" w:eastAsia="Arial" w:hAnsi="Arial"/>
          <w:color w:val="2D3748"/>
          <w:sz w:val="22"/>
          <w:szCs w:val="22"/>
        </w:rPr>
        <w:t xml:space="preserve">Which actions are ready to proceed today?</w:t>
      </w:r>
    </w:p>
    <w:p>
      <w:pPr>
        <w:pStyle w:val="ListParagraph"/>
        <w:numPr>
          <w:ilvl w:val="0"/>
          <w:numId w:val="2"/>
        </w:numPr>
        <w:spacing w:after="80" w:before="40"/>
      </w:pPr>
      <w:r>
        <w:rPr>
          <w:rFonts w:ascii="Arial" w:cs="Arial" w:eastAsia="Arial" w:hAnsi="Arial"/>
          <w:color w:val="2D3748"/>
          <w:sz w:val="22"/>
          <w:szCs w:val="22"/>
        </w:rPr>
        <w:t xml:space="preserve">Which actions require further review before proceeding?</w:t>
      </w:r>
    </w:p>
    <w:p>
      <w:pPr>
        <w:pStyle w:val="ListParagraph"/>
        <w:numPr>
          <w:ilvl w:val="0"/>
          <w:numId w:val="2"/>
        </w:numPr>
        <w:spacing w:after="80" w:before="40"/>
      </w:pPr>
      <w:r>
        <w:rPr>
          <w:rFonts w:ascii="Arial" w:cs="Arial" w:eastAsia="Arial" w:hAnsi="Arial"/>
          <w:color w:val="2D3748"/>
          <w:sz w:val="22"/>
          <w:szCs w:val="22"/>
        </w:rPr>
        <w:t xml:space="preserve">Which actions should be deferred or removed from the queue?</w:t>
      </w:r>
    </w:p>
    <w:p>
      <w:pPr>
        <w:spacing w:after="80" w:before="200"/>
      </w:pPr>
      <w:r>
        <w:rPr>
          <w:rFonts w:ascii="Arial" w:cs="Arial" w:eastAsia="Arial" w:hAnsi="Arial"/>
          <w:b/>
          <w:bCs/>
          <w:color w:val="4A5568"/>
          <w:sz w:val="22"/>
          <w:szCs w:val="22"/>
        </w:rPr>
        <w:t xml:space="preserve">What it enables</w:t>
      </w:r>
    </w:p>
    <w:p>
      <w:pPr>
        <w:pStyle w:val="ListParagraph"/>
        <w:numPr>
          <w:ilvl w:val="0"/>
          <w:numId w:val="2"/>
        </w:numPr>
        <w:spacing w:after="80" w:before="40"/>
      </w:pPr>
      <w:r>
        <w:rPr>
          <w:rFonts w:ascii="Arial" w:cs="Arial" w:eastAsia="Arial" w:hAnsi="Arial"/>
          <w:color w:val="2D3748"/>
          <w:sz w:val="22"/>
          <w:szCs w:val="22"/>
        </w:rPr>
        <w:t xml:space="preserve">Approve or defer individual actions with a single confirmation</w:t>
      </w:r>
    </w:p>
    <w:p>
      <w:pPr>
        <w:pStyle w:val="ListParagraph"/>
        <w:numPr>
          <w:ilvl w:val="0"/>
          <w:numId w:val="2"/>
        </w:numPr>
        <w:spacing w:after="80" w:before="40"/>
      </w:pPr>
      <w:r>
        <w:rPr>
          <w:rFonts w:ascii="Arial" w:cs="Arial" w:eastAsia="Arial" w:hAnsi="Arial"/>
          <w:color w:val="2D3748"/>
          <w:sz w:val="22"/>
          <w:szCs w:val="22"/>
        </w:rPr>
        <w:t xml:space="preserve">View the criteria assessment for any proposed action</w:t>
      </w:r>
    </w:p>
    <w:p>
      <w:pPr>
        <w:pStyle w:val="ListParagraph"/>
        <w:numPr>
          <w:ilvl w:val="0"/>
          <w:numId w:val="2"/>
        </w:numPr>
        <w:spacing w:after="80" w:before="40"/>
      </w:pPr>
      <w:r>
        <w:rPr>
          <w:rFonts w:ascii="Arial" w:cs="Arial" w:eastAsia="Arial" w:hAnsi="Arial"/>
          <w:color w:val="2D3748"/>
          <w:sz w:val="22"/>
          <w:szCs w:val="22"/>
        </w:rPr>
        <w:t xml:space="preserve">Reassign an action to a higher authority level for sign-off</w:t>
      </w:r>
    </w:p>
    <w:p>
      <w:pPr>
        <w:spacing w:after="80" w:before="200"/>
      </w:pPr>
      <w:r>
        <w:rPr>
          <w:rFonts w:ascii="Arial" w:cs="Arial" w:eastAsia="Arial" w:hAnsi="Arial"/>
          <w:b/>
          <w:bCs/>
          <w:color w:val="4A5568"/>
          <w:sz w:val="22"/>
          <w:szCs w:val="22"/>
        </w:rPr>
        <w:t xml:space="preserve">What it does not allow</w:t>
      </w:r>
    </w:p>
    <w:p>
      <w:pPr>
        <w:pStyle w:val="ListParagraph"/>
        <w:numPr>
          <w:ilvl w:val="0"/>
          <w:numId w:val="2"/>
        </w:numPr>
        <w:spacing w:after="80" w:before="40"/>
      </w:pPr>
      <w:r>
        <w:rPr>
          <w:rFonts w:ascii="Arial" w:cs="Arial" w:eastAsia="Arial" w:hAnsi="Arial"/>
          <w:color w:val="2D3748"/>
          <w:sz w:val="22"/>
          <w:szCs w:val="22"/>
        </w:rPr>
        <w:t xml:space="preserve">Bulk-approving actions without reviewing each item's criteria status</w:t>
      </w:r>
    </w:p>
    <w:p>
      <w:pPr>
        <w:pStyle w:val="ListParagraph"/>
        <w:numPr>
          <w:ilvl w:val="0"/>
          <w:numId w:val="2"/>
        </w:numPr>
        <w:spacing w:after="80" w:before="40"/>
      </w:pPr>
      <w:r>
        <w:rPr>
          <w:rFonts w:ascii="Arial" w:cs="Arial" w:eastAsia="Arial" w:hAnsi="Arial"/>
          <w:color w:val="2D3748"/>
          <w:sz w:val="22"/>
          <w:szCs w:val="22"/>
        </w:rPr>
        <w:t xml:space="preserve">Taking action on red-flagged items without a documented exception</w:t>
      </w:r>
    </w:p>
    <w:p>
      <w:pPr>
        <w:pStyle w:val="ListParagraph"/>
        <w:numPr>
          <w:ilvl w:val="0"/>
          <w:numId w:val="2"/>
        </w:numPr>
        <w:spacing w:after="80" w:before="40"/>
      </w:pPr>
      <w:r>
        <w:rPr>
          <w:rFonts w:ascii="Arial" w:cs="Arial" w:eastAsia="Arial" w:hAnsi="Arial"/>
          <w:color w:val="2D3748"/>
          <w:sz w:val="22"/>
          <w:szCs w:val="22"/>
        </w:rPr>
        <w:t xml:space="preserve">Removing boundary flags without authorisation from Tier 2 or above</w:t>
      </w:r>
    </w:p>
    <w:p>
      <w:pPr>
        <w:spacing w:after="80" w:before="0"/>
      </w:pPr>
      <w:r>
        <w:t xml:space="preserve"/>
      </w:r>
    </w:p>
    <w:p>
      <w:pPr>
        <w:pStyle w:val="Heading2"/>
        <w:spacing w:after="120" w:before="280"/>
      </w:pPr>
      <w:r>
        <w:rPr>
          <w:rFonts w:ascii="Arial" w:cs="Arial" w:eastAsia="Arial" w:hAnsi="Arial"/>
          <w:b/>
          <w:bCs/>
          <w:color w:val="0D7A6E"/>
          <w:sz w:val="26"/>
          <w:szCs w:val="26"/>
        </w:rPr>
        <w:t xml:space="preserve">3.2  The Learner Context View</w:t>
      </w:r>
    </w:p>
    <w:p>
      <w:pPr>
        <w:spacing w:after="80" w:before="200"/>
      </w:pPr>
      <w:r>
        <w:rPr>
          <w:rFonts w:ascii="Arial" w:cs="Arial" w:eastAsia="Arial" w:hAnsi="Arial"/>
          <w:b/>
          <w:bCs/>
          <w:color w:val="4A5568"/>
          <w:sz w:val="22"/>
          <w:szCs w:val="22"/>
        </w:rPr>
        <w:t xml:space="preserve">What you see</w:t>
      </w:r>
    </w:p>
    <w:p>
      <w:pPr>
        <w:spacing w:after="140" w:before="0"/>
      </w:pPr>
      <w:r>
        <w:rPr>
          <w:rFonts w:ascii="Arial" w:cs="Arial" w:eastAsia="Arial" w:hAnsi="Arial"/>
          <w:i w:val="false"/>
          <w:iCs w:val="false"/>
          <w:color w:val="2D3748"/>
          <w:sz w:val="22"/>
          <w:szCs w:val="22"/>
        </w:rPr>
        <w:t xml:space="preserve">An aggregated view of the active learning actions currently associated with an individual employee — not their personal data, but the coordination record: what actions have been taken, when, of what type, and under what authority. The view is designed for the L&amp;D team, not for the manager or the learner.</w:t>
      </w:r>
    </w:p>
    <w:p>
      <w:pPr>
        <w:spacing w:after="80" w:before="200"/>
      </w:pPr>
      <w:r>
        <w:rPr>
          <w:rFonts w:ascii="Arial" w:cs="Arial" w:eastAsia="Arial" w:hAnsi="Arial"/>
          <w:b/>
          <w:bCs/>
          <w:color w:val="4A5568"/>
          <w:sz w:val="22"/>
          <w:szCs w:val="22"/>
        </w:rPr>
        <w:t xml:space="preserve">What decisions it supports</w:t>
      </w:r>
    </w:p>
    <w:p>
      <w:pPr>
        <w:pStyle w:val="ListParagraph"/>
        <w:numPr>
          <w:ilvl w:val="0"/>
          <w:numId w:val="2"/>
        </w:numPr>
        <w:spacing w:after="80" w:before="40"/>
      </w:pPr>
      <w:r>
        <w:rPr>
          <w:rFonts w:ascii="Arial" w:cs="Arial" w:eastAsia="Arial" w:hAnsi="Arial"/>
          <w:color w:val="2D3748"/>
          <w:sz w:val="22"/>
          <w:szCs w:val="22"/>
        </w:rPr>
        <w:t xml:space="preserve">Is this person currently subject to an active learning action that should be completed before another begins?</w:t>
      </w:r>
    </w:p>
    <w:p>
      <w:pPr>
        <w:pStyle w:val="ListParagraph"/>
        <w:numPr>
          <w:ilvl w:val="0"/>
          <w:numId w:val="2"/>
        </w:numPr>
        <w:spacing w:after="80" w:before="40"/>
      </w:pPr>
      <w:r>
        <w:rPr>
          <w:rFonts w:ascii="Arial" w:cs="Arial" w:eastAsia="Arial" w:hAnsi="Arial"/>
          <w:color w:val="2D3748"/>
          <w:sz w:val="22"/>
          <w:szCs w:val="22"/>
        </w:rPr>
        <w:t xml:space="preserve">Has the cooling-off period for a previous action of this type elapsed?</w:t>
      </w:r>
    </w:p>
    <w:p>
      <w:pPr>
        <w:pStyle w:val="ListParagraph"/>
        <w:numPr>
          <w:ilvl w:val="0"/>
          <w:numId w:val="2"/>
        </w:numPr>
        <w:spacing w:after="80" w:before="40"/>
      </w:pPr>
      <w:r>
        <w:rPr>
          <w:rFonts w:ascii="Arial" w:cs="Arial" w:eastAsia="Arial" w:hAnsi="Arial"/>
          <w:color w:val="2D3748"/>
          <w:sz w:val="22"/>
          <w:szCs w:val="22"/>
        </w:rPr>
        <w:t xml:space="preserve">Are there conflicting actions in progress that should be resolved first?</w:t>
      </w:r>
    </w:p>
    <w:p>
      <w:pPr>
        <w:spacing w:after="80" w:before="200"/>
      </w:pPr>
      <w:r>
        <w:rPr>
          <w:rFonts w:ascii="Arial" w:cs="Arial" w:eastAsia="Arial" w:hAnsi="Arial"/>
          <w:b/>
          <w:bCs/>
          <w:color w:val="4A5568"/>
          <w:sz w:val="22"/>
          <w:szCs w:val="22"/>
        </w:rPr>
        <w:t xml:space="preserve">What it enables</w:t>
      </w:r>
    </w:p>
    <w:p>
      <w:pPr>
        <w:pStyle w:val="ListParagraph"/>
        <w:numPr>
          <w:ilvl w:val="0"/>
          <w:numId w:val="2"/>
        </w:numPr>
        <w:spacing w:after="80" w:before="40"/>
      </w:pPr>
      <w:r>
        <w:rPr>
          <w:rFonts w:ascii="Arial" w:cs="Arial" w:eastAsia="Arial" w:hAnsi="Arial"/>
          <w:color w:val="2D3748"/>
          <w:sz w:val="22"/>
          <w:szCs w:val="22"/>
        </w:rPr>
        <w:t xml:space="preserve">Review the action history for a learner group before initiating a new action</w:t>
      </w:r>
    </w:p>
    <w:p>
      <w:pPr>
        <w:pStyle w:val="ListParagraph"/>
        <w:numPr>
          <w:ilvl w:val="0"/>
          <w:numId w:val="2"/>
        </w:numPr>
        <w:spacing w:after="80" w:before="40"/>
      </w:pPr>
      <w:r>
        <w:rPr>
          <w:rFonts w:ascii="Arial" w:cs="Arial" w:eastAsia="Arial" w:hAnsi="Arial"/>
          <w:color w:val="2D3748"/>
          <w:sz w:val="22"/>
          <w:szCs w:val="22"/>
        </w:rPr>
        <w:t xml:space="preserve">Identify cases where the frequency limit is approaching and flag for supervisory review</w:t>
      </w:r>
    </w:p>
    <w:p>
      <w:pPr>
        <w:pStyle w:val="ListParagraph"/>
        <w:numPr>
          <w:ilvl w:val="0"/>
          <w:numId w:val="2"/>
        </w:numPr>
        <w:spacing w:after="80" w:before="40"/>
      </w:pPr>
      <w:r>
        <w:rPr>
          <w:rFonts w:ascii="Arial" w:cs="Arial" w:eastAsia="Arial" w:hAnsi="Arial"/>
          <w:color w:val="2D3748"/>
          <w:sz w:val="22"/>
          <w:szCs w:val="22"/>
        </w:rPr>
        <w:t xml:space="preserve">Log a rationale when a new action is appropriate despite a recent prior action</w:t>
      </w:r>
    </w:p>
    <w:p>
      <w:pPr>
        <w:spacing w:after="80" w:before="200"/>
      </w:pPr>
      <w:r>
        <w:rPr>
          <w:rFonts w:ascii="Arial" w:cs="Arial" w:eastAsia="Arial" w:hAnsi="Arial"/>
          <w:b/>
          <w:bCs/>
          <w:color w:val="4A5568"/>
          <w:sz w:val="22"/>
          <w:szCs w:val="22"/>
        </w:rPr>
        <w:t xml:space="preserve">What it does not allow</w:t>
      </w:r>
    </w:p>
    <w:p>
      <w:pPr>
        <w:pStyle w:val="ListParagraph"/>
        <w:numPr>
          <w:ilvl w:val="0"/>
          <w:numId w:val="2"/>
        </w:numPr>
        <w:spacing w:after="80" w:before="40"/>
      </w:pPr>
      <w:r>
        <w:rPr>
          <w:rFonts w:ascii="Arial" w:cs="Arial" w:eastAsia="Arial" w:hAnsi="Arial"/>
          <w:color w:val="2D3748"/>
          <w:sz w:val="22"/>
          <w:szCs w:val="22"/>
        </w:rPr>
        <w:t xml:space="preserve">Viewing individual learning completion data, assessment scores, or content engagement</w:t>
      </w:r>
    </w:p>
    <w:p>
      <w:pPr>
        <w:pStyle w:val="ListParagraph"/>
        <w:numPr>
          <w:ilvl w:val="0"/>
          <w:numId w:val="2"/>
        </w:numPr>
        <w:spacing w:after="80" w:before="40"/>
      </w:pPr>
      <w:r>
        <w:rPr>
          <w:rFonts w:ascii="Arial" w:cs="Arial" w:eastAsia="Arial" w:hAnsi="Arial"/>
          <w:color w:val="2D3748"/>
          <w:sz w:val="22"/>
          <w:szCs w:val="22"/>
        </w:rPr>
        <w:t xml:space="preserve">Comparing individuals against each other or generating ranked lists</w:t>
      </w:r>
    </w:p>
    <w:p>
      <w:pPr>
        <w:pStyle w:val="ListParagraph"/>
        <w:numPr>
          <w:ilvl w:val="0"/>
          <w:numId w:val="2"/>
        </w:numPr>
        <w:spacing w:after="80" w:before="40"/>
      </w:pPr>
      <w:r>
        <w:rPr>
          <w:rFonts w:ascii="Arial" w:cs="Arial" w:eastAsia="Arial" w:hAnsi="Arial"/>
          <w:color w:val="2D3748"/>
          <w:sz w:val="22"/>
          <w:szCs w:val="22"/>
        </w:rPr>
        <w:t xml:space="preserve">Sharing the coordination record with managers without explicit authorisation</w:t>
      </w:r>
    </w:p>
    <w:p>
      <w:pPr>
        <w:spacing w:after="80" w:before="0"/>
      </w:pPr>
      <w:r>
        <w:t xml:space="preserve"/>
      </w:r>
    </w:p>
    <w:p>
      <w:pPr>
        <w:pStyle w:val="Heading2"/>
        <w:spacing w:after="120" w:before="280"/>
      </w:pPr>
      <w:r>
        <w:rPr>
          <w:rFonts w:ascii="Arial" w:cs="Arial" w:eastAsia="Arial" w:hAnsi="Arial"/>
          <w:b/>
          <w:bCs/>
          <w:color w:val="0D7A6E"/>
          <w:sz w:val="26"/>
          <w:szCs w:val="26"/>
        </w:rPr>
        <w:t xml:space="preserve">3.3  The Boundary Dashboard</w:t>
      </w:r>
    </w:p>
    <w:p>
      <w:pPr>
        <w:spacing w:after="80" w:before="200"/>
      </w:pPr>
      <w:r>
        <w:rPr>
          <w:rFonts w:ascii="Arial" w:cs="Arial" w:eastAsia="Arial" w:hAnsi="Arial"/>
          <w:b/>
          <w:bCs/>
          <w:color w:val="4A5568"/>
          <w:sz w:val="22"/>
          <w:szCs w:val="22"/>
        </w:rPr>
        <w:t xml:space="preserve">What you see</w:t>
      </w:r>
    </w:p>
    <w:p>
      <w:pPr>
        <w:spacing w:after="140" w:before="0"/>
      </w:pPr>
      <w:r>
        <w:rPr>
          <w:rFonts w:ascii="Arial" w:cs="Arial" w:eastAsia="Arial" w:hAnsi="Arial"/>
          <w:i w:val="false"/>
          <w:iCs w:val="false"/>
          <w:color w:val="2D3748"/>
          <w:sz w:val="22"/>
          <w:szCs w:val="22"/>
        </w:rPr>
        <w:t xml:space="preserve">A real-time view of system boundaries and their current status. Shows how many actions are approaching or have reached frequency limits, which action types have had exception requests, and whether any governance reviews are overdue. Designed for L&amp;D leads and the L&amp;D Director.</w:t>
      </w:r>
    </w:p>
    <w:p>
      <w:pPr>
        <w:spacing w:after="80" w:before="200"/>
      </w:pPr>
      <w:r>
        <w:rPr>
          <w:rFonts w:ascii="Arial" w:cs="Arial" w:eastAsia="Arial" w:hAnsi="Arial"/>
          <w:b/>
          <w:bCs/>
          <w:color w:val="4A5568"/>
          <w:sz w:val="22"/>
          <w:szCs w:val="22"/>
        </w:rPr>
        <w:t xml:space="preserve">What decisions it supports</w:t>
      </w:r>
    </w:p>
    <w:p>
      <w:pPr>
        <w:pStyle w:val="ListParagraph"/>
        <w:numPr>
          <w:ilvl w:val="0"/>
          <w:numId w:val="2"/>
        </w:numPr>
        <w:spacing w:after="80" w:before="40"/>
      </w:pPr>
      <w:r>
        <w:rPr>
          <w:rFonts w:ascii="Arial" w:cs="Arial" w:eastAsia="Arial" w:hAnsi="Arial"/>
          <w:color w:val="2D3748"/>
          <w:sz w:val="22"/>
          <w:szCs w:val="22"/>
        </w:rPr>
        <w:t xml:space="preserve">Are we operating within our self-imposed limits, or are we trending toward overreach?</w:t>
      </w:r>
    </w:p>
    <w:p>
      <w:pPr>
        <w:pStyle w:val="ListParagraph"/>
        <w:numPr>
          <w:ilvl w:val="0"/>
          <w:numId w:val="2"/>
        </w:numPr>
        <w:spacing w:after="80" w:before="40"/>
      </w:pPr>
      <w:r>
        <w:rPr>
          <w:rFonts w:ascii="Arial" w:cs="Arial" w:eastAsia="Arial" w:hAnsi="Arial"/>
          <w:color w:val="2D3748"/>
          <w:sz w:val="22"/>
          <w:szCs w:val="22"/>
        </w:rPr>
        <w:t xml:space="preserve">Do any current exception patterns suggest a boundary that needs to be updated?</w:t>
      </w:r>
    </w:p>
    <w:p>
      <w:pPr>
        <w:pStyle w:val="ListParagraph"/>
        <w:numPr>
          <w:ilvl w:val="0"/>
          <w:numId w:val="2"/>
        </w:numPr>
        <w:spacing w:after="80" w:before="40"/>
      </w:pPr>
      <w:r>
        <w:rPr>
          <w:rFonts w:ascii="Arial" w:cs="Arial" w:eastAsia="Arial" w:hAnsi="Arial"/>
          <w:color w:val="2D3748"/>
          <w:sz w:val="22"/>
          <w:szCs w:val="22"/>
        </w:rPr>
        <w:t xml:space="preserve">Are governance reviews on schedule?</w:t>
      </w:r>
    </w:p>
    <w:p>
      <w:pPr>
        <w:spacing w:after="80" w:before="200"/>
      </w:pPr>
      <w:r>
        <w:rPr>
          <w:rFonts w:ascii="Arial" w:cs="Arial" w:eastAsia="Arial" w:hAnsi="Arial"/>
          <w:b/>
          <w:bCs/>
          <w:color w:val="4A5568"/>
          <w:sz w:val="22"/>
          <w:szCs w:val="22"/>
        </w:rPr>
        <w:t xml:space="preserve">What it enables</w:t>
      </w:r>
    </w:p>
    <w:p>
      <w:pPr>
        <w:pStyle w:val="ListParagraph"/>
        <w:numPr>
          <w:ilvl w:val="0"/>
          <w:numId w:val="2"/>
        </w:numPr>
        <w:spacing w:after="80" w:before="40"/>
      </w:pPr>
      <w:r>
        <w:rPr>
          <w:rFonts w:ascii="Arial" w:cs="Arial" w:eastAsia="Arial" w:hAnsi="Arial"/>
          <w:color w:val="2D3748"/>
          <w:sz w:val="22"/>
          <w:szCs w:val="22"/>
        </w:rPr>
        <w:t xml:space="preserve">Monitor the health of the coordination framework in real time</w:t>
      </w:r>
    </w:p>
    <w:p>
      <w:pPr>
        <w:pStyle w:val="ListParagraph"/>
        <w:numPr>
          <w:ilvl w:val="0"/>
          <w:numId w:val="2"/>
        </w:numPr>
        <w:spacing w:after="80" w:before="40"/>
      </w:pPr>
      <w:r>
        <w:rPr>
          <w:rFonts w:ascii="Arial" w:cs="Arial" w:eastAsia="Arial" w:hAnsi="Arial"/>
          <w:color w:val="2D3748"/>
          <w:sz w:val="22"/>
          <w:szCs w:val="22"/>
        </w:rPr>
        <w:t xml:space="preserve">Initiate a formal exception process when a boundary needs to be crossed for legitimate reasons</w:t>
      </w:r>
    </w:p>
    <w:p>
      <w:pPr>
        <w:pStyle w:val="ListParagraph"/>
        <w:numPr>
          <w:ilvl w:val="0"/>
          <w:numId w:val="2"/>
        </w:numPr>
        <w:spacing w:after="80" w:before="40"/>
      </w:pPr>
      <w:r>
        <w:rPr>
          <w:rFonts w:ascii="Arial" w:cs="Arial" w:eastAsia="Arial" w:hAnsi="Arial"/>
          <w:color w:val="2D3748"/>
          <w:sz w:val="22"/>
          <w:szCs w:val="22"/>
        </w:rPr>
        <w:t xml:space="preserve">Trigger a policy review ahead of schedule if patterns warrant it</w:t>
      </w:r>
    </w:p>
    <w:p>
      <w:pPr>
        <w:spacing w:after="80" w:before="200"/>
      </w:pPr>
      <w:r>
        <w:rPr>
          <w:rFonts w:ascii="Arial" w:cs="Arial" w:eastAsia="Arial" w:hAnsi="Arial"/>
          <w:b/>
          <w:bCs/>
          <w:color w:val="4A5568"/>
          <w:sz w:val="22"/>
          <w:szCs w:val="22"/>
        </w:rPr>
        <w:t xml:space="preserve">What it does not allow</w:t>
      </w:r>
    </w:p>
    <w:p>
      <w:pPr>
        <w:pStyle w:val="ListParagraph"/>
        <w:numPr>
          <w:ilvl w:val="0"/>
          <w:numId w:val="2"/>
        </w:numPr>
        <w:spacing w:after="80" w:before="40"/>
      </w:pPr>
      <w:r>
        <w:rPr>
          <w:rFonts w:ascii="Arial" w:cs="Arial" w:eastAsia="Arial" w:hAnsi="Arial"/>
          <w:color w:val="2D3748"/>
          <w:sz w:val="22"/>
          <w:szCs w:val="22"/>
        </w:rPr>
        <w:t xml:space="preserve">Disabling or adjusting boundaries without a logged governance decision</w:t>
      </w:r>
    </w:p>
    <w:p>
      <w:pPr>
        <w:pStyle w:val="ListParagraph"/>
        <w:numPr>
          <w:ilvl w:val="0"/>
          <w:numId w:val="2"/>
        </w:numPr>
        <w:spacing w:after="80" w:before="40"/>
      </w:pPr>
      <w:r>
        <w:rPr>
          <w:rFonts w:ascii="Arial" w:cs="Arial" w:eastAsia="Arial" w:hAnsi="Arial"/>
          <w:color w:val="2D3748"/>
          <w:sz w:val="22"/>
          <w:szCs w:val="22"/>
        </w:rPr>
        <w:t xml:space="preserve">Viewing this dashboard below L&amp;D Lead authority level</w:t>
      </w:r>
    </w:p>
    <w:p>
      <w:pPr>
        <w:spacing w:after="80" w:before="0"/>
      </w:pPr>
      <w:r>
        <w:t xml:space="preserve"/>
      </w:r>
    </w:p>
    <w:p>
      <w:pPr>
        <w:pStyle w:val="Heading2"/>
        <w:spacing w:after="120" w:before="280"/>
      </w:pPr>
      <w:r>
        <w:rPr>
          <w:rFonts w:ascii="Arial" w:cs="Arial" w:eastAsia="Arial" w:hAnsi="Arial"/>
          <w:b/>
          <w:bCs/>
          <w:color w:val="0D7A6E"/>
          <w:sz w:val="26"/>
          <w:szCs w:val="26"/>
        </w:rPr>
        <w:t xml:space="preserve">3.4  The Action Log</w:t>
      </w:r>
    </w:p>
    <w:p>
      <w:pPr>
        <w:spacing w:after="80" w:before="200"/>
      </w:pPr>
      <w:r>
        <w:rPr>
          <w:rFonts w:ascii="Arial" w:cs="Arial" w:eastAsia="Arial" w:hAnsi="Arial"/>
          <w:b/>
          <w:bCs/>
          <w:color w:val="4A5568"/>
          <w:sz w:val="22"/>
          <w:szCs w:val="22"/>
        </w:rPr>
        <w:t xml:space="preserve">What you see</w:t>
      </w:r>
    </w:p>
    <w:p>
      <w:pPr>
        <w:spacing w:after="140" w:before="0"/>
      </w:pPr>
      <w:r>
        <w:rPr>
          <w:rFonts w:ascii="Arial" w:cs="Arial" w:eastAsia="Arial" w:hAnsi="Arial"/>
          <w:i w:val="false"/>
          <w:iCs w:val="false"/>
          <w:color w:val="2D3748"/>
          <w:sz w:val="22"/>
          <w:szCs w:val="22"/>
        </w:rPr>
        <w:t xml:space="preserve">A complete, immutable record of every learning action taken, including the proposing team member, the criteria assessment at the time of the decision, the authority confirmation, and the outcome if available. The log cannot be edited after an action is recorded.</w:t>
      </w:r>
    </w:p>
    <w:p>
      <w:pPr>
        <w:spacing w:after="80" w:before="200"/>
      </w:pPr>
      <w:r>
        <w:rPr>
          <w:rFonts w:ascii="Arial" w:cs="Arial" w:eastAsia="Arial" w:hAnsi="Arial"/>
          <w:b/>
          <w:bCs/>
          <w:color w:val="4A5568"/>
          <w:sz w:val="22"/>
          <w:szCs w:val="22"/>
        </w:rPr>
        <w:t xml:space="preserve">What decisions it supports</w:t>
      </w:r>
    </w:p>
    <w:p>
      <w:pPr>
        <w:pStyle w:val="ListParagraph"/>
        <w:numPr>
          <w:ilvl w:val="0"/>
          <w:numId w:val="2"/>
        </w:numPr>
        <w:spacing w:after="80" w:before="40"/>
      </w:pPr>
      <w:r>
        <w:rPr>
          <w:rFonts w:ascii="Arial" w:cs="Arial" w:eastAsia="Arial" w:hAnsi="Arial"/>
          <w:color w:val="2D3748"/>
          <w:sz w:val="22"/>
          <w:szCs w:val="22"/>
        </w:rPr>
        <w:t xml:space="preserve">What actions have we taken, and were they within our stated framework?</w:t>
      </w:r>
    </w:p>
    <w:p>
      <w:pPr>
        <w:pStyle w:val="ListParagraph"/>
        <w:numPr>
          <w:ilvl w:val="0"/>
          <w:numId w:val="2"/>
        </w:numPr>
        <w:spacing w:after="80" w:before="40"/>
      </w:pPr>
      <w:r>
        <w:rPr>
          <w:rFonts w:ascii="Arial" w:cs="Arial" w:eastAsia="Arial" w:hAnsi="Arial"/>
          <w:color w:val="2D3748"/>
          <w:sz w:val="22"/>
          <w:szCs w:val="22"/>
        </w:rPr>
        <w:t xml:space="preserve">Are there patterns that should inform our next quarterly policy review?</w:t>
      </w:r>
    </w:p>
    <w:p>
      <w:pPr>
        <w:pStyle w:val="ListParagraph"/>
        <w:numPr>
          <w:ilvl w:val="0"/>
          <w:numId w:val="2"/>
        </w:numPr>
        <w:spacing w:after="80" w:before="40"/>
      </w:pPr>
      <w:r>
        <w:rPr>
          <w:rFonts w:ascii="Arial" w:cs="Arial" w:eastAsia="Arial" w:hAnsi="Arial"/>
          <w:color w:val="2D3748"/>
          <w:sz w:val="22"/>
          <w:szCs w:val="22"/>
        </w:rPr>
        <w:t xml:space="preserve">If a concern is raised about a specific action, what was the basis for the decision?</w:t>
      </w:r>
    </w:p>
    <w:p>
      <w:pPr>
        <w:spacing w:after="80" w:before="200"/>
      </w:pPr>
      <w:r>
        <w:rPr>
          <w:rFonts w:ascii="Arial" w:cs="Arial" w:eastAsia="Arial" w:hAnsi="Arial"/>
          <w:b/>
          <w:bCs/>
          <w:color w:val="4A5568"/>
          <w:sz w:val="22"/>
          <w:szCs w:val="22"/>
        </w:rPr>
        <w:t xml:space="preserve">What it enables</w:t>
      </w:r>
    </w:p>
    <w:p>
      <w:pPr>
        <w:pStyle w:val="ListParagraph"/>
        <w:numPr>
          <w:ilvl w:val="0"/>
          <w:numId w:val="2"/>
        </w:numPr>
        <w:spacing w:after="80" w:before="40"/>
      </w:pPr>
      <w:r>
        <w:rPr>
          <w:rFonts w:ascii="Arial" w:cs="Arial" w:eastAsia="Arial" w:hAnsi="Arial"/>
          <w:color w:val="2D3748"/>
          <w:sz w:val="22"/>
          <w:szCs w:val="22"/>
        </w:rPr>
        <w:t xml:space="preserve">Filter and export the action log for governance reviews</w:t>
      </w:r>
    </w:p>
    <w:p>
      <w:pPr>
        <w:pStyle w:val="ListParagraph"/>
        <w:numPr>
          <w:ilvl w:val="0"/>
          <w:numId w:val="2"/>
        </w:numPr>
        <w:spacing w:after="80" w:before="40"/>
      </w:pPr>
      <w:r>
        <w:rPr>
          <w:rFonts w:ascii="Arial" w:cs="Arial" w:eastAsia="Arial" w:hAnsi="Arial"/>
          <w:color w:val="2D3748"/>
          <w:sz w:val="22"/>
          <w:szCs w:val="22"/>
        </w:rPr>
        <w:t xml:space="preserve">Flag a historical action for supervisory review if a concern arises</w:t>
      </w:r>
    </w:p>
    <w:p>
      <w:pPr>
        <w:pStyle w:val="ListParagraph"/>
        <w:numPr>
          <w:ilvl w:val="0"/>
          <w:numId w:val="2"/>
        </w:numPr>
        <w:spacing w:after="80" w:before="40"/>
      </w:pPr>
      <w:r>
        <w:rPr>
          <w:rFonts w:ascii="Arial" w:cs="Arial" w:eastAsia="Arial" w:hAnsi="Arial"/>
          <w:color w:val="2D3748"/>
          <w:sz w:val="22"/>
          <w:szCs w:val="22"/>
        </w:rPr>
        <w:t xml:space="preserve">Use the log as the basis for the quarterly policy review</w:t>
      </w:r>
    </w:p>
    <w:p>
      <w:pPr>
        <w:spacing w:after="80" w:before="200"/>
      </w:pPr>
      <w:r>
        <w:rPr>
          <w:rFonts w:ascii="Arial" w:cs="Arial" w:eastAsia="Arial" w:hAnsi="Arial"/>
          <w:b/>
          <w:bCs/>
          <w:color w:val="4A5568"/>
          <w:sz w:val="22"/>
          <w:szCs w:val="22"/>
        </w:rPr>
        <w:t xml:space="preserve">What it does not allow</w:t>
      </w:r>
    </w:p>
    <w:p>
      <w:pPr>
        <w:pStyle w:val="ListParagraph"/>
        <w:numPr>
          <w:ilvl w:val="0"/>
          <w:numId w:val="2"/>
        </w:numPr>
        <w:spacing w:after="80" w:before="40"/>
      </w:pPr>
      <w:r>
        <w:rPr>
          <w:rFonts w:ascii="Arial" w:cs="Arial" w:eastAsia="Arial" w:hAnsi="Arial"/>
          <w:color w:val="2D3748"/>
          <w:sz w:val="22"/>
          <w:szCs w:val="22"/>
        </w:rPr>
        <w:t xml:space="preserve">Editing or deleting log entries</w:t>
      </w:r>
    </w:p>
    <w:p>
      <w:pPr>
        <w:pStyle w:val="ListParagraph"/>
        <w:numPr>
          <w:ilvl w:val="0"/>
          <w:numId w:val="2"/>
        </w:numPr>
        <w:spacing w:after="80" w:before="40"/>
      </w:pPr>
      <w:r>
        <w:rPr>
          <w:rFonts w:ascii="Arial" w:cs="Arial" w:eastAsia="Arial" w:hAnsi="Arial"/>
          <w:color w:val="2D3748"/>
          <w:sz w:val="22"/>
          <w:szCs w:val="22"/>
        </w:rPr>
        <w:t xml:space="preserve">Accessing the log below L&amp;D Lead authority level</w:t>
      </w:r>
    </w:p>
    <w:p>
      <w:pPr>
        <w:pStyle w:val="ListParagraph"/>
        <w:numPr>
          <w:ilvl w:val="0"/>
          <w:numId w:val="2"/>
        </w:numPr>
        <w:spacing w:after="80" w:before="40"/>
      </w:pPr>
      <w:r>
        <w:rPr>
          <w:rFonts w:ascii="Arial" w:cs="Arial" w:eastAsia="Arial" w:hAnsi="Arial"/>
          <w:color w:val="2D3748"/>
          <w:sz w:val="22"/>
          <w:szCs w:val="22"/>
        </w:rPr>
        <w:t xml:space="preserve">Using the log data for performance assessment of individual L&amp;D team members without HR oversight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240"/>
              <w:left w:type="dxa" w:w="320"/>
              <w:bottom w:type="dxa" w:w="240"/>
              <w:right w:type="dxa" w:w="320"/>
            </w:tcMar>
          </w:tcPr>
          <w:p>
            <w:r>
              <w:rPr>
                <w:rFonts w:ascii="Arial" w:cs="Arial" w:eastAsia="Arial" w:hAnsi="Arial"/>
                <w:b/>
                <w:bCs/>
                <w:color w:val="FFFFFF"/>
                <w:sz w:val="22"/>
                <w:szCs w:val="22"/>
              </w:rPr>
              <w:t xml:space="preserve">CLOSING</w:t>
            </w:r>
          </w:p>
        </w:tc>
      </w:tr>
    </w:tbl>
    <w:p>
      <w:pPr>
        <w:spacing w:after="80" w:before="0"/>
      </w:pPr>
      <w:r>
        <w:t xml:space="preserve"/>
      </w:r>
    </w:p>
    <w:p>
      <w:pPr>
        <w:pStyle w:val="Heading1"/>
        <w:spacing w:after="160" w:before="400"/>
      </w:pPr>
      <w:r>
        <w:rPr>
          <w:rFonts w:ascii="Arial" w:cs="Arial" w:eastAsia="Arial" w:hAnsi="Arial"/>
          <w:b/>
          <w:bCs/>
          <w:color w:val="1B3A5C"/>
          <w:sz w:val="32"/>
          <w:szCs w:val="32"/>
        </w:rPr>
        <w:t xml:space="preserve">Conclusion: A Framework for Responsible Action</w:t>
      </w:r>
    </w:p>
    <w:p>
      <w:pPr>
        <w:pBdr>
          <w:bottom w:val="single" w:color="0D7A6E" w:sz="8" w:space="1"/>
        </w:pBdr>
        <w:spacing w:after="160" w:before="0"/>
      </w:pPr>
    </w:p>
    <w:p>
      <w:pPr>
        <w:spacing w:after="140" w:before="0"/>
      </w:pPr>
      <w:r>
        <w:rPr>
          <w:rFonts w:ascii="Arial" w:cs="Arial" w:eastAsia="Arial" w:hAnsi="Arial"/>
          <w:i w:val="false"/>
          <w:iCs w:val="false"/>
          <w:color w:val="2D3748"/>
          <w:sz w:val="22"/>
          <w:szCs w:val="22"/>
        </w:rPr>
        <w:t xml:space="preserve">The Learning Action Coordination System is built on a straightforward premise: that the quality of a learning function's decisions matters more than the volume of its activity.</w:t>
      </w:r>
    </w:p>
    <w:p>
      <w:pPr>
        <w:spacing w:after="140" w:before="0"/>
      </w:pPr>
      <w:r>
        <w:rPr>
          <w:rFonts w:ascii="Arial" w:cs="Arial" w:eastAsia="Arial" w:hAnsi="Arial"/>
          <w:i w:val="false"/>
          <w:iCs w:val="false"/>
          <w:color w:val="2D3748"/>
          <w:sz w:val="22"/>
          <w:szCs w:val="22"/>
        </w:rPr>
        <w:t xml:space="preserve">In a landscape where digital tools make it easier than ever to send a nudge, assign a course, or generate a recommendation, the discipline to ask 'should we?' is more valuable than the ability to ask 'can we?'. LACS provides that discipline in structural form — not as a set of constraints imposed from outside, but as a shared framework that L&amp;D teams can own, operate, and evolve.</w:t>
      </w:r>
    </w:p>
    <w:p>
      <w:pPr>
        <w:spacing w:after="140" w:before="0"/>
      </w:pPr>
      <w:r>
        <w:rPr>
          <w:rFonts w:ascii="Arial" w:cs="Arial" w:eastAsia="Arial" w:hAnsi="Arial"/>
          <w:i w:val="false"/>
          <w:iCs w:val="false"/>
          <w:color w:val="2D3748"/>
          <w:sz w:val="22"/>
          <w:szCs w:val="22"/>
        </w:rPr>
        <w:t xml:space="preserve">The system's value will be measured not just in learning outcomes, but in trust outcomes: the confidence of employees that learning actions are fair and purposeful; the confidence of managers that L&amp;D is operating within its mandate; and the confidence of leadership that the learning function is a responsible steward of the organisation's most important resource — the time and attention of its people.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8" w:sz="1"/>
              <w:left w:val="single" w:color="0D7A6E" w:sz="24"/>
              <w:bottom w:val="single" w:color="C8E0E8" w:sz="1"/>
              <w:right w:val="single" w:color="C8E0E8" w:sz="1"/>
            </w:tcBorders>
            <w:shd w:fill="EBF4F7" w:val="clear"/>
            <w:tcMar>
              <w:top w:type="dxa" w:w="120"/>
              <w:left w:type="dxa" w:w="240"/>
              <w:bottom w:type="dxa" w:w="120"/>
              <w:right w:type="dxa" w:w="160"/>
            </w:tcMar>
          </w:tcPr>
          <w:p>
            <w:pPr>
              <w:spacing w:after="60" w:before="0"/>
            </w:pPr>
            <w:r>
              <w:rPr>
                <w:rFonts w:ascii="Arial" w:cs="Arial" w:eastAsia="Arial" w:hAnsi="Arial"/>
                <w:b/>
                <w:bCs/>
                <w:color w:val="0D7A6E"/>
                <w:sz w:val="20"/>
                <w:szCs w:val="20"/>
              </w:rPr>
              <w:t xml:space="preserve">Next Steps</w:t>
            </w:r>
          </w:p>
          <w:p>
            <w:pPr>
              <w:spacing w:after="0" w:before="0"/>
            </w:pPr>
            <w:r>
              <w:rPr>
                <w:rFonts w:ascii="Arial" w:cs="Arial" w:eastAsia="Arial" w:hAnsi="Arial"/>
                <w:color w:val="2D3748"/>
                <w:sz w:val="21"/>
                <w:szCs w:val="21"/>
              </w:rPr>
              <w:t xml:space="preserve">We recommend that L&amp;D leadership use this white paper as the basis for a working session with HR, Legal, and key business stakeholders to validate the action type taxonomy, agree the criteria framework, and establish the governance structure before any implementation work begins.</w:t>
            </w:r>
          </w:p>
        </w:tc>
      </w:tr>
    </w:tbl>
    <w:p>
      <w:pPr>
        <w:spacing w:after="120" w:before="0"/>
      </w:pPr>
      <w:r>
        <w:t xml:space="preserve"/>
      </w:r>
    </w:p>
    <w:p>
      <w:pPr>
        <w:pStyle w:val="Heading2"/>
        <w:spacing w:after="120" w:before="280"/>
      </w:pPr>
      <w:r>
        <w:rPr>
          <w:rFonts w:ascii="Arial" w:cs="Arial" w:eastAsia="Arial" w:hAnsi="Arial"/>
          <w:b/>
          <w:bCs/>
          <w:color w:val="0D7A6E"/>
          <w:sz w:val="26"/>
          <w:szCs w:val="26"/>
        </w:rPr>
        <w:t xml:space="preserve">Appendix: Quick-Reference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Element</w:t>
            </w:r>
          </w:p>
        </w:tc>
        <w:tc>
          <w:tcPr>
            <w:tcW w:type="dxa" w:w="4680"/>
            <w:tcBorders>
              <w:top w:val="single" w:color="C8E0E8" w:sz="1"/>
              <w:left w:val="single" w:color="C8E0E8" w:sz="1"/>
              <w:bottom w:val="single" w:color="C8E0E8" w:sz="1"/>
              <w:right w:val="single" w:color="C8E0E8" w:sz="1"/>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Summary</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What LACS provides</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A coordination framework for learning action decisions</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Four action types</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Signal, Recommendation, Intervention, Escalation</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Decision criteria</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Relevance, Timing, Proportionality, Authority</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Governance tiers</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Operational guardrails, Weekly review, Quarterly policy</w:t>
            </w:r>
          </w:p>
        </w:tc>
      </w:tr>
      <w:tr>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Key principle</w:t>
            </w:r>
          </w:p>
        </w:tc>
        <w:tc>
          <w:tcPr>
            <w:tcW w:type="dxa" w:w="4680"/>
            <w:tcBorders>
              <w:top w:val="single" w:color="C8E0E8" w:sz="1"/>
              <w:left w:val="single" w:color="C8E0E8" w:sz="1"/>
              <w:bottom w:val="single" w:color="C8E0E8" w:sz="1"/>
              <w:right w:val="single" w:color="C8E0E8"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Minimum necessary intervention</w:t>
            </w:r>
          </w:p>
        </w:tc>
      </w:tr>
      <w:tr>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What LACS is not</w:t>
            </w:r>
          </w:p>
        </w:tc>
        <w:tc>
          <w:tcPr>
            <w:tcW w:type="dxa" w:w="4680"/>
            <w:tcBorders>
              <w:top w:val="single" w:color="C8E0E8" w:sz="1"/>
              <w:left w:val="single" w:color="C8E0E8" w:sz="1"/>
              <w:bottom w:val="single" w:color="C8E0E8" w:sz="1"/>
              <w:right w:val="single" w:color="C8E0E8" w:sz="1"/>
            </w:tcBorders>
            <w:shd w:fill="EBF4F7" w:val="clear"/>
            <w:tcMar>
              <w:top w:type="dxa" w:w="80"/>
              <w:left w:type="dxa" w:w="160"/>
              <w:bottom w:type="dxa" w:w="80"/>
              <w:right w:type="dxa" w:w="160"/>
            </w:tcMar>
          </w:tcPr>
          <w:p>
            <w:r>
              <w:rPr>
                <w:rFonts w:ascii="Arial" w:cs="Arial" w:eastAsia="Arial" w:hAnsi="Arial"/>
                <w:color w:val="2D3748"/>
                <w:sz w:val="21"/>
                <w:szCs w:val="21"/>
              </w:rPr>
              <w:t xml:space="preserve">An automation engine, a prediction system, or a replacement for L&amp;D judgment</w:t>
            </w:r>
          </w:p>
        </w:tc>
      </w:tr>
    </w:tbl>
    <w:p>
      <w:pPr>
        <w:spacing w:after="120" w:before="0"/>
      </w:pPr>
      <w:r>
        <w:t xml:space="preserve"/>
      </w:r>
    </w:p>
    <w:p>
      <w:pPr>
        <w:spacing w:after="0" w:before="0"/>
        <w:jc w:val="center"/>
      </w:pPr>
      <w:r>
        <w:rPr>
          <w:rFonts w:ascii="Arial" w:cs="Arial" w:eastAsia="Arial" w:hAnsi="Arial"/>
          <w:i/>
          <w:iCs/>
          <w:color w:val="4A5568"/>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0E8" w:sz="6" w:space="1"/>
      </w:pBdr>
      <w:tabs>
        <w:tab w:val="right" w:pos="9026"/>
      </w:tabs>
      <w:spacing w:before="60"/>
    </w:pPr>
    <w:r>
      <w:rPr>
        <w:rFonts w:ascii="Arial" w:cs="Arial" w:eastAsia="Arial" w:hAnsi="Arial"/>
        <w:color w:val="4A5568"/>
        <w:sz w:val="18"/>
        <w:szCs w:val="18"/>
      </w:rPr>
      <w:t xml:space="preserve">Learning Action Coordination System</w:t>
    </w:r>
    <w:r>
      <w:rPr>
        <w:sz w:val="18"/>
        <w:szCs w:val="18"/>
      </w:rPr>
      <w:t xml:space="preserve">	</w:t>
    </w:r>
    <w:r>
      <w:rPr>
        <w:rFonts w:ascii="Arial" w:cs="Arial" w:eastAsia="Arial" w:hAnsi="Arial"/>
        <w:color w:val="4A556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0E8" w:sz="6" w:space="1"/>
      </w:pBdr>
      <w:tabs>
        <w:tab w:val="right" w:pos="9026"/>
      </w:tabs>
      <w:spacing w:after="0"/>
    </w:pPr>
    <w:r>
      <w:rPr>
        <w:rFonts w:ascii="Arial" w:cs="Arial" w:eastAsia="Arial" w:hAnsi="Arial"/>
        <w:color w:val="4A5568"/>
        <w:sz w:val="18"/>
        <w:szCs w:val="18"/>
      </w:rPr>
      <w:t xml:space="preserve">LACS White Paper  |  Confidential Draft</w:t>
    </w:r>
    <w:r>
      <w:rPr>
        <w:sz w:val="18"/>
        <w:szCs w:val="18"/>
      </w:rPr>
      <w:t xml:space="preserve">	</w:t>
    </w:r>
    <w:r>
      <w:rPr>
        <w:rFonts w:ascii="Arial" w:cs="Arial" w:eastAsia="Arial" w:hAnsi="Arial"/>
        <w:color w:val="4A5568"/>
        <w:sz w:val="18"/>
        <w:szCs w:val="18"/>
      </w:rPr>
      <w:t xml:space="preserve">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D7A6E"/>
        <w:sz w:val="18"/>
        <w:szCs w:val="18"/>
      </w:rPr>
    </w:lvl>
    <w:lvl w:ilvl="1" w15:tentative="1">
      <w:start w:val="1"/>
      <w:numFmt w:val="bullet"/>
      <w:lvlText w:val="○"/>
      <w:lvlJc w:val="left"/>
      <w:pPr>
        <w:ind w:left="900" w:hanging="280"/>
      </w:pPr>
      <w:rPr>
        <w:color w:val="4A5568"/>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2026-05-12T07:00:02.191Z</dcterms:created>
  <dcterms:modified xsi:type="dcterms:W3CDTF">2026-05-12T07:00:02.191Z</dcterms:modified>
</cp:coreProperties>
</file>

<file path=docProps/custom.xml><?xml version="1.0" encoding="utf-8"?>
<Properties xmlns="http://schemas.openxmlformats.org/officeDocument/2006/custom-properties" xmlns:vt="http://schemas.openxmlformats.org/officeDocument/2006/docPropsVTypes"/>
</file>