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479E" w14:textId="4B477D77" w:rsidR="009F3348" w:rsidRPr="00BE62BD" w:rsidRDefault="009F3348" w:rsidP="004135C6">
      <w:pPr>
        <w:spacing w:line="276" w:lineRule="auto"/>
        <w:rPr>
          <w:rFonts w:eastAsia="宋体"/>
          <w:b/>
          <w:bCs/>
          <w:kern w:val="0"/>
          <w:sz w:val="32"/>
          <w:szCs w:val="32"/>
          <w:lang w:val="de-DE"/>
        </w:rPr>
      </w:pPr>
      <w:r w:rsidRPr="00D23144">
        <w:rPr>
          <w:rFonts w:eastAsia="宋体"/>
          <w:b/>
          <w:bCs/>
          <w:kern w:val="0"/>
          <w:sz w:val="32"/>
          <w:szCs w:val="32"/>
          <w:lang w:val="pl-PL"/>
        </w:rPr>
        <w:t>DE</w:t>
      </w:r>
      <w:r w:rsidR="00C15FEE" w:rsidRPr="00D23144">
        <w:rPr>
          <w:rFonts w:eastAsia="宋体"/>
          <w:b/>
          <w:bCs/>
          <w:kern w:val="0"/>
          <w:sz w:val="32"/>
          <w:szCs w:val="32"/>
          <w:lang w:val="pl-PL"/>
        </w:rPr>
        <w:t xml:space="preserve">KLARACJA ZGODNOŚCI </w:t>
      </w:r>
      <w:r w:rsidR="00BE62BD">
        <w:rPr>
          <w:rFonts w:eastAsia="宋体"/>
          <w:b/>
          <w:bCs/>
          <w:kern w:val="0"/>
          <w:sz w:val="32"/>
          <w:szCs w:val="32"/>
          <w:lang w:val="pl-PL"/>
        </w:rPr>
        <w:t>EU</w:t>
      </w:r>
    </w:p>
    <w:p w14:paraId="214D23C9" w14:textId="4EF1EDAA" w:rsidR="009F3348" w:rsidRPr="00D23144" w:rsidRDefault="00C15FEE" w:rsidP="00B44EBB">
      <w:pPr>
        <w:spacing w:line="276" w:lineRule="auto"/>
        <w:rPr>
          <w:rFonts w:eastAsia="宋体"/>
          <w:b/>
          <w:bCs/>
          <w:kern w:val="0"/>
          <w:lang w:val="pl-PL"/>
        </w:rPr>
      </w:pPr>
      <w:r w:rsidRPr="00D23144">
        <w:rPr>
          <w:rFonts w:eastAsia="宋体"/>
          <w:b/>
          <w:bCs/>
          <w:kern w:val="0"/>
          <w:lang w:val="pl-PL"/>
        </w:rPr>
        <w:t>Nr ref.</w:t>
      </w:r>
      <w:r w:rsidR="009F3348" w:rsidRPr="00D23144">
        <w:rPr>
          <w:rFonts w:eastAsia="宋体"/>
          <w:b/>
          <w:bCs/>
          <w:kern w:val="0"/>
          <w:lang w:val="pl-PL"/>
        </w:rPr>
        <w:t xml:space="preserve">: </w:t>
      </w:r>
      <w:r w:rsidR="00B44EBB" w:rsidRPr="00D23144">
        <w:rPr>
          <w:rFonts w:eastAsia="宋体"/>
          <w:b/>
          <w:bCs/>
          <w:kern w:val="0"/>
        </w:rPr>
        <w:t>ATL2022CE111202</w:t>
      </w:r>
    </w:p>
    <w:p w14:paraId="27629004" w14:textId="77777777" w:rsidR="009F3348" w:rsidRPr="00D23144" w:rsidRDefault="00C15FEE" w:rsidP="004135C6">
      <w:pPr>
        <w:spacing w:line="276" w:lineRule="auto"/>
        <w:jc w:val="both"/>
        <w:rPr>
          <w:rFonts w:eastAsia="宋体"/>
          <w:b/>
          <w:bCs/>
          <w:kern w:val="0"/>
          <w:lang w:val="pl-PL"/>
        </w:rPr>
      </w:pPr>
      <w:r w:rsidRPr="00D23144">
        <w:rPr>
          <w:rFonts w:eastAsia="宋体"/>
          <w:kern w:val="0"/>
          <w:lang w:val="pl-PL"/>
        </w:rPr>
        <w:t>Wnioskodawca</w:t>
      </w:r>
      <w:r w:rsidR="009F3348" w:rsidRPr="00D23144">
        <w:rPr>
          <w:rFonts w:eastAsia="宋体"/>
          <w:kern w:val="0"/>
          <w:lang w:val="pl-PL"/>
        </w:rPr>
        <w:t xml:space="preserve">: </w:t>
      </w:r>
      <w:r w:rsidR="009F3348" w:rsidRPr="00D23144">
        <w:rPr>
          <w:rFonts w:eastAsia="宋体"/>
          <w:b/>
          <w:bCs/>
          <w:kern w:val="0"/>
          <w:lang w:val="pl-PL"/>
        </w:rPr>
        <w:t>Autel New Energy Co.,Ltd</w:t>
      </w:r>
    </w:p>
    <w:p w14:paraId="0B3BB390" w14:textId="77777777" w:rsidR="009F3348" w:rsidRPr="00D23144" w:rsidRDefault="009F3348" w:rsidP="004135C6">
      <w:pPr>
        <w:spacing w:line="276" w:lineRule="auto"/>
        <w:jc w:val="both"/>
        <w:rPr>
          <w:rFonts w:eastAsia="宋体"/>
          <w:kern w:val="0"/>
        </w:rPr>
      </w:pPr>
      <w:r w:rsidRPr="00D23144">
        <w:rPr>
          <w:rFonts w:eastAsia="宋体"/>
          <w:kern w:val="0"/>
        </w:rPr>
        <w:t xml:space="preserve">Room 101, Building 1, Rainbow Technology Building, No. 36, </w:t>
      </w:r>
      <w:proofErr w:type="spellStart"/>
      <w:r w:rsidRPr="00D23144">
        <w:rPr>
          <w:rFonts w:eastAsia="宋体"/>
          <w:kern w:val="0"/>
        </w:rPr>
        <w:t>Gaoxin</w:t>
      </w:r>
      <w:proofErr w:type="spellEnd"/>
      <w:r w:rsidRPr="00D23144">
        <w:rPr>
          <w:rFonts w:eastAsia="宋体"/>
          <w:kern w:val="0"/>
        </w:rPr>
        <w:t xml:space="preserve"> Sixth Road (N), Nanshan District, Shenzhen, Guangdong, </w:t>
      </w:r>
      <w:proofErr w:type="spellStart"/>
      <w:r w:rsidRPr="00D23144">
        <w:rPr>
          <w:rFonts w:eastAsia="宋体"/>
          <w:kern w:val="0"/>
        </w:rPr>
        <w:t>Chin</w:t>
      </w:r>
      <w:r w:rsidR="00C15FEE" w:rsidRPr="00D23144">
        <w:rPr>
          <w:rFonts w:eastAsia="宋体"/>
          <w:kern w:val="0"/>
        </w:rPr>
        <w:t>y</w:t>
      </w:r>
      <w:proofErr w:type="spellEnd"/>
    </w:p>
    <w:p w14:paraId="0C644114" w14:textId="77777777" w:rsidR="009F3348" w:rsidRPr="00D23144" w:rsidRDefault="00C15FEE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proofErr w:type="spellStart"/>
      <w:r w:rsidRPr="00D23144">
        <w:rPr>
          <w:rFonts w:eastAsia="宋体"/>
          <w:kern w:val="0"/>
        </w:rPr>
        <w:t>Producent</w:t>
      </w:r>
      <w:proofErr w:type="spellEnd"/>
      <w:r w:rsidR="009F3348" w:rsidRPr="00D23144">
        <w:rPr>
          <w:rFonts w:eastAsia="宋体"/>
          <w:kern w:val="0"/>
        </w:rPr>
        <w:t xml:space="preserve">: </w:t>
      </w:r>
      <w:proofErr w:type="spellStart"/>
      <w:r w:rsidR="009F3348" w:rsidRPr="00D23144">
        <w:rPr>
          <w:rFonts w:eastAsia="宋体"/>
          <w:b/>
          <w:bCs/>
          <w:kern w:val="0"/>
        </w:rPr>
        <w:t>Autel</w:t>
      </w:r>
      <w:proofErr w:type="spellEnd"/>
      <w:r w:rsidR="009F3348" w:rsidRPr="00D23144">
        <w:rPr>
          <w:rFonts w:eastAsia="宋体"/>
          <w:b/>
          <w:bCs/>
          <w:kern w:val="0"/>
        </w:rPr>
        <w:t xml:space="preserve"> New Energy </w:t>
      </w:r>
      <w:proofErr w:type="spellStart"/>
      <w:proofErr w:type="gramStart"/>
      <w:r w:rsidR="009F3348" w:rsidRPr="00D23144">
        <w:rPr>
          <w:rFonts w:eastAsia="宋体"/>
          <w:b/>
          <w:bCs/>
          <w:kern w:val="0"/>
        </w:rPr>
        <w:t>Co.,Ltd</w:t>
      </w:r>
      <w:proofErr w:type="spellEnd"/>
      <w:proofErr w:type="gramEnd"/>
    </w:p>
    <w:p w14:paraId="7D2164B8" w14:textId="0BFCA205" w:rsidR="00660598" w:rsidRPr="00D23144" w:rsidRDefault="009F3348" w:rsidP="004135C6">
      <w:pPr>
        <w:spacing w:line="276" w:lineRule="auto"/>
        <w:jc w:val="both"/>
        <w:rPr>
          <w:rFonts w:eastAsia="宋体"/>
          <w:kern w:val="0"/>
        </w:rPr>
      </w:pPr>
      <w:r w:rsidRPr="00D23144">
        <w:rPr>
          <w:rFonts w:eastAsia="宋体"/>
          <w:kern w:val="0"/>
        </w:rPr>
        <w:t xml:space="preserve">Room 101, Building 1, Rainbow Technology Building, No. 36, </w:t>
      </w:r>
      <w:proofErr w:type="spellStart"/>
      <w:r w:rsidRPr="00D23144">
        <w:rPr>
          <w:rFonts w:eastAsia="宋体"/>
          <w:kern w:val="0"/>
        </w:rPr>
        <w:t>Gaoxin</w:t>
      </w:r>
      <w:proofErr w:type="spellEnd"/>
      <w:r w:rsidRPr="00D23144">
        <w:rPr>
          <w:rFonts w:eastAsia="宋体"/>
          <w:kern w:val="0"/>
        </w:rPr>
        <w:t xml:space="preserve"> Sixth Road (N), Nanshan District, Shenzhen, Guangdong, </w:t>
      </w:r>
      <w:proofErr w:type="spellStart"/>
      <w:r w:rsidRPr="00D23144">
        <w:rPr>
          <w:rFonts w:eastAsia="宋体"/>
          <w:kern w:val="0"/>
        </w:rPr>
        <w:t>Chin</w:t>
      </w:r>
      <w:r w:rsidR="00C15FEE" w:rsidRPr="00D23144">
        <w:rPr>
          <w:rFonts w:eastAsia="宋体"/>
          <w:kern w:val="0"/>
        </w:rPr>
        <w:t>y</w:t>
      </w:r>
      <w:proofErr w:type="spellEnd"/>
    </w:p>
    <w:p w14:paraId="0521D97D" w14:textId="77777777" w:rsidR="00660598" w:rsidRPr="00BE62BD" w:rsidRDefault="00C15FEE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proofErr w:type="spellStart"/>
      <w:r w:rsidRPr="00BE62BD">
        <w:rPr>
          <w:rFonts w:eastAsia="宋体"/>
          <w:kern w:val="0"/>
        </w:rPr>
        <w:t>Wyrób</w:t>
      </w:r>
      <w:proofErr w:type="spellEnd"/>
      <w:r w:rsidR="009F3348" w:rsidRPr="00BE62BD">
        <w:rPr>
          <w:rFonts w:eastAsia="宋体"/>
          <w:kern w:val="0"/>
        </w:rPr>
        <w:t xml:space="preserve">: </w:t>
      </w:r>
      <w:proofErr w:type="spellStart"/>
      <w:r w:rsidR="009F3348" w:rsidRPr="00BE62BD">
        <w:rPr>
          <w:rFonts w:eastAsia="宋体"/>
          <w:b/>
          <w:bCs/>
          <w:kern w:val="0"/>
        </w:rPr>
        <w:t>MaxiCharger</w:t>
      </w:r>
      <w:proofErr w:type="spellEnd"/>
      <w:r w:rsidR="009F3348" w:rsidRPr="00BE62BD">
        <w:rPr>
          <w:rFonts w:eastAsia="宋体"/>
          <w:b/>
          <w:bCs/>
          <w:kern w:val="0"/>
        </w:rPr>
        <w:t xml:space="preserve"> DC Fast</w:t>
      </w:r>
    </w:p>
    <w:p w14:paraId="7EA14096" w14:textId="77777777" w:rsidR="009F3348" w:rsidRPr="00BE62BD" w:rsidRDefault="009F3348" w:rsidP="004135C6">
      <w:pPr>
        <w:spacing w:line="276" w:lineRule="auto"/>
        <w:jc w:val="both"/>
        <w:rPr>
          <w:rFonts w:eastAsia="宋体"/>
          <w:b/>
          <w:bCs/>
          <w:kern w:val="0"/>
        </w:rPr>
      </w:pPr>
      <w:r w:rsidRPr="00BE62BD">
        <w:rPr>
          <w:rFonts w:eastAsia="宋体"/>
          <w:kern w:val="0"/>
        </w:rPr>
        <w:t xml:space="preserve">Model: </w:t>
      </w:r>
    </w:p>
    <w:p w14:paraId="72D43E10" w14:textId="71B011B1" w:rsidR="009F3348" w:rsidRPr="00BE62BD" w:rsidRDefault="00B44EBB" w:rsidP="00B44EBB">
      <w:pPr>
        <w:spacing w:line="276" w:lineRule="auto"/>
        <w:jc w:val="both"/>
        <w:rPr>
          <w:rFonts w:eastAsia="宋体"/>
          <w:b/>
          <w:bCs/>
          <w:kern w:val="0"/>
        </w:rPr>
      </w:pPr>
      <w:r w:rsidRPr="00BE62BD">
        <w:rPr>
          <w:rFonts w:eastAsia="宋体"/>
          <w:b/>
          <w:bCs/>
          <w:kern w:val="0"/>
        </w:rPr>
        <w:t>EF240A3001, EF140A3001, EF160A3001, EF180A3001, EF200A3001, EF220A3001</w:t>
      </w:r>
    </w:p>
    <w:p w14:paraId="535DDDDA" w14:textId="77777777" w:rsidR="009F3348" w:rsidRPr="00BE62BD" w:rsidRDefault="009F3348" w:rsidP="004135C6">
      <w:pPr>
        <w:spacing w:line="276" w:lineRule="auto"/>
        <w:jc w:val="both"/>
        <w:rPr>
          <w:rFonts w:eastAsia="宋体"/>
          <w:b/>
          <w:bCs/>
          <w:kern w:val="0"/>
        </w:rPr>
      </w:pPr>
    </w:p>
    <w:p w14:paraId="5314DFB7" w14:textId="77777777" w:rsidR="009F3348" w:rsidRPr="00D23144" w:rsidRDefault="00C15FEE" w:rsidP="004135C6">
      <w:pPr>
        <w:autoSpaceDE w:val="0"/>
        <w:autoSpaceDN w:val="0"/>
        <w:adjustRightInd w:val="0"/>
        <w:spacing w:line="276" w:lineRule="auto"/>
        <w:jc w:val="both"/>
        <w:rPr>
          <w:rFonts w:eastAsia="宋体"/>
          <w:kern w:val="0"/>
          <w:sz w:val="18"/>
          <w:szCs w:val="18"/>
          <w:lang w:val="pl-PL"/>
        </w:rPr>
      </w:pPr>
      <w:r w:rsidRPr="00D23144">
        <w:rPr>
          <w:rFonts w:eastAsia="宋体"/>
          <w:kern w:val="0"/>
          <w:sz w:val="18"/>
          <w:szCs w:val="18"/>
          <w:lang w:val="pl-PL"/>
        </w:rPr>
        <w:t>Niniejszy wyrób został poddany ocenie zgodnie z następującymi normami</w:t>
      </w:r>
      <w:r w:rsidR="009F3348" w:rsidRPr="00D23144">
        <w:rPr>
          <w:rFonts w:eastAsia="宋体"/>
          <w:kern w:val="0"/>
          <w:sz w:val="18"/>
          <w:szCs w:val="18"/>
          <w:lang w:val="pl-PL"/>
        </w:rPr>
        <w:t xml:space="preserve">: </w:t>
      </w:r>
    </w:p>
    <w:p w14:paraId="62D7626B" w14:textId="77777777" w:rsidR="009F3348" w:rsidRPr="00D23144" w:rsidRDefault="00BC534B" w:rsidP="004135C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15" w:line="276" w:lineRule="auto"/>
        <w:ind w:firstLineChars="0"/>
        <w:jc w:val="both"/>
        <w:rPr>
          <w:rFonts w:eastAsia="宋体"/>
          <w:kern w:val="0"/>
          <w:sz w:val="18"/>
          <w:szCs w:val="18"/>
          <w:lang w:val="pl-PL"/>
        </w:rPr>
      </w:pPr>
      <w:r w:rsidRPr="00D23144">
        <w:rPr>
          <w:rFonts w:eastAsia="宋体"/>
          <w:kern w:val="0"/>
          <w:sz w:val="18"/>
          <w:szCs w:val="18"/>
          <w:lang w:val="pl-PL"/>
        </w:rPr>
        <w:t>Normy dotyczące systemu ładowania elektrycznych pojazdów</w:t>
      </w:r>
      <w:r w:rsidR="009F3348" w:rsidRPr="00D23144">
        <w:rPr>
          <w:rFonts w:eastAsia="宋体"/>
          <w:kern w:val="0"/>
          <w:sz w:val="18"/>
          <w:szCs w:val="18"/>
          <w:lang w:val="pl-PL"/>
        </w:rPr>
        <w:t>: EN IEC 61851-1:2019/EN 61851-23:2014/</w:t>
      </w:r>
      <w:r w:rsidRPr="00D23144">
        <w:rPr>
          <w:rFonts w:eastAsia="宋体"/>
          <w:kern w:val="0"/>
          <w:sz w:val="18"/>
          <w:szCs w:val="18"/>
          <w:lang w:val="pl-PL"/>
        </w:rPr>
        <w:t xml:space="preserve"> </w:t>
      </w:r>
      <w:r w:rsidR="009F3348" w:rsidRPr="00D23144">
        <w:rPr>
          <w:rFonts w:eastAsia="宋体"/>
          <w:kern w:val="0"/>
          <w:sz w:val="18"/>
          <w:szCs w:val="18"/>
          <w:lang w:val="pl-PL"/>
        </w:rPr>
        <w:t xml:space="preserve">EN61851-24:2014 </w:t>
      </w:r>
    </w:p>
    <w:p w14:paraId="7BE79522" w14:textId="77777777" w:rsidR="009F3348" w:rsidRPr="00D23144" w:rsidRDefault="00C15FEE" w:rsidP="004135C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Normy dotyczące kompatybilności elektromagnetycznej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: </w:t>
      </w:r>
    </w:p>
    <w:p w14:paraId="7E5139A0" w14:textId="434C0E41" w:rsidR="009F3348" w:rsidRPr="00D23144" w:rsidRDefault="009F3348" w:rsidP="004135C6">
      <w:pPr>
        <w:pStyle w:val="a5"/>
        <w:autoSpaceDE w:val="0"/>
        <w:autoSpaceDN w:val="0"/>
        <w:adjustRightInd w:val="0"/>
        <w:spacing w:line="276" w:lineRule="auto"/>
        <w:ind w:left="360" w:firstLineChars="0" w:firstLine="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D23144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D23144">
        <w:rPr>
          <w:rFonts w:eastAsia="宋体"/>
          <w:kern w:val="0"/>
          <w:sz w:val="18"/>
          <w:szCs w:val="18"/>
          <w:lang w:val="da-DK"/>
        </w:rPr>
        <w:t>301511 V12.5.1:2017/EN 301908-1 V15.1.1:2021/EN301908-2 V13.1.1:2020</w:t>
      </w:r>
    </w:p>
    <w:p w14:paraId="0D1CAE22" w14:textId="57CBB864" w:rsidR="009F3348" w:rsidRPr="00D23144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D23144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D23144">
        <w:rPr>
          <w:rFonts w:eastAsia="宋体"/>
          <w:kern w:val="0"/>
          <w:sz w:val="18"/>
          <w:szCs w:val="18"/>
          <w:lang w:val="da-DK"/>
        </w:rPr>
        <w:t>301908-13 V13.1.1:2019/EN 301 893 V2.1.1:2017/EN300 328 V2.2.2:2019/EN300 440 V2.1.1:2017</w:t>
      </w:r>
    </w:p>
    <w:p w14:paraId="2050FD55" w14:textId="3D6DB9EE" w:rsidR="009F3348" w:rsidRPr="00D23144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</w:t>
      </w:r>
      <w:r w:rsidR="001A52EB" w:rsidRPr="00D23144">
        <w:rPr>
          <w:rFonts w:eastAsia="宋体"/>
          <w:kern w:val="0"/>
          <w:sz w:val="18"/>
          <w:szCs w:val="18"/>
          <w:lang w:val="da-DK"/>
        </w:rPr>
        <w:t xml:space="preserve"> </w:t>
      </w:r>
      <w:r w:rsidRPr="00D23144">
        <w:rPr>
          <w:rFonts w:eastAsia="宋体"/>
          <w:kern w:val="0"/>
          <w:sz w:val="18"/>
          <w:szCs w:val="18"/>
          <w:lang w:val="da-DK"/>
        </w:rPr>
        <w:t>300 330 V2.1.1:2017/EN 301 489-1 V2.2.3:2019/EN301 489-3 V2.1.1:2019</w:t>
      </w:r>
    </w:p>
    <w:p w14:paraId="5E137B72" w14:textId="200DE21D" w:rsidR="009F3348" w:rsidRPr="00D23144" w:rsidRDefault="00B44EBB" w:rsidP="00B44EBB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EN301 489-17 V3.2.4:2020/EN310 489-52 V1.2.1:2021/EN IEC 61000-6-2:2019/EN 61000-6-4:2019</w:t>
      </w:r>
      <w:bookmarkStart w:id="0" w:name="_GoBack"/>
      <w:bookmarkEnd w:id="0"/>
    </w:p>
    <w:p w14:paraId="2C73AEE4" w14:textId="77777777" w:rsidR="009F3348" w:rsidRPr="00D23144" w:rsidRDefault="009F3348" w:rsidP="004135C6">
      <w:pPr>
        <w:autoSpaceDE w:val="0"/>
        <w:autoSpaceDN w:val="0"/>
        <w:adjustRightInd w:val="0"/>
        <w:spacing w:line="276" w:lineRule="auto"/>
        <w:ind w:left="36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 IEC 61851-21-2:2021/EN IEC 61851-1:2019/EN 61851-23:2014/EN 61851-24:2014</w:t>
      </w:r>
    </w:p>
    <w:p w14:paraId="09245FB6" w14:textId="7C1B5BBC" w:rsidR="004135C6" w:rsidRPr="00D23144" w:rsidRDefault="00D23144" w:rsidP="00C136A8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both"/>
        <w:rPr>
          <w:rFonts w:eastAsia="宋体"/>
          <w:kern w:val="0"/>
          <w:sz w:val="18"/>
          <w:szCs w:val="18"/>
          <w:lang w:val="da-DK"/>
        </w:rPr>
      </w:pPr>
      <w:bookmarkStart w:id="1" w:name="_Hlk122108242"/>
      <w:r w:rsidRPr="00D23144">
        <w:rPr>
          <w:rFonts w:eastAsia="宋体"/>
          <w:kern w:val="0"/>
          <w:sz w:val="18"/>
          <w:szCs w:val="18"/>
          <w:lang w:val="da-DK"/>
        </w:rPr>
        <w:t>Normy dotyczące ograniczenia stosowania niektórych niebezpiecznych substancji w sprzęcie elektrycznym i lektronicznym</w:t>
      </w:r>
      <w:r w:rsidR="00C136A8" w:rsidRPr="00D23144">
        <w:rPr>
          <w:rFonts w:eastAsia="宋体"/>
          <w:kern w:val="0"/>
          <w:sz w:val="18"/>
          <w:szCs w:val="18"/>
          <w:lang w:val="da-DK"/>
        </w:rPr>
        <w:t>:</w:t>
      </w:r>
      <w:bookmarkEnd w:id="1"/>
      <w:r w:rsidR="00AD3659">
        <w:rPr>
          <w:rFonts w:eastAsia="宋体"/>
          <w:kern w:val="0"/>
          <w:sz w:val="18"/>
          <w:szCs w:val="18"/>
          <w:lang w:val="da-DK"/>
        </w:rPr>
        <w:t xml:space="preserve"> </w:t>
      </w:r>
    </w:p>
    <w:p w14:paraId="5FD2A7F5" w14:textId="53787600" w:rsidR="009F3348" w:rsidRPr="00D23144" w:rsidRDefault="009F3348" w:rsidP="004135C6">
      <w:pPr>
        <w:pStyle w:val="a5"/>
        <w:autoSpaceDE w:val="0"/>
        <w:autoSpaceDN w:val="0"/>
        <w:adjustRightInd w:val="0"/>
        <w:spacing w:line="276" w:lineRule="auto"/>
        <w:ind w:left="360" w:firstLineChars="0" w:firstLine="0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>EN 62321-1:2013/ EN 62321-2:2014/ EN 62321-3-1:2014/ EN62321-4:2014/ EN 62321-5:2014/ EN 62321-6:2015/ EN 62321-7-1:2015/ EN 62321-7-2:2017/ EN 62321-8:2018</w:t>
      </w:r>
    </w:p>
    <w:p w14:paraId="2F824C8E" w14:textId="25147730" w:rsidR="009F3348" w:rsidRPr="00D23144" w:rsidRDefault="0052624C" w:rsidP="004135C6">
      <w:pPr>
        <w:autoSpaceDE w:val="0"/>
        <w:autoSpaceDN w:val="0"/>
        <w:adjustRightInd w:val="0"/>
        <w:spacing w:line="276" w:lineRule="auto"/>
        <w:jc w:val="both"/>
        <w:rPr>
          <w:rFonts w:eastAsia="宋体"/>
          <w:kern w:val="0"/>
          <w:sz w:val="18"/>
          <w:szCs w:val="18"/>
          <w:lang w:val="da-DK"/>
        </w:rPr>
      </w:pPr>
      <w:r w:rsidRPr="00D23144">
        <w:rPr>
          <w:rFonts w:eastAsia="宋体"/>
          <w:kern w:val="0"/>
          <w:sz w:val="18"/>
          <w:szCs w:val="18"/>
          <w:lang w:val="da-DK"/>
        </w:rPr>
        <w:t xml:space="preserve">i potwierdzono jego zgodność z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dyrektywą o urządzeniach radiowych 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>RED 2014/53/</w:t>
      </w:r>
      <w:r w:rsidR="00BE62BD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,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dyrektywą niskonapięciową 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>2014/35/</w:t>
      </w:r>
      <w:r w:rsidR="00BE62BD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oraz dyrektywą w sprawie ograniczenia stosowania niektórych niebezpiecznych substancji w sprzęcie elektrycznym i elektronicznym 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>2011/65/</w:t>
      </w:r>
      <w:r w:rsidR="00BE62BD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i dyrektywą 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>2015/863/</w:t>
      </w:r>
      <w:r w:rsidR="00BE62BD">
        <w:rPr>
          <w:rFonts w:eastAsia="宋体"/>
          <w:kern w:val="0"/>
          <w:sz w:val="18"/>
          <w:szCs w:val="18"/>
          <w:lang w:val="da-DK"/>
        </w:rPr>
        <w:t>EU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.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Wyrób może być oznakowany znakiem 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 xml:space="preserve">CE </w:t>
      </w:r>
      <w:r w:rsidR="00C609E1" w:rsidRPr="00D23144">
        <w:rPr>
          <w:rFonts w:eastAsia="宋体"/>
          <w:kern w:val="0"/>
          <w:sz w:val="18"/>
          <w:szCs w:val="18"/>
          <w:lang w:val="da-DK"/>
        </w:rPr>
        <w:t xml:space="preserve">oznaczającym zgodność wyrobu z </w:t>
      </w:r>
      <w:r w:rsidR="00162401" w:rsidRPr="00D23144">
        <w:rPr>
          <w:rFonts w:eastAsia="宋体"/>
          <w:kern w:val="0"/>
          <w:sz w:val="18"/>
          <w:szCs w:val="18"/>
          <w:lang w:val="da-DK"/>
        </w:rPr>
        <w:t>powyżs</w:t>
      </w:r>
      <w:r w:rsidR="009B4FB1" w:rsidRPr="00D23144">
        <w:rPr>
          <w:rFonts w:eastAsia="宋体"/>
          <w:kern w:val="0"/>
          <w:sz w:val="18"/>
          <w:szCs w:val="18"/>
          <w:lang w:val="da-DK"/>
        </w:rPr>
        <w:t>z</w:t>
      </w:r>
      <w:r w:rsidR="00162401" w:rsidRPr="00D23144">
        <w:rPr>
          <w:rFonts w:eastAsia="宋体"/>
          <w:kern w:val="0"/>
          <w:sz w:val="18"/>
          <w:szCs w:val="18"/>
          <w:lang w:val="da-DK"/>
        </w:rPr>
        <w:t>ymi normami</w:t>
      </w:r>
      <w:r w:rsidR="009F3348" w:rsidRPr="00D23144">
        <w:rPr>
          <w:rFonts w:eastAsia="宋体"/>
          <w:kern w:val="0"/>
          <w:sz w:val="18"/>
          <w:szCs w:val="18"/>
          <w:lang w:val="da-DK"/>
        </w:rPr>
        <w:t>.</w:t>
      </w:r>
    </w:p>
    <w:p w14:paraId="34BFA24D" w14:textId="47EDF634" w:rsidR="009F3348" w:rsidRPr="00D23144" w:rsidRDefault="00C15FEE" w:rsidP="004135C6">
      <w:pPr>
        <w:spacing w:line="276" w:lineRule="auto"/>
        <w:ind w:leftChars="202" w:left="424"/>
        <w:jc w:val="both"/>
        <w:rPr>
          <w:rFonts w:eastAsia="宋体"/>
          <w:b/>
          <w:bCs/>
          <w:kern w:val="0"/>
          <w:sz w:val="18"/>
          <w:szCs w:val="18"/>
          <w:lang w:val="pl-PL"/>
        </w:rPr>
      </w:pPr>
      <w:r w:rsidRPr="00D23144">
        <w:rPr>
          <w:rFonts w:eastAsia="宋体"/>
          <w:kern w:val="0"/>
          <w:sz w:val="18"/>
          <w:szCs w:val="18"/>
          <w:lang w:val="pl-PL"/>
        </w:rPr>
        <w:t xml:space="preserve">Niniejsza deklaracja </w:t>
      </w:r>
      <w:r w:rsidR="00CC0367" w:rsidRPr="00D23144">
        <w:rPr>
          <w:rFonts w:eastAsia="宋体"/>
          <w:kern w:val="0"/>
          <w:sz w:val="18"/>
          <w:szCs w:val="18"/>
          <w:lang w:val="pl-PL"/>
        </w:rPr>
        <w:t xml:space="preserve">zgodności </w:t>
      </w:r>
      <w:r w:rsidRPr="00D23144">
        <w:rPr>
          <w:rFonts w:eastAsia="宋体"/>
          <w:kern w:val="0"/>
          <w:sz w:val="18"/>
          <w:szCs w:val="18"/>
          <w:lang w:val="pl-PL"/>
        </w:rPr>
        <w:t>wydana zostaje na wyłączną odpowiedzialność producenta.</w:t>
      </w:r>
    </w:p>
    <w:p w14:paraId="36C23F16" w14:textId="77777777" w:rsidR="009F3348" w:rsidRPr="00D23144" w:rsidRDefault="009F3348" w:rsidP="004135C6">
      <w:pPr>
        <w:spacing w:line="276" w:lineRule="auto"/>
        <w:jc w:val="both"/>
        <w:rPr>
          <w:rFonts w:eastAsia="宋体"/>
          <w:b/>
          <w:bCs/>
          <w:kern w:val="0"/>
          <w:lang w:val="pl-P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394"/>
        <w:gridCol w:w="2545"/>
      </w:tblGrid>
      <w:tr w:rsidR="009F3348" w:rsidRPr="001A52EB" w14:paraId="7CFCEB28" w14:textId="77777777" w:rsidTr="009F3348">
        <w:trPr>
          <w:jc w:val="center"/>
        </w:trPr>
        <w:tc>
          <w:tcPr>
            <w:tcW w:w="2689" w:type="dxa"/>
            <w:vAlign w:val="center"/>
          </w:tcPr>
          <w:p w14:paraId="54FB0409" w14:textId="77777777" w:rsidR="009F3348" w:rsidRPr="00D23144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D23144">
              <w:rPr>
                <w:rFonts w:eastAsia="宋体"/>
                <w:b/>
                <w:bCs/>
                <w:noProof/>
                <w:kern w:val="0"/>
                <w:lang w:val="pl-PL" w:eastAsia="pl-PL"/>
              </w:rPr>
              <w:drawing>
                <wp:inline distT="0" distB="0" distL="0" distR="0" wp14:anchorId="75329751" wp14:editId="30E3FE41">
                  <wp:extent cx="829963" cy="618564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72" cy="64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3CD6AD54" w14:textId="77777777" w:rsidR="009F3348" w:rsidRPr="00D23144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D23144">
              <w:rPr>
                <w:rFonts w:eastAsia="宋体"/>
                <w:noProof/>
                <w:lang w:val="pl-PL" w:eastAsia="pl-PL"/>
              </w:rPr>
              <w:drawing>
                <wp:inline distT="0" distB="0" distL="0" distR="0" wp14:anchorId="359DD8F5" wp14:editId="03990493">
                  <wp:extent cx="1389642" cy="426107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39" cy="43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4441D" w14:textId="77777777" w:rsidR="009F3348" w:rsidRPr="00D23144" w:rsidRDefault="009F3348" w:rsidP="004135C6">
            <w:pPr>
              <w:spacing w:line="276" w:lineRule="auto"/>
              <w:jc w:val="both"/>
              <w:rPr>
                <w:rFonts w:eastAsia="宋体"/>
                <w:kern w:val="0"/>
                <w:lang w:val="pl-PL"/>
              </w:rPr>
            </w:pPr>
            <w:r w:rsidRPr="00D23144">
              <w:rPr>
                <w:rFonts w:eastAsia="宋体"/>
                <w:kern w:val="0"/>
                <w:lang w:val="pl-PL"/>
              </w:rPr>
              <w:t>Eric Wei</w:t>
            </w:r>
          </w:p>
          <w:p w14:paraId="0E75C2C9" w14:textId="77777777" w:rsidR="009F3348" w:rsidRPr="00D23144" w:rsidRDefault="00C15FEE" w:rsidP="004135C6">
            <w:pPr>
              <w:spacing w:line="276" w:lineRule="auto"/>
              <w:jc w:val="both"/>
              <w:rPr>
                <w:rFonts w:eastAsia="宋体"/>
                <w:kern w:val="0"/>
                <w:lang w:val="pl-PL"/>
              </w:rPr>
            </w:pPr>
            <w:r w:rsidRPr="00D23144">
              <w:rPr>
                <w:rFonts w:eastAsia="宋体"/>
                <w:kern w:val="0"/>
                <w:lang w:val="pl-PL"/>
              </w:rPr>
              <w:t xml:space="preserve">Kierownik </w:t>
            </w:r>
            <w:r w:rsidR="007F7F4D" w:rsidRPr="00D23144">
              <w:rPr>
                <w:rFonts w:eastAsia="宋体"/>
                <w:kern w:val="0"/>
                <w:lang w:val="pl-PL"/>
              </w:rPr>
              <w:t xml:space="preserve">ds. </w:t>
            </w:r>
            <w:r w:rsidRPr="00D23144">
              <w:rPr>
                <w:rFonts w:eastAsia="宋体"/>
                <w:kern w:val="0"/>
                <w:lang w:val="pl-PL"/>
              </w:rPr>
              <w:t xml:space="preserve">bezpieczeństwa wyrobów </w:t>
            </w:r>
          </w:p>
          <w:p w14:paraId="56BE5FFA" w14:textId="77777777" w:rsidR="009F3348" w:rsidRPr="00D23144" w:rsidRDefault="009F3348" w:rsidP="004135C6">
            <w:pPr>
              <w:spacing w:line="276" w:lineRule="auto"/>
              <w:jc w:val="both"/>
              <w:rPr>
                <w:rFonts w:eastAsia="宋体"/>
                <w:lang w:val="pl-PL"/>
              </w:rPr>
            </w:pPr>
            <w:r w:rsidRPr="00D23144">
              <w:rPr>
                <w:rFonts w:eastAsia="宋体"/>
                <w:kern w:val="0"/>
                <w:lang w:val="pl-PL"/>
              </w:rPr>
              <w:t>2022-11-12</w:t>
            </w:r>
          </w:p>
        </w:tc>
        <w:tc>
          <w:tcPr>
            <w:tcW w:w="2545" w:type="dxa"/>
            <w:vAlign w:val="center"/>
          </w:tcPr>
          <w:p w14:paraId="6074D42F" w14:textId="77777777" w:rsidR="009F3348" w:rsidRPr="001A52EB" w:rsidRDefault="009F3348" w:rsidP="004135C6">
            <w:pPr>
              <w:spacing w:line="276" w:lineRule="auto"/>
              <w:jc w:val="both"/>
              <w:rPr>
                <w:rFonts w:eastAsia="宋体"/>
              </w:rPr>
            </w:pPr>
            <w:r w:rsidRPr="00D23144">
              <w:rPr>
                <w:rFonts w:eastAsia="宋体"/>
                <w:noProof/>
                <w:lang w:val="pl-PL" w:eastAsia="pl-PL"/>
              </w:rPr>
              <w:drawing>
                <wp:inline distT="0" distB="0" distL="0" distR="0" wp14:anchorId="20513F84" wp14:editId="67FE62B3">
                  <wp:extent cx="1142331" cy="1048871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61" cy="10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666CE" w14:textId="77777777" w:rsidR="009F3348" w:rsidRPr="001A52EB" w:rsidRDefault="009F3348" w:rsidP="004135C6">
      <w:pPr>
        <w:spacing w:line="276" w:lineRule="auto"/>
        <w:jc w:val="both"/>
        <w:rPr>
          <w:rFonts w:eastAsia="宋体"/>
        </w:rPr>
      </w:pPr>
    </w:p>
    <w:sectPr w:rsidR="009F3348" w:rsidRPr="001A52EB" w:rsidSect="00660598">
      <w:headerReference w:type="default" r:id="rId10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5D5B" w14:textId="77777777" w:rsidR="00670CE9" w:rsidRDefault="00670CE9" w:rsidP="00660598">
      <w:r>
        <w:separator/>
      </w:r>
    </w:p>
  </w:endnote>
  <w:endnote w:type="continuationSeparator" w:id="0">
    <w:p w14:paraId="746A658C" w14:textId="77777777" w:rsidR="00670CE9" w:rsidRDefault="00670CE9" w:rsidP="0066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1443D" w14:textId="77777777" w:rsidR="00670CE9" w:rsidRDefault="00670CE9" w:rsidP="00660598">
      <w:r>
        <w:separator/>
      </w:r>
    </w:p>
  </w:footnote>
  <w:footnote w:type="continuationSeparator" w:id="0">
    <w:p w14:paraId="731F873D" w14:textId="77777777" w:rsidR="00670CE9" w:rsidRDefault="00670CE9" w:rsidP="00660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6509"/>
    </w:tblGrid>
    <w:tr w:rsidR="00660598" w:rsidRPr="00BE62BD" w14:paraId="513D5CF4" w14:textId="77777777" w:rsidTr="00660598">
      <w:tc>
        <w:tcPr>
          <w:tcW w:w="3119" w:type="dxa"/>
        </w:tcPr>
        <w:p w14:paraId="20F48A78" w14:textId="77777777" w:rsidR="00660598" w:rsidRPr="001A52EB" w:rsidRDefault="00660598" w:rsidP="00660598">
          <w:pPr>
            <w:pStyle w:val="a6"/>
            <w:pBdr>
              <w:bottom w:val="none" w:sz="0" w:space="0" w:color="auto"/>
            </w:pBdr>
            <w:jc w:val="left"/>
            <w:rPr>
              <w:rFonts w:eastAsia="宋体"/>
              <w:lang w:val="fr-FR"/>
            </w:rPr>
          </w:pPr>
          <w:r w:rsidRPr="001A52EB">
            <w:rPr>
              <w:rFonts w:eastAsia="宋体"/>
              <w:noProof/>
              <w:lang w:val="pl-PL" w:eastAsia="pl-PL"/>
            </w:rPr>
            <w:drawing>
              <wp:inline distT="0" distB="0" distL="0" distR="0" wp14:anchorId="1EFF7633" wp14:editId="49663AE0">
                <wp:extent cx="1588289" cy="403412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263" cy="40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9" w:type="dxa"/>
        </w:tcPr>
        <w:p w14:paraId="6070E154" w14:textId="77777777" w:rsidR="00660598" w:rsidRPr="00CD2862" w:rsidRDefault="00660598" w:rsidP="001A52EB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b/>
              <w:bCs/>
              <w:sz w:val="24"/>
              <w:szCs w:val="24"/>
            </w:rPr>
          </w:pPr>
          <w:proofErr w:type="spellStart"/>
          <w:r w:rsidRPr="00CD2862">
            <w:rPr>
              <w:rFonts w:eastAsia="宋体"/>
              <w:b/>
              <w:bCs/>
              <w:sz w:val="24"/>
              <w:szCs w:val="24"/>
            </w:rPr>
            <w:t>Autel</w:t>
          </w:r>
          <w:proofErr w:type="spellEnd"/>
          <w:r w:rsidRPr="00CD2862">
            <w:rPr>
              <w:rFonts w:eastAsia="宋体"/>
              <w:b/>
              <w:bCs/>
              <w:sz w:val="24"/>
              <w:szCs w:val="24"/>
            </w:rPr>
            <w:t xml:space="preserve"> New Energy </w:t>
          </w:r>
          <w:proofErr w:type="spellStart"/>
          <w:proofErr w:type="gramStart"/>
          <w:r w:rsidRPr="00CD2862">
            <w:rPr>
              <w:rFonts w:eastAsia="宋体"/>
              <w:b/>
              <w:bCs/>
              <w:sz w:val="24"/>
              <w:szCs w:val="24"/>
            </w:rPr>
            <w:t>Co.,Ltd</w:t>
          </w:r>
          <w:proofErr w:type="spellEnd"/>
          <w:proofErr w:type="gramEnd"/>
        </w:p>
        <w:p w14:paraId="65813525" w14:textId="7DDD46F1" w:rsidR="00660598" w:rsidRPr="001A52EB" w:rsidRDefault="00660598" w:rsidP="004135C6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sz w:val="21"/>
              <w:szCs w:val="21"/>
            </w:rPr>
          </w:pPr>
          <w:r w:rsidRPr="001A52EB">
            <w:rPr>
              <w:rFonts w:eastAsia="宋体"/>
              <w:sz w:val="21"/>
              <w:szCs w:val="21"/>
            </w:rPr>
            <w:t xml:space="preserve">Room 101, Building 1, Rainbow Technology Building, No. 36, </w:t>
          </w:r>
          <w:proofErr w:type="spellStart"/>
          <w:r w:rsidRPr="001A52EB">
            <w:rPr>
              <w:rFonts w:eastAsia="宋体"/>
              <w:sz w:val="21"/>
              <w:szCs w:val="21"/>
            </w:rPr>
            <w:t>Gaoxin</w:t>
          </w:r>
          <w:proofErr w:type="spellEnd"/>
          <w:r w:rsidRPr="001A52EB">
            <w:rPr>
              <w:rFonts w:eastAsia="宋体"/>
              <w:sz w:val="21"/>
              <w:szCs w:val="21"/>
            </w:rPr>
            <w:t xml:space="preserve"> Sixth Road (N), Nanshan District, Shenzhen, Guangdong, </w:t>
          </w:r>
          <w:proofErr w:type="spellStart"/>
          <w:r w:rsidR="004135C6" w:rsidRPr="004135C6">
            <w:rPr>
              <w:rFonts w:eastAsia="宋体"/>
              <w:sz w:val="21"/>
              <w:szCs w:val="21"/>
            </w:rPr>
            <w:t>Chiny</w:t>
          </w:r>
          <w:proofErr w:type="spellEnd"/>
        </w:p>
        <w:p w14:paraId="28E0C048" w14:textId="0014DE8C" w:rsidR="00660598" w:rsidRPr="004135C6" w:rsidRDefault="004135C6" w:rsidP="001A52EB">
          <w:pPr>
            <w:pStyle w:val="a6"/>
            <w:pBdr>
              <w:bottom w:val="none" w:sz="0" w:space="0" w:color="auto"/>
            </w:pBdr>
            <w:spacing w:line="276" w:lineRule="auto"/>
            <w:jc w:val="left"/>
            <w:rPr>
              <w:rFonts w:eastAsia="宋体"/>
              <w:b/>
              <w:bCs/>
              <w:sz w:val="22"/>
              <w:szCs w:val="22"/>
              <w:lang w:val="it-IT"/>
            </w:rPr>
          </w:pPr>
          <w:r w:rsidRPr="004135C6">
            <w:rPr>
              <w:rFonts w:eastAsia="宋体"/>
              <w:b/>
              <w:bCs/>
              <w:sz w:val="21"/>
              <w:szCs w:val="21"/>
              <w:lang w:val="it-IT"/>
            </w:rPr>
            <w:t>E-mail</w:t>
          </w:r>
          <w:r w:rsidR="00660598" w:rsidRPr="004135C6">
            <w:rPr>
              <w:rFonts w:eastAsia="宋体"/>
              <w:b/>
              <w:bCs/>
              <w:sz w:val="21"/>
              <w:szCs w:val="21"/>
              <w:lang w:val="it-IT"/>
            </w:rPr>
            <w:t xml:space="preserve">: </w:t>
          </w:r>
          <w:r w:rsidR="00660598" w:rsidRPr="004135C6">
            <w:rPr>
              <w:rFonts w:eastAsia="宋体"/>
              <w:color w:val="2897E2"/>
              <w:sz w:val="21"/>
              <w:szCs w:val="21"/>
              <w:lang w:val="it-IT"/>
            </w:rPr>
            <w:t xml:space="preserve">support.eu@autel.com </w:t>
          </w:r>
          <w:r w:rsidR="00660598" w:rsidRPr="004135C6">
            <w:rPr>
              <w:rFonts w:eastAsia="宋体"/>
              <w:b/>
              <w:bCs/>
              <w:sz w:val="21"/>
              <w:szCs w:val="21"/>
              <w:lang w:val="it-IT"/>
            </w:rPr>
            <w:t>Tel</w:t>
          </w:r>
          <w:r w:rsidR="00660598" w:rsidRPr="004135C6">
            <w:rPr>
              <w:rFonts w:eastAsia="宋体"/>
              <w:b/>
              <w:bCs/>
              <w:color w:val="2897E2"/>
              <w:sz w:val="21"/>
              <w:szCs w:val="21"/>
              <w:lang w:val="it-IT"/>
            </w:rPr>
            <w:t xml:space="preserve">: </w:t>
          </w:r>
          <w:r w:rsidR="00660598" w:rsidRPr="004135C6">
            <w:rPr>
              <w:rFonts w:eastAsia="宋体"/>
              <w:sz w:val="21"/>
              <w:szCs w:val="21"/>
              <w:lang w:val="it-IT"/>
            </w:rPr>
            <w:t>+49 (0) 89 540299608 (</w:t>
          </w:r>
          <w:r w:rsidRPr="004135C6">
            <w:rPr>
              <w:rFonts w:eastAsia="宋体"/>
              <w:sz w:val="21"/>
              <w:szCs w:val="21"/>
              <w:lang w:val="it-IT"/>
            </w:rPr>
            <w:t>Europa</w:t>
          </w:r>
          <w:r w:rsidR="00660598" w:rsidRPr="004135C6">
            <w:rPr>
              <w:rFonts w:eastAsia="宋体"/>
              <w:sz w:val="21"/>
              <w:szCs w:val="21"/>
              <w:lang w:val="it-IT"/>
            </w:rPr>
            <w:t>)</w:t>
          </w:r>
        </w:p>
      </w:tc>
    </w:tr>
  </w:tbl>
  <w:p w14:paraId="3A23CB77" w14:textId="77777777" w:rsidR="00660598" w:rsidRPr="004135C6" w:rsidRDefault="00660598" w:rsidP="00660598">
    <w:pPr>
      <w:pStyle w:val="a6"/>
      <w:pBdr>
        <w:bottom w:val="none" w:sz="0" w:space="0" w:color="auto"/>
      </w:pBdr>
      <w:jc w:val="both"/>
      <w:rPr>
        <w:rFonts w:eastAsia="宋体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2CA6"/>
    <w:multiLevelType w:val="multilevel"/>
    <w:tmpl w:val="157EC60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A94EDB"/>
    <w:multiLevelType w:val="hybridMultilevel"/>
    <w:tmpl w:val="4C027F10"/>
    <w:lvl w:ilvl="0" w:tplc="A670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90BFE"/>
    <w:multiLevelType w:val="multilevel"/>
    <w:tmpl w:val="7B46CB1C"/>
    <w:lvl w:ilvl="0">
      <w:start w:val="1"/>
      <w:numFmt w:val="decimal"/>
      <w:lvlText w:val="Capítulo %1"/>
      <w:lvlJc w:val="left"/>
      <w:pPr>
        <w:ind w:left="420" w:hanging="420"/>
      </w:pPr>
    </w:lvl>
    <w:lvl w:ilvl="1">
      <w:start w:val="1"/>
      <w:numFmt w:val="decimal"/>
      <w:suff w:val="space"/>
      <w:lvlText w:val="%1.%2"/>
      <w:lvlJc w:val="left"/>
      <w:pPr>
        <w:ind w:left="142" w:firstLine="0"/>
      </w:pPr>
      <w:rPr>
        <w:rFonts w:hint="eastAsia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upperRoman"/>
      <w:suff w:val="space"/>
      <w:lvlText w:val="附录%5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E6E"/>
    <w:rsid w:val="00057D76"/>
    <w:rsid w:val="00162401"/>
    <w:rsid w:val="001A52EB"/>
    <w:rsid w:val="00257852"/>
    <w:rsid w:val="00272FFF"/>
    <w:rsid w:val="00300528"/>
    <w:rsid w:val="00392F17"/>
    <w:rsid w:val="004135C6"/>
    <w:rsid w:val="00416A36"/>
    <w:rsid w:val="004D1415"/>
    <w:rsid w:val="00507C7C"/>
    <w:rsid w:val="00522943"/>
    <w:rsid w:val="0052624C"/>
    <w:rsid w:val="005B2978"/>
    <w:rsid w:val="00660598"/>
    <w:rsid w:val="00670CE9"/>
    <w:rsid w:val="00786A67"/>
    <w:rsid w:val="007F7F4D"/>
    <w:rsid w:val="008127ED"/>
    <w:rsid w:val="00870E6E"/>
    <w:rsid w:val="008C4F3D"/>
    <w:rsid w:val="009B4FB1"/>
    <w:rsid w:val="009B7E15"/>
    <w:rsid w:val="009F3348"/>
    <w:rsid w:val="00A174CA"/>
    <w:rsid w:val="00A2345E"/>
    <w:rsid w:val="00AD3659"/>
    <w:rsid w:val="00B44EBB"/>
    <w:rsid w:val="00BC534B"/>
    <w:rsid w:val="00BD3432"/>
    <w:rsid w:val="00BE62BD"/>
    <w:rsid w:val="00C136A8"/>
    <w:rsid w:val="00C15FEE"/>
    <w:rsid w:val="00C609E1"/>
    <w:rsid w:val="00CC0367"/>
    <w:rsid w:val="00CD2862"/>
    <w:rsid w:val="00D23144"/>
    <w:rsid w:val="00D551FE"/>
    <w:rsid w:val="00DA2878"/>
    <w:rsid w:val="00F4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938D"/>
  <w15:docId w15:val="{DD42F2AF-23AC-47C8-8D8A-BDDB66C0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852"/>
    <w:pPr>
      <w:widowControl w:val="0"/>
      <w:jc w:val="center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autoRedefine/>
    <w:qFormat/>
    <w:rsid w:val="00392F17"/>
    <w:pPr>
      <w:keepNext/>
      <w:keepLines/>
      <w:pageBreakBefore/>
      <w:numPr>
        <w:numId w:val="2"/>
      </w:numPr>
      <w:pBdr>
        <w:bottom w:val="threeDEmboss" w:sz="48" w:space="1" w:color="8496B0" w:themeColor="text2" w:themeTint="99"/>
      </w:pBdr>
      <w:spacing w:before="340" w:after="330" w:line="578" w:lineRule="auto"/>
      <w:ind w:left="420" w:rightChars="100" w:right="210" w:hanging="420"/>
      <w:jc w:val="right"/>
      <w:outlineLvl w:val="0"/>
    </w:pPr>
    <w:rPr>
      <w:rFonts w:eastAsia="宋体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2F17"/>
    <w:rPr>
      <w:rFonts w:ascii="Times New Roman" w:eastAsia="宋体" w:hAnsi="Times New Roman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9F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334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334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F33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334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6059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0598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15FEE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C15FEE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9B7E15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9B7E15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9B7E15"/>
    <w:rPr>
      <w:rFonts w:ascii="Times New Roman" w:eastAsia="Times New Roman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7E1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B7E15"/>
    <w:rPr>
      <w:rFonts w:ascii="Times New Roman" w:eastAsia="Times New Roman" w:hAnsi="Times New Roman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Shaomeng Mao</cp:lastModifiedBy>
  <cp:revision>23</cp:revision>
  <dcterms:created xsi:type="dcterms:W3CDTF">2022-12-15T12:18:00Z</dcterms:created>
  <dcterms:modified xsi:type="dcterms:W3CDTF">2023-03-14T09:34:00Z</dcterms:modified>
</cp:coreProperties>
</file>