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F2747"/>
          <w:sz w:val="36"/>
          <w:szCs w:val="36"/>
        </w:rPr>
        <w:t xml:space="preserve">FX — XEMA EMA-CROSS TREND FOLLOWING</w:t>
      </w:r>
    </w:p>
    <w:p>
      <w:pPr>
        <w:spacing w:after="60"/>
        <w:jc w:val="center"/>
      </w:pPr>
      <w:r>
        <w:rPr>
          <w:i/>
          <w:iCs/>
          <w:color w:val="C99A12"/>
          <w:sz w:val="22"/>
          <w:szCs w:val="22"/>
        </w:rPr>
        <w:t xml:space="preserve">PRESET_XEMA for SimpleEA (RRM_SEA) — analysis, mechanics, and iconographic</w:t>
      </w:r>
    </w:p>
    <w:p>
      <w:pPr>
        <w:pBdr>
          <w:bottom w:val="single" w:color="0F2747" w:sz="6"/>
        </w:pBdr>
        <w:spacing w:after="160"/>
        <w:jc w:val="center"/>
      </w:pPr>
      <w:r>
        <w:rPr>
          <w:color w:val="5A6675"/>
          <w:sz w:val="17"/>
          <w:szCs w:val="17"/>
        </w:rPr>
        <w:t xml:space="preserve">Grounded in the shipped preset code — SEA_Presets.mqh, SEA_SignalEngine.mqh, SEA_Inputs.mqh</w:t>
      </w:r>
    </w:p>
    <w:p>
      <w:pPr>
        <w:spacing w:after="120" w:line="276"/>
      </w:pPr>
      <w:r>
        <w:rPr>
          <w:b/>
          <w:bCs/>
          <w:color w:val="0F2747"/>
          <w:sz w:val="21"/>
          <w:szCs w:val="21"/>
        </w:rPr>
        <w:t xml:space="preserve">Q: </w:t>
      </w:r>
      <w:r>
        <w:rPr>
          <w:i/>
          <w:iCs/>
          <w:sz w:val="21"/>
          <w:szCs w:val="21"/>
        </w:rPr>
        <w:t xml:space="preserve">we coded a Turtle and a Trend (Turtle + 3 EMAs) preset from the two attached systems. XEMA is our third trend-following preset. What is it, how does it decide a trade, and can you produce the same kind of iconographic and preset write-up?</w:t>
      </w:r>
    </w:p>
    <w:p>
      <w:pPr>
        <w:spacing w:after="120" w:line="276"/>
      </w:pPr>
      <w:r>
        <w:rPr>
          <w:sz w:val="21"/>
          <w:szCs w:val="21"/>
        </w:rPr>
        <w:t xml:space="preserve">Yes. Where </w:t>
      </w:r>
      <w:r>
        <w:rPr>
          <w:b/>
          <w:bCs/>
          <w:sz w:val="21"/>
          <w:szCs w:val="21"/>
        </w:rPr>
        <w:t xml:space="preserve">Turtle</w:t>
      </w:r>
      <w:r>
        <w:rPr>
          <w:sz w:val="21"/>
          <w:szCs w:val="21"/>
        </w:rPr>
        <w:t xml:space="preserve"> defines the trend by a </w:t>
      </w:r>
      <w:r>
        <w:rPr>
          <w:b/>
          <w:bCs/>
          <w:sz w:val="21"/>
          <w:szCs w:val="21"/>
        </w:rPr>
        <w:t xml:space="preserve">Donchian breakout</w:t>
      </w:r>
      <w:r>
        <w:rPr>
          <w:sz w:val="21"/>
          <w:szCs w:val="21"/>
        </w:rPr>
        <w:t xml:space="preserve"> and the </w:t>
      </w:r>
      <w:r>
        <w:rPr>
          <w:b/>
          <w:bCs/>
          <w:sz w:val="21"/>
          <w:szCs w:val="21"/>
        </w:rPr>
        <w:t xml:space="preserve">Trend</w:t>
      </w:r>
      <w:r>
        <w:rPr>
          <w:sz w:val="21"/>
          <w:szCs w:val="21"/>
        </w:rPr>
        <w:t xml:space="preserve"> preset gates that breakout with a 3-EMA stack, </w:t>
      </w:r>
      <w:r>
        <w:rPr>
          <w:b/>
          <w:bCs/>
          <w:color w:val="0F2747"/>
          <w:sz w:val="21"/>
          <w:szCs w:val="21"/>
        </w:rPr>
        <w:t xml:space="preserve">XEMA</w:t>
      </w:r>
      <w:r>
        <w:rPr>
          <w:sz w:val="21"/>
          <w:szCs w:val="21"/>
        </w:rPr>
        <w:t xml:space="preserve"> defines the trend by an </w:t>
      </w:r>
      <w:r>
        <w:rPr>
          <w:b/>
          <w:bCs/>
          <w:sz w:val="21"/>
          <w:szCs w:val="21"/>
        </w:rPr>
        <w:t xml:space="preserve">EMA crossover</w:t>
      </w:r>
      <w:r>
        <w:rPr>
          <w:sz w:val="21"/>
          <w:szCs w:val="21"/>
        </w:rPr>
        <w:t xml:space="preserve">. The cross both sets direction and times the entry; a higher-timeframe (HTF) trend confirms it; a small set of anti-range voters reject chop; and the position is held until the </w:t>
      </w:r>
      <w:r>
        <w:rPr>
          <w:b/>
          <w:bCs/>
          <w:sz w:val="21"/>
          <w:szCs w:val="21"/>
        </w:rPr>
        <w:t xml:space="preserve">opposite cross</w:t>
      </w:r>
      <w:r>
        <w:rPr>
          <w:sz w:val="21"/>
          <w:szCs w:val="21"/>
        </w:rPr>
        <w:t xml:space="preserve"> — there is no fixed take-profit. It reuses the existing SEA signal/risk engine almost entirely, so it can be backtested against RRM_ORG, Turtle and Trend on the identical execution and money-management machinery.</w:t>
      </w:r>
    </w:p>
    <w:p>
      <w:pPr>
        <w:pStyle w:val="Heading1"/>
        <w:spacing w:after="120" w:before="240"/>
      </w:pPr>
      <w:r>
        <w:rPr>
          <w:b/>
          <w:bCs/>
          <w:color w:val="0F2747"/>
          <w:sz w:val="32"/>
          <w:szCs w:val="32"/>
        </w:rPr>
        <w:t xml:space="preserve">1.  What XEMA is</w:t>
      </w:r>
    </w:p>
    <w:p>
      <w:pPr>
        <w:spacing w:after="120" w:line="276"/>
      </w:pPr>
      <w:r>
        <w:rPr>
          <w:sz w:val="21"/>
          <w:szCs w:val="21"/>
        </w:rPr>
        <w:t xml:space="preserve">XEMA is a self-contained, flexible </w:t>
      </w:r>
      <w:r>
        <w:rPr>
          <w:b/>
          <w:bCs/>
          <w:sz w:val="21"/>
          <w:szCs w:val="21"/>
        </w:rPr>
        <w:t xml:space="preserve">trend-following preset whose entry and exit are an EMA crossover</w:t>
      </w:r>
      <w:r>
        <w:rPr>
          <w:sz w:val="21"/>
          <w:szCs w:val="21"/>
        </w:rPr>
        <w:t xml:space="preserve">. It is deliberately not a variant of TopInvestor or the retired CUSTOM preset: its inputs live in a dedicated </w:t>
      </w:r>
      <w:r>
        <w:rPr>
          <w:rFonts w:ascii="Consolas" w:cs="Consolas" w:eastAsia="Consolas" w:hAnsi="Consolas"/>
          <w:sz w:val="20"/>
          <w:szCs w:val="20"/>
        </w:rPr>
        <w:t xml:space="preserve">Inp_XEMA_*</w:t>
      </w:r>
      <w:r>
        <w:rPr>
          <w:sz w:val="21"/>
          <w:szCs w:val="21"/>
        </w:rPr>
        <w:t xml:space="preserve"> namespace with no shared seeds leaking into other presets. The name leaves room for other entry/exit logic to be added later without redefining the preset.</w:t>
      </w:r>
    </w:p>
    <w:p>
      <w:pPr>
        <w:spacing w:after="120" w:line="276"/>
      </w:pPr>
      <w:r>
        <w:rPr>
          <w:sz w:val="21"/>
          <w:szCs w:val="21"/>
        </w:rPr>
        <w:t xml:space="preserve">It is built almost entirely from logic that already exists in the engine. The genuinely new pieces are two </w:t>
      </w:r>
      <w:r>
        <w:rPr>
          <w:b/>
          <w:bCs/>
          <w:sz w:val="21"/>
          <w:szCs w:val="21"/>
        </w:rPr>
        <w:t xml:space="preserve">universal</w:t>
      </w:r>
      <w:r>
        <w:rPr>
          <w:sz w:val="21"/>
          <w:szCs w:val="21"/>
        </w:rPr>
        <w:t xml:space="preserve"> features (available to every preset except the MA benchmark): a laddered “let-profit-run” R-lock and a daily profit target.</w:t>
      </w:r>
    </w:p>
    <w:p>
      <w:pPr>
        <w:pStyle w:val="Heading1"/>
        <w:spacing w:after="120" w:before="240"/>
      </w:pPr>
      <w:r>
        <w:rPr>
          <w:b/>
          <w:bCs/>
          <w:color w:val="0F2747"/>
          <w:sz w:val="32"/>
          <w:szCs w:val="32"/>
        </w:rPr>
        <w:t xml:space="preserve">2.  How XEMA maps onto the SEA signal equation</w:t>
      </w:r>
    </w:p>
    <w:p>
      <w:pPr>
        <w:spacing w:after="120" w:line="276"/>
      </w:pPr>
      <w:r>
        <w:rPr>
          <w:sz w:val="21"/>
          <w:szCs w:val="21"/>
        </w:rPr>
        <w:t xml:space="preserve">SEA evaluates every candidate as a multiplicative chain, then executes through the trade-entry (TE) gate chain:</w:t>
      </w:r>
    </w:p>
    <w:p>
      <w:pPr>
        <w:pBdr>
          <w:top w:val="single" w:color="C7D0DC" w:sz="4"/>
          <w:bottom w:val="single" w:color="C7D0DC" w:sz="4"/>
          <w:left w:val="single" w:color="C7D0DC" w:sz="4"/>
          <w:right w:val="single" w:color="C7D0DC" w:sz="4"/>
        </w:pBdr>
        <w:shd w:fill="F1F4F9" w:val="clear"/>
        <w:spacing w:after="120" w:before="60"/>
      </w:pPr>
      <w:r>
        <w:rPr>
          <w:rFonts w:ascii="Consolas" w:cs="Consolas" w:eastAsia="Consolas" w:hAnsi="Consolas"/>
          <w:color w:val="0F2747"/>
          <w:sz w:val="20"/>
          <w:szCs w:val="20"/>
        </w:rPr>
        <w:t xml:space="preserve">TS = B × P × F × L × I  →  CG veto  →  TE (execute)</w:t>
      </w:r>
    </w:p>
    <w:p>
      <w:pPr>
        <w:spacing w:after="120" w:line="276"/>
      </w:pPr>
      <w:r>
        <w:rPr>
          <w:sz w:val="21"/>
          <w:szCs w:val="21"/>
        </w:rPr>
        <w:t xml:space="preserve">XEMA is a clean instantiation of that same pipeline with two factors switched off. The cross supplies direction (B); phase (P) and layer (L) — both 4-EMA/ribbon concepts — are inert; the HTF confirmation and anti-range checks live in the indicator factor (I).</w:t>
      </w:r>
    </w:p>
    <w:tbl>
      <w:tblPr>
        <w:tblW w:type="dxa" w:w="88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1400"/>
        <w:gridCol w:w="2400"/>
        <w:gridCol w:w="5000"/>
      </w:tblGrid>
      <w:tr>
        <w:trPr>
          <w:tblHeader/>
        </w:trPr>
        <w:tc>
          <w:tcPr>
            <w:tcW w:type="dxa" w:w="1400"/>
            <w:shd w:fill="0F274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2400"/>
            <w:shd w:fill="0F274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XEMA</w:t>
            </w:r>
          </w:p>
        </w:tc>
        <w:tc>
          <w:tcPr>
            <w:tcW w:type="dxa" w:w="5000"/>
            <w:shd w:fill="0F274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A7D3C"/>
                <w:sz w:val="19"/>
                <w:szCs w:val="19"/>
              </w:rPr>
              <w:t xml:space="preserve">B — Bias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9"/>
                <w:szCs w:val="19"/>
              </w:rPr>
              <w:t xml:space="preserve">Supplied by the cross</w:t>
            </w:r>
          </w:p>
        </w:tc>
        <w:tc>
          <w:tcPr>
            <w:tcW w:type="dxa" w:w="5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A bullish cross emits +1, a bearish cross −1. B is not a separate knob and is not “always 1” — with no fresh cross the signal is 0.</w:t>
            </w:r>
          </w:p>
        </w:tc>
      </w:tr>
      <w:tr>
        <w:tc>
          <w:tcPr>
            <w:tcW w:type="dxa" w:w="1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9"/>
                <w:szCs w:val="19"/>
              </w:rPr>
              <w:t xml:space="preserve">P — Phase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Inert (pass-through)</w:t>
            </w:r>
          </w:p>
        </w:tc>
        <w:tc>
          <w:tcPr>
            <w:tcW w:type="dxa" w:w="5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Phase is a ribbon concept; the cross replaces it.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9"/>
                <w:szCs w:val="19"/>
              </w:rPr>
              <w:t xml:space="preserve">L — Layer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Inert (pass-through)</w:t>
            </w:r>
          </w:p>
        </w:tc>
        <w:tc>
          <w:tcPr>
            <w:tcW w:type="dxa" w:w="5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Layer pullback-recovery is a ribbon concept; the cross is the entry timing.</w:t>
            </w:r>
          </w:p>
        </w:tc>
      </w:tr>
      <w:tr>
        <w:tc>
          <w:tcPr>
            <w:tcW w:type="dxa" w:w="1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B5CC9"/>
                <w:sz w:val="19"/>
                <w:szCs w:val="19"/>
              </w:rPr>
              <w:t xml:space="preserve">I — Indicators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9"/>
                <w:szCs w:val="19"/>
              </w:rPr>
              <w:t xml:space="preserve">HTF confirm + anti-range</w:t>
            </w:r>
          </w:p>
        </w:tc>
        <w:tc>
          <w:tcPr>
            <w:tcW w:type="dxa" w:w="5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HTF agreement is a veto voter (not the bias). ADX / BB / CI range filters live here too. Unanimous — all enabled voters must pass.</w:t>
            </w:r>
          </w:p>
        </w:tc>
      </w:tr>
      <w:tr>
        <w:tc>
          <w:tcPr>
            <w:tcW w:type="dxa" w:w="1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9A12"/>
                <w:sz w:val="19"/>
                <w:szCs w:val="19"/>
              </w:rPr>
              <w:t xml:space="preserve">F — Filters</w:t>
            </w:r>
          </w:p>
        </w:tc>
        <w:tc>
          <w:tcPr>
            <w:tcW w:type="dxa" w:w="24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Optional</w:t>
            </w:r>
          </w:p>
        </w:tc>
        <w:tc>
          <w:tcPr>
            <w:tcW w:type="dxa" w:w="5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Available if wanted; off by default.</w:t>
            </w:r>
          </w:p>
        </w:tc>
      </w:tr>
      <w:tr>
        <w:tc>
          <w:tcPr>
            <w:tcW w:type="dxa" w:w="1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9A12"/>
                <w:sz w:val="19"/>
                <w:szCs w:val="19"/>
              </w:rPr>
              <w:t xml:space="preserve">CG — Climax</w:t>
            </w:r>
          </w:p>
        </w:tc>
        <w:tc>
          <w:tcPr>
            <w:tcW w:type="dxa" w:w="24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Optional</w:t>
            </w:r>
          </w:p>
        </w:tc>
        <w:tc>
          <w:tcPr>
            <w:tcW w:type="dxa" w:w="5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Available if wanted; off by default.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b/>
          <w:bCs/>
          <w:color w:val="1A7D3C"/>
          <w:sz w:val="21"/>
          <w:szCs w:val="21"/>
        </w:rPr>
        <w:t xml:space="preserve">The HTF is confirmation, not bias.</w:t>
      </w:r>
      <w:r>
        <w:rPr>
          <w:sz w:val="21"/>
          <w:szCs w:val="21"/>
        </w:rPr>
        <w:t xml:space="preserve">  It must live in I, never in B. The higher-timeframe trend should permit or block a cross — never flip its direction. If HTF disagrees, the MTF voter returns 0, so I = 0, so TS = 0 and the trade is blocked. That is exactly the “only trade with the higher-timeframe trend” gate.</w:t>
      </w:r>
    </w:p>
    <w:p>
      <w:pPr>
        <w:pStyle w:val="Heading1"/>
        <w:spacing w:after="120" w:before="240"/>
      </w:pPr>
      <w:r>
        <w:rPr>
          <w:b/>
          <w:bCs/>
          <w:color w:val="0F2747"/>
          <w:sz w:val="32"/>
          <w:szCs w:val="32"/>
        </w:rPr>
        <w:t xml:space="preserve">3.  Entry — the cross</w:t>
      </w:r>
    </w:p>
    <w:p>
      <w:pPr>
        <w:spacing w:after="120" w:line="276"/>
      </w:pPr>
      <w:r>
        <w:rPr>
          <w:sz w:val="21"/>
          <w:szCs w:val="21"/>
        </w:rPr>
        <w:t xml:space="preserve">Evaluated at bar close (shift 1). The engine reads the fast and slow EMA at the signal bar and the bar before it:</w:t>
      </w:r>
    </w:p>
    <w:p>
      <w:pPr>
        <w:spacing w:after="120" w:line="276"/>
      </w:pPr>
      <w:r>
        <w:rPr>
          <w:b/>
          <w:bCs/>
          <w:color w:val="1A7D3C"/>
          <w:sz w:val="21"/>
          <w:szCs w:val="21"/>
        </w:rPr>
        <w:t xml:space="preserve">LONG</w:t>
      </w:r>
      <w:r>
        <w:rPr>
          <w:sz w:val="21"/>
          <w:szCs w:val="21"/>
        </w:rPr>
        <w:t xml:space="preserve">  fast crosses above slow:  </w:t>
      </w:r>
      <w:r>
        <w:rPr>
          <w:rFonts w:ascii="Consolas" w:cs="Consolas" w:eastAsia="Consolas" w:hAnsi="Consolas"/>
          <w:sz w:val="20"/>
          <w:szCs w:val="20"/>
        </w:rPr>
        <w:t xml:space="preserve">Fast[prev] ≤ Slow[prev]  AND  Fast[now] &gt; Slow[now]</w:t>
      </w:r>
    </w:p>
    <w:p>
      <w:pPr>
        <w:spacing w:after="120" w:line="276"/>
      </w:pPr>
      <w:r>
        <w:rPr>
          <w:b/>
          <w:bCs/>
          <w:color w:val="C0271E"/>
          <w:sz w:val="21"/>
          <w:szCs w:val="21"/>
        </w:rPr>
        <w:t xml:space="preserve">SHORT</w:t>
      </w:r>
      <w:r>
        <w:rPr>
          <w:sz w:val="21"/>
          <w:szCs w:val="21"/>
        </w:rPr>
        <w:t xml:space="preserve">  fast crosses below slow:  </w:t>
      </w:r>
      <w:r>
        <w:rPr>
          <w:rFonts w:ascii="Consolas" w:cs="Consolas" w:eastAsia="Consolas" w:hAnsi="Consolas"/>
          <w:sz w:val="20"/>
          <w:szCs w:val="20"/>
        </w:rPr>
        <w:t xml:space="preserve">Fast[prev] ≥ Slow[prev]  AND  Fast[now] &lt; Slow[now]</w:t>
      </w:r>
    </w:p>
    <w:p>
      <w:pPr>
        <w:spacing w:after="120" w:line="276"/>
      </w:pPr>
      <w:r>
        <w:rPr>
          <w:sz w:val="21"/>
          <w:szCs w:val="21"/>
        </w:rPr>
        <w:t xml:space="preserve">With no fresh cross the signal is 0. A detected cross must then pass every enabled I voter (unanimous AND) before it becomes a trade. The shipped default speeds are </w:t>
      </w:r>
      <w:r>
        <w:rPr>
          <w:b/>
          <w:bCs/>
          <w:sz w:val="21"/>
          <w:szCs w:val="21"/>
        </w:rPr>
        <w:t xml:space="preserve">EMA 13 / 34</w:t>
      </w:r>
      <w:r>
        <w:rPr>
          <w:sz w:val="21"/>
          <w:szCs w:val="21"/>
        </w:rPr>
        <w:t xml:space="preserve">, but the periods are free inputs — 20/50, 34/89, 50/200 and so on — and different charts can run different speeds (see §8).</w:t>
      </w:r>
    </w:p>
    <w:p>
      <w:pPr>
        <w:pStyle w:val="Heading1"/>
        <w:spacing w:after="120" w:before="240"/>
      </w:pPr>
      <w:r>
        <w:rPr>
          <w:b/>
          <w:bCs/>
          <w:color w:val="0F2747"/>
          <w:sz w:val="32"/>
          <w:szCs w:val="32"/>
        </w:rPr>
        <w:t xml:space="preserve">4.  Exit — let profits run</w:t>
      </w:r>
    </w:p>
    <w:p>
      <w:pPr>
        <w:spacing w:after="120" w:line="276"/>
      </w:pPr>
      <w:r>
        <w:rPr>
          <w:sz w:val="21"/>
          <w:szCs w:val="21"/>
        </w:rPr>
        <w:t xml:space="preserve">The primary exit is the opposite cross. The preset locks </w:t>
      </w:r>
      <w:r>
        <w:rPr>
          <w:rFonts w:ascii="Consolas" w:cs="Consolas" w:eastAsia="Consolas" w:hAnsi="Consolas"/>
          <w:sz w:val="20"/>
          <w:szCs w:val="20"/>
        </w:rPr>
        <w:t xml:space="preserve">CloseOnReverse = true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TPMode = TP_MODE_NONE</w:t>
      </w:r>
      <w:r>
        <w:rPr>
          <w:sz w:val="21"/>
          <w:szCs w:val="21"/>
        </w:rPr>
        <w:t xml:space="preserve"> — there is no fixed target, so the trade runs until the trend turns. A validator (</w:t>
      </w:r>
      <w:r>
        <w:rPr>
          <w:rFonts w:ascii="Consolas" w:cs="Consolas" w:eastAsia="Consolas" w:hAnsi="Consolas"/>
          <w:sz w:val="20"/>
          <w:szCs w:val="20"/>
        </w:rPr>
        <w:t xml:space="preserve">ValidateXEMA_ExitConfig</w:t>
      </w:r>
      <w:r>
        <w:rPr>
          <w:sz w:val="21"/>
          <w:szCs w:val="21"/>
        </w:rPr>
        <w:t xml:space="preserve">) re-forces both at init, so this exit shape cannot be accidentally configured away. It is the single most important design choice for staying in the trend-following family.</w:t>
      </w:r>
    </w:p>
    <w:p>
      <w:pPr>
        <w:spacing w:after="120" w:line="276"/>
      </w:pPr>
      <w:r>
        <w:rPr>
          <w:sz w:val="21"/>
          <w:szCs w:val="21"/>
        </w:rPr>
        <w:t xml:space="preserve">On the way, the position is protected by, in order: an initial stop at entry (swing or ATR); an optional break-even move at N×R; the universal </w:t>
      </w:r>
      <w:r>
        <w:rPr>
          <w:b/>
          <w:bCs/>
          <w:sz w:val="21"/>
          <w:szCs w:val="21"/>
        </w:rPr>
        <w:t xml:space="preserve">Let-Profit-Run</w:t>
      </w:r>
      <w:r>
        <w:rPr>
          <w:sz w:val="21"/>
          <w:szCs w:val="21"/>
        </w:rPr>
        <w:t xml:space="preserve"> R-ladder (e.g. at 3R lock 2R, at 4R lock 3R); and an optional trailing stop (PSAR / fractal / EMA / %-peak / fixed-pips).</w:t>
      </w:r>
    </w:p>
    <w:p>
      <w:pPr>
        <w:pStyle w:val="Heading1"/>
        <w:spacing w:after="120" w:before="240"/>
      </w:pPr>
      <w:r>
        <w:rPr>
          <w:b/>
          <w:bCs/>
          <w:color w:val="0F2747"/>
          <w:sz w:val="32"/>
          <w:szCs w:val="32"/>
        </w:rPr>
        <w:t xml:space="preserve">5.  HTF confirmation — the mandatory gate</w:t>
      </w:r>
    </w:p>
    <w:p>
      <w:pPr>
        <w:spacing w:after="120" w:line="276"/>
      </w:pPr>
      <w:r>
        <w:rPr>
          <w:sz w:val="21"/>
          <w:szCs w:val="21"/>
        </w:rPr>
        <w:t xml:space="preserve">The single biggest weakness of any crossover is whipsaw in a ranging market. Taking only crosses aligned with the higher-timeframe trend is the primary defence, and it is mandatory for this preset (see §7, Condition 1).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Per HTF: </w:t>
      </w:r>
      <w:r>
        <w:rPr>
          <w:sz w:val="21"/>
          <w:szCs w:val="21"/>
        </w:rPr>
        <w:t xml:space="preserve">one EMA (slope mode, set Fast == Slow) or two EMAs (position/slope pair, Fast ≠ Slow).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Number of HTFs: </w:t>
      </w:r>
      <w:r>
        <w:rPr>
          <w:sz w:val="21"/>
          <w:szCs w:val="21"/>
        </w:rPr>
        <w:t xml:space="preserve">one (default), or two — when two are set, both must agree with the cross direction (strict AND).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b/>
          <w:bCs/>
          <w:sz w:val="21"/>
          <w:szCs w:val="21"/>
        </w:rPr>
        <w:t xml:space="preserve">Periods flexible: </w:t>
      </w:r>
      <w:r>
        <w:rPr>
          <w:sz w:val="21"/>
          <w:szCs w:val="21"/>
        </w:rPr>
        <w:t xml:space="preserve">e.g. trade M5 with 20/50 and confirm on M15 + H1; or confirm on a single D1 EMA.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Shipped default: </w:t>
      </w:r>
      <w:r>
        <w:rPr>
          <w:sz w:val="21"/>
          <w:szCs w:val="21"/>
        </w:rPr>
        <w:t xml:space="preserve">HTF filter ON, primary HTF = H1, HTF EMAs 13/34, second HTF off. The current MTF voter shares one EMA-period pair across both HTFs; genuinely different periods per HTF is a small planned extension.</w:t>
      </w:r>
    </w:p>
    <w:p>
      <w:pPr>
        <w:pStyle w:val="Heading1"/>
        <w:spacing w:after="120" w:before="240"/>
      </w:pPr>
      <w:r>
        <w:rPr>
          <w:b/>
          <w:bCs/>
          <w:color w:val="0F2747"/>
          <w:sz w:val="32"/>
          <w:szCs w:val="32"/>
        </w:rPr>
        <w:t xml:space="preserve">6.  Anti-range protection</w:t>
      </w:r>
    </w:p>
    <w:p>
      <w:pPr>
        <w:spacing w:after="120" w:line="276"/>
      </w:pPr>
      <w:r>
        <w:rPr>
          <w:sz w:val="21"/>
          <w:szCs w:val="21"/>
        </w:rPr>
        <w:t xml:space="preserve">The HTF filter confirms higher-timeframe </w:t>
      </w:r>
      <w:r>
        <w:rPr>
          <w:i/>
          <w:iCs/>
          <w:sz w:val="21"/>
          <w:szCs w:val="21"/>
        </w:rPr>
        <w:t xml:space="preserve">direction</w:t>
      </w:r>
      <w:r>
        <w:rPr>
          <w:sz w:val="21"/>
          <w:szCs w:val="21"/>
        </w:rPr>
        <w:t xml:space="preserve"> — it does not guarantee the </w:t>
      </w:r>
      <w:r>
        <w:rPr>
          <w:i/>
          <w:iCs/>
          <w:sz w:val="21"/>
          <w:szCs w:val="21"/>
        </w:rPr>
        <w:t xml:space="preserve">entry</w:t>
      </w:r>
      <w:r>
        <w:rPr>
          <w:sz w:val="21"/>
          <w:szCs w:val="21"/>
        </w:rPr>
        <w:t xml:space="preserve"> timeframe is trending. Two HTFs can both point up while the entry TF chops sideways and the cross flips back and forth. That needs a separate entry-TF trend-quality gate, available as toggleable I-voters:</w:t>
      </w:r>
    </w:p>
    <w:tbl>
      <w:tblPr>
        <w:tblW w:type="dxa" w:w="88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1900"/>
        <w:gridCol w:w="4900"/>
        <w:gridCol w:w="2000"/>
      </w:tblGrid>
      <w:tr>
        <w:trPr>
          <w:tblHeader/>
        </w:trPr>
        <w:tc>
          <w:tcPr>
            <w:tcW w:type="dxa" w:w="1900"/>
            <w:shd w:fill="5B3A8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Voter</w:t>
            </w:r>
          </w:p>
        </w:tc>
        <w:tc>
          <w:tcPr>
            <w:tcW w:type="dxa" w:w="4900"/>
            <w:shd w:fill="5B3A8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Blocks when…</w:t>
            </w:r>
          </w:p>
        </w:tc>
        <w:tc>
          <w:tcPr>
            <w:tcW w:type="dxa" w:w="2000"/>
            <w:shd w:fill="5B3A8E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9"/>
                <w:szCs w:val="19"/>
              </w:rPr>
              <w:t xml:space="preserve">ADX (primary)</w:t>
            </w:r>
          </w:p>
        </w:tc>
        <w:tc>
          <w:tcPr>
            <w:tcW w:type="dxa" w:w="4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Trend strength below the adaptive percentile — i.e. the entry TF is ranging.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ON · period 14, percentile 50, lookback 100</w:t>
            </w:r>
          </w:p>
        </w:tc>
      </w:tr>
      <w:tr>
        <w:tc>
          <w:tcPr>
            <w:tcW w:type="dxa" w:w="1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9"/>
                <w:szCs w:val="19"/>
              </w:rPr>
              <w:t xml:space="preserve">BB widening</w:t>
            </w:r>
          </w:p>
        </w:tc>
        <w:tc>
          <w:tcPr>
            <w:tcW w:type="dxa" w:w="4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Bollinger bands are flat or contracting (no volatility expansion).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ON · period 20, dev 2.0</w:t>
            </w:r>
          </w:p>
        </w:tc>
      </w:tr>
      <w:tr>
        <w:tc>
          <w:tcPr>
            <w:tcW w:type="dxa" w:w="1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D2733"/>
                <w:sz w:val="19"/>
                <w:szCs w:val="19"/>
              </w:rPr>
              <w:t xml:space="preserve">Choppiness (CI)</w:t>
            </w:r>
          </w:p>
        </w:tc>
        <w:tc>
          <w:tcPr>
            <w:tcW w:type="dxa" w:w="4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CI above the ranging threshold — market too choppy. Native inline calc, no external file.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ON · period 14, threshold 61.8</w:t>
            </w:r>
          </w:p>
        </w:tc>
      </w:tr>
      <w:tr>
        <w:tc>
          <w:tcPr>
            <w:tcW w:type="dxa" w:w="1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A6675"/>
                <w:sz w:val="19"/>
                <w:szCs w:val="19"/>
              </w:rPr>
              <w:t xml:space="preserve">PSAR / CandleBody / DPI</w:t>
            </w:r>
          </w:p>
        </w:tc>
        <w:tc>
          <w:tcPr>
            <w:tcW w:type="dxa" w:w="4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A6675"/>
                <w:sz w:val="19"/>
                <w:szCs w:val="19"/>
              </w:rPr>
              <w:t xml:space="preserve">Optional extra confirmations.</w:t>
            </w:r>
          </w:p>
        </w:tc>
        <w:tc>
          <w:tcPr>
            <w:tcW w:type="dxa" w:w="2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A6675"/>
                <w:sz w:val="19"/>
                <w:szCs w:val="19"/>
              </w:rPr>
              <w:t xml:space="preserve">OFF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sz w:val="21"/>
          <w:szCs w:val="21"/>
        </w:rPr>
        <w:t xml:space="preserve">Scenario answered directly: HTFs agree but M5 is ranging → low ADX on M5 → the ADX voter returns 0 → the whipsaw crosses are filtered out even while both HTFs agree.</w:t>
      </w:r>
    </w:p>
    <w:p>
      <w:pPr>
        <w:pStyle w:val="Heading1"/>
        <w:spacing w:after="120" w:before="240"/>
      </w:pPr>
      <w:r>
        <w:rPr>
          <w:b/>
          <w:bCs/>
          <w:color w:val="0F2747"/>
          <w:sz w:val="32"/>
          <w:szCs w:val="32"/>
        </w:rPr>
        <w:t xml:space="preserve">7.  Three market-alignment conditions (all mandatory)</w:t>
      </w:r>
    </w:p>
    <w:p>
      <w:pPr>
        <w:spacing w:after="120" w:line="276"/>
      </w:pPr>
      <w:r>
        <w:rPr>
          <w:sz w:val="21"/>
          <w:szCs w:val="21"/>
        </w:rPr>
        <w:t xml:space="preserve">An EMA-cross system flows </w:t>
      </w:r>
      <w:r>
        <w:rPr>
          <w:i/>
          <w:iCs/>
          <w:sz w:val="21"/>
          <w:szCs w:val="21"/>
        </w:rPr>
        <w:t xml:space="preserve">with</w:t>
      </w:r>
      <w:r>
        <w:rPr>
          <w:sz w:val="21"/>
          <w:szCs w:val="21"/>
        </w:rPr>
        <w:t xml:space="preserve"> the market by construction — it buys strength and sells weakness. It becomes the naive retail trap only if one of these three is broken.</w:t>
      </w:r>
    </w:p>
    <w:p>
      <w:pPr>
        <w:spacing w:after="120" w:line="276"/>
      </w:pPr>
      <w:r>
        <w:rPr>
          <w:b/>
          <w:bCs/>
          <w:color w:val="1A7D3C"/>
          <w:sz w:val="21"/>
          <w:szCs w:val="21"/>
        </w:rPr>
        <w:t xml:space="preserve">Condition 1 — the HTF filter is mandatory.</w:t>
      </w:r>
      <w:r>
        <w:rPr>
          <w:sz w:val="21"/>
          <w:szCs w:val="21"/>
        </w:rPr>
        <w:t xml:space="preserve">  Keep it on and treat it as a hard gate. Turning it off converts XEMA into a raw crossover and is not a supported configuration.</w:t>
      </w:r>
    </w:p>
    <w:p>
      <w:pPr>
        <w:spacing w:after="120" w:line="276"/>
      </w:pPr>
      <w:r>
        <w:rPr>
          <w:b/>
          <w:bCs/>
          <w:color w:val="1A7D3C"/>
          <w:sz w:val="21"/>
          <w:szCs w:val="21"/>
        </w:rPr>
        <w:t xml:space="preserve">Condition 2 — exits must let profits run.</w:t>
      </w:r>
      <w:r>
        <w:rPr>
          <w:sz w:val="21"/>
          <w:szCs w:val="21"/>
        </w:rPr>
        <w:t xml:space="preserve">  Use the reverse-cross exit and/or a trailing ratchet, never a tight fixed take-profit. A few large winners pay for many small losers; a small fixed TP quietly turns this into a losing system.</w:t>
      </w:r>
    </w:p>
    <w:p>
      <w:pPr>
        <w:spacing w:after="120" w:line="276"/>
      </w:pPr>
      <w:r>
        <w:rPr>
          <w:b/>
          <w:bCs/>
          <w:color w:val="1A7D3C"/>
          <w:sz w:val="21"/>
          <w:szCs w:val="21"/>
        </w:rPr>
        <w:t xml:space="preserve">Condition 3 — calibrated expectations.</w:t>
      </w:r>
      <w:r>
        <w:rPr>
          <w:sz w:val="21"/>
          <w:szCs w:val="21"/>
        </w:rPr>
        <w:t xml:space="preserve">  Expect a low win rate (~30–40%) and long flat/drawdown stretches while markets range. This is normal for the trend-following family. The failure is abandoning the system during the ranging phase that precedes the trend that pays. Size so those stretches are survivable.</w:t>
      </w:r>
    </w:p>
    <w:p>
      <w:pPr>
        <w:pStyle w:val="Heading1"/>
        <w:spacing w:after="120" w:before="240"/>
      </w:pPr>
      <w:r>
        <w:rPr>
          <w:b/>
          <w:bCs/>
          <w:color w:val="0F2747"/>
          <w:sz w:val="32"/>
          <w:szCs w:val="32"/>
        </w:rPr>
        <w:t xml:space="preserve">8.  Risk, diversification and daily goal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Stop loss.</w:t>
      </w:r>
      <w:r>
        <w:rPr>
          <w:sz w:val="21"/>
          <w:szCs w:val="21"/>
        </w:rPr>
        <w:t xml:space="preserve">  Two modes at entry: SWING (default) uses the recent swing low/high with a 34-bar lookback; ATR places the stop at entry ∓ (ATR-mult × ATR), e.g. 1×ATR(14).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Risk sizing (inherited, per timeframe):</w:t>
      </w:r>
    </w:p>
    <w:tbl>
      <w:tblPr>
        <w:tblW w:type="dxa" w:w="88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2600"/>
        <w:gridCol w:w="2600"/>
        <w:gridCol w:w="3600"/>
      </w:tblGrid>
      <w:tr>
        <w:trPr>
          <w:tblHeader/>
        </w:trPr>
        <w:tc>
          <w:tcPr>
            <w:tcW w:type="dxa" w:w="2600"/>
            <w:shd w:fill="C99A1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Timeframe</w:t>
            </w:r>
          </w:p>
        </w:tc>
        <w:tc>
          <w:tcPr>
            <w:tcW w:type="dxa" w:w="2600"/>
            <w:shd w:fill="C99A1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 per trade</w:t>
            </w:r>
          </w:p>
        </w:tc>
        <w:tc>
          <w:tcPr>
            <w:tcW w:type="dxa" w:w="3600"/>
            <w:shd w:fill="C99A1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M1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1.0 %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Caps MaxTotalRisk and MaxOpenTrades apply on top.</w:t>
            </w:r>
          </w:p>
        </w:tc>
      </w:tr>
      <w:tr>
        <w:tc>
          <w:tcPr>
            <w:tcW w:type="dxa" w:w="26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M5</w:t>
            </w:r>
          </w:p>
        </w:tc>
        <w:tc>
          <w:tcPr>
            <w:tcW w:type="dxa" w:w="26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1.5 %</w:t>
            </w:r>
          </w:p>
        </w:tc>
        <w:tc>
          <w:tcPr>
            <w:tcW w:type="dxa" w:w="36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Same execution/risk engine as RRM_ORG.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M15 and higher</w:t>
            </w:r>
          </w:p>
        </w:tc>
        <w:tc>
          <w:tcPr>
            <w:tcW w:type="dxa" w:w="2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2.0 %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No new risk logic is added by the preset.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b/>
          <w:bCs/>
          <w:color w:val="C0271E"/>
          <w:sz w:val="21"/>
          <w:szCs w:val="21"/>
        </w:rPr>
        <w:t xml:space="preserve">Correlation — the honest constraint.</w:t>
      </w:r>
      <w:r>
        <w:rPr>
          <w:sz w:val="21"/>
          <w:szCs w:val="21"/>
        </w:rPr>
        <w:t xml:space="preserve">  SEA's risk caps filter by symbol + magic, so they are per-chart, not account-wide. Running six correlated pairs at full risk can be up to 6× the intended aggregate exposure, and the existing caps will not catch it.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Size each chart low (~0.25–0.5%) if all can fire at once.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Choose a low-correlation basket — one instrument per currency block, plus a metal and an index.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Daily goal (global): once the day's realized P&amp;L reaches the target %, block new entries for the rest of the day while open trades keep running.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EMA-speed diversification: because the periods are free inputs, run different speed sets on different charts (e.g. 20/50 on one, 34/89 on another) — the retail analogue of a CTA running multiple trend horizons.</w:t>
      </w:r>
    </w:p>
    <w:p>
      <w:pPr>
        <w:pStyle w:val="Heading1"/>
        <w:spacing w:after="120" w:before="240"/>
      </w:pPr>
      <w:r>
        <w:rPr>
          <w:b/>
          <w:bCs/>
          <w:color w:val="0F2747"/>
          <w:sz w:val="32"/>
          <w:szCs w:val="32"/>
        </w:rPr>
        <w:t xml:space="preserve">9.  Parameters (shipped defaults)</w:t>
      </w:r>
    </w:p>
    <w:tbl>
      <w:tblPr>
        <w:tblW w:type="dxa" w:w="8800"/>
        <w:tblBorders>
          <w:top w:val="single" w:color="AEB8C6" w:sz="2"/>
          <w:left w:val="single" w:color="AEB8C6" w:sz="2"/>
          <w:bottom w:val="single" w:color="AEB8C6" w:sz="2"/>
          <w:right w:val="single" w:color="AEB8C6" w:sz="2"/>
          <w:insideH w:val="single" w:color="D8DEE8" w:sz="2"/>
          <w:insideV w:val="single" w:color="D8DEE8" w:sz="2"/>
        </w:tblBorders>
      </w:tblPr>
      <w:tblGrid>
        <w:gridCol w:w="3000"/>
        <w:gridCol w:w="1900"/>
        <w:gridCol w:w="3900"/>
      </w:tblGrid>
      <w:tr>
        <w:trPr>
          <w:tblHeader/>
        </w:trPr>
        <w:tc>
          <w:tcPr>
            <w:tcW w:type="dxa" w:w="3000"/>
            <w:shd w:fill="0F274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900"/>
            <w:shd w:fill="0F274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900"/>
            <w:shd w:fill="0F274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Entry cross (Fast / Slow)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EMA 13 / 34</w:t>
            </w:r>
          </w:p>
        </w:tc>
        <w:tc>
          <w:tcPr>
            <w:tcW w:type="dxa" w:w="3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Sets direction and entry timing.</w:t>
            </w:r>
          </w:p>
        </w:tc>
      </w:tr>
      <w:tr>
        <w:tc>
          <w:tcPr>
            <w:tcW w:type="dxa" w:w="3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HTF filter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ON · H1</w:t>
            </w:r>
          </w:p>
        </w:tc>
        <w:tc>
          <w:tcPr>
            <w:tcW w:type="dxa" w:w="3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Single HTF, EMAs 13/34 (Condition 1).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Second HTF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OFF</w:t>
            </w:r>
          </w:p>
        </w:tc>
        <w:tc>
          <w:tcPr>
            <w:tcW w:type="dxa" w:w="3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When on, both HTFs must agree (AND).</w:t>
            </w:r>
          </w:p>
        </w:tc>
      </w:tr>
      <w:tr>
        <w:tc>
          <w:tcPr>
            <w:tcW w:type="dxa" w:w="3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ADX gate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ON · 14</w:t>
            </w:r>
          </w:p>
        </w:tc>
        <w:tc>
          <w:tcPr>
            <w:tcW w:type="dxa" w:w="3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Dynamic percentile 50, lookback 100.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BB widening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ON</w:t>
            </w:r>
          </w:p>
        </w:tc>
        <w:tc>
          <w:tcPr>
            <w:tcW w:type="dxa" w:w="3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Period 20, deviation 2.0.</w:t>
            </w:r>
          </w:p>
        </w:tc>
      </w:tr>
      <w:tr>
        <w:tc>
          <w:tcPr>
            <w:tcW w:type="dxa" w:w="3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Choppiness (CI)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ON</w:t>
            </w:r>
          </w:p>
        </w:tc>
        <w:tc>
          <w:tcPr>
            <w:tcW w:type="dxa" w:w="3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Period 14, ranging threshold 61.8.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PSAR / CandleBody / DPI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OFF</w:t>
            </w:r>
          </w:p>
        </w:tc>
        <w:tc>
          <w:tcPr>
            <w:tcW w:type="dxa" w:w="3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Optional extra voters.</w:t>
            </w:r>
          </w:p>
        </w:tc>
      </w:tr>
      <w:tr>
        <w:tc>
          <w:tcPr>
            <w:tcW w:type="dxa" w:w="3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Stop-loss mode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SWING · 34</w:t>
            </w:r>
          </w:p>
        </w:tc>
        <w:tc>
          <w:tcPr>
            <w:tcW w:type="dxa" w:w="3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Or ATR: period 14, mult 1.0.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Take-profit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NONE</w:t>
            </w:r>
          </w:p>
        </w:tc>
        <w:tc>
          <w:tcPr>
            <w:tcW w:type="dxa" w:w="3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Reverse-cross exit (locked).</w:t>
            </w:r>
          </w:p>
        </w:tc>
      </w:tr>
      <w:tr>
        <w:tc>
          <w:tcPr>
            <w:tcW w:type="dxa" w:w="3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Break-even move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OFF · 2.0R</w:t>
            </w:r>
          </w:p>
        </w:tc>
        <w:tc>
          <w:tcPr>
            <w:tcW w:type="dxa" w:w="3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Optional; move SL to BE at N×R.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Let-Profit-Run ladder</w:t>
            </w:r>
          </w:p>
        </w:tc>
        <w:tc>
          <w:tcPr>
            <w:tcW w:type="dxa" w:w="1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ON</w:t>
            </w:r>
          </w:p>
        </w:tc>
        <w:tc>
          <w:tcPr>
            <w:tcW w:type="dxa" w:w="3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Universal R-lock, e.g. 3R→lock 2R, 4R→lock 3R.</w:t>
            </w:r>
          </w:p>
        </w:tc>
      </w:tr>
      <w:tr>
        <w:tc>
          <w:tcPr>
            <w:tcW w:type="dxa" w:w="30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Risk per trade</w:t>
            </w:r>
          </w:p>
        </w:tc>
        <w:tc>
          <w:tcPr>
            <w:tcW w:type="dxa" w:w="1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1.0–2.0 %</w:t>
            </w:r>
          </w:p>
        </w:tc>
        <w:tc>
          <w:tcPr>
            <w:tcW w:type="dxa" w:w="3900"/>
            <w:shd w:fill="F5F8FC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D2733"/>
                <w:sz w:val="19"/>
                <w:szCs w:val="19"/>
              </w:rPr>
              <w:t xml:space="preserve">Per timeframe (M1 / M5 / M15+).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b/>
          <w:bCs/>
          <w:sz w:val="21"/>
          <w:szCs w:val="21"/>
        </w:rPr>
        <w:t xml:space="preserve">Locked (defines the preset's identity): </w:t>
      </w:r>
      <w:r>
        <w:rPr>
          <w:rFonts w:ascii="Consolas" w:cs="Consolas" w:eastAsia="Consolas" w:hAnsi="Consolas"/>
          <w:sz w:val="19"/>
          <w:szCs w:val="19"/>
        </w:rPr>
        <w:t xml:space="preserve">BiasMode = 2-EMA, AutoStrat = 2EMA_CROSS_EMA, CloseOnReverse = true, TPMode = NONE, phase &amp; layer detection off.</w:t>
      </w:r>
    </w:p>
    <w:p>
      <w:pPr>
        <w:pStyle w:val="Heading1"/>
        <w:spacing w:after="120" w:before="240"/>
      </w:pPr>
      <w:r>
        <w:rPr>
          <w:b/>
          <w:bCs/>
          <w:color w:val="0F2747"/>
          <w:sz w:val="32"/>
          <w:szCs w:val="32"/>
        </w:rPr>
        <w:t xml:space="preserve">10.  A note on the offline engine</w:t>
      </w:r>
    </w:p>
    <w:p>
      <w:pPr>
        <w:spacing w:after="120" w:line="276"/>
      </w:pPr>
      <w:r>
        <w:rPr>
          <w:sz w:val="21"/>
          <w:szCs w:val="21"/>
        </w:rPr>
        <w:t xml:space="preserve">A standalone Python reimplementation (</w:t>
      </w:r>
      <w:r>
        <w:rPr>
          <w:rFonts w:ascii="Consolas" w:cs="Consolas" w:eastAsia="Consolas" w:hAnsi="Consolas"/>
          <w:sz w:val="20"/>
          <w:szCs w:val="20"/>
        </w:rPr>
        <w:t xml:space="preserve">xema_engine.py</w:t>
      </w:r>
      <w:r>
        <w:rPr>
          <w:sz w:val="21"/>
          <w:szCs w:val="21"/>
        </w:rPr>
        <w:t xml:space="preserve">) reproduces the shipped preset for parameter sweeps. Against 21 real MT5 trades (EURUSD H1, Jan–Aug 2026) it reproduces </w:t>
      </w:r>
      <w:r>
        <w:rPr>
          <w:b/>
          <w:bCs/>
          <w:sz w:val="21"/>
          <w:szCs w:val="21"/>
        </w:rPr>
        <w:t xml:space="preserve">20/21 entries</w:t>
      </w:r>
      <w:r>
        <w:rPr>
          <w:sz w:val="21"/>
          <w:szCs w:val="21"/>
        </w:rPr>
        <w:t xml:space="preserve"> with the stop-loss exact to the fifth decimal and the exit reason matched on all 20. It ranks configurations faithfully but is not cent-exact P&amp;L, because MT5's built-in ADX cannot be cloned bit-for-bit and H1 candles hide intrabar tick fills. Always confirm a shortlisted setting in the real MT5 tester before trading it.</w:t>
      </w:r>
    </w:p>
    <w:p>
      <w:r>
        <w:br w:type="page"/>
      </w:r>
    </w:p>
    <w:p>
      <w:pPr>
        <w:spacing w:after="120"/>
        <w:jc w:val="center"/>
      </w:pPr>
      <w:r>
        <w:rPr>
          <w:b/>
          <w:bCs/>
          <w:color w:val="0F2747"/>
          <w:sz w:val="26"/>
          <w:szCs w:val="26"/>
        </w:rPr>
        <w:t xml:space="preserve">XEMA — one-page iconographic</w:t>
      </w:r>
    </w:p>
    <w:p>
      <w:pPr>
        <w:jc w:val="center"/>
      </w:pPr>
      <w:r>
        <w:drawing>
          <wp:inline distT="0" distB="0" distL="0" distR="0">
            <wp:extent cx="57150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58c39f805f41c105871b5021d6a3f8e991ee9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PRESET_XEMA — Design &amp; Documentation</dc:title>
  <dc:creator>RRM_SEA</dc:creator>
  <cp:lastModifiedBy>Un-named</cp:lastModifiedBy>
  <cp:revision>1</cp:revision>
  <dcterms:created xsi:type="dcterms:W3CDTF">2026-09-08T07:35:27.591Z</dcterms:created>
  <dcterms:modified xsi:type="dcterms:W3CDTF">2026-09-08T07:35:27.603Z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