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2E2E"/>
          <w:sz w:val="32"/>
          <w:szCs w:val="32"/>
        </w:rPr>
        <w:t xml:space="preserve">VortexDeep</w:t>
      </w:r>
    </w:p>
    <w:p>
      <w:pPr>
        <w:spacing w:after="200"/>
      </w:pPr>
      <w:r>
        <w:rPr>
          <w:color w:val="6B6B6B"/>
          <w:sz w:val="16"/>
          <w:szCs w:val="16"/>
        </w:rPr>
        <w:t xml:space="preserve">SLIDE EDITS TO APPLY  ·  v01_3 → v02  ·  HubSpot-informed</w:t>
      </w:r>
    </w:p>
    <w:p>
      <w:pPr>
        <w:pBdr>
          <w:left w:val="single" w:color="B0143C" w:sz="18" w:space="8"/>
        </w:pBdr>
        <w:shd w:fill="F2F2F2" w:val="clear"/>
        <w:spacing w:after="100" w:before="100"/>
      </w:pPr>
      <w:r>
        <w:rPr>
          <w:color w:val="2E2E2E"/>
          <w:sz w:val="19"/>
          <w:szCs w:val="19"/>
        </w:rPr>
        <w:t xml:space="preserve">Light edits only — same 10 slides, same design. The one substantive change is Slide 6, reframed from a feature list into options → trade-offs → fit. Slide 5's takeaway is sharpened; Slide 2 is optional. Apply these to your working deck by hand.</w:t>
      </w:r>
    </w:p>
    <w:p>
      <w:pPr>
        <w:pStyle w:val="Heading2"/>
        <w:spacing w:after="80" w:before="240"/>
      </w:pPr>
      <w:r>
        <w:rPr>
          <w:b/>
          <w:bCs/>
          <w:color w:val="B0143C"/>
          <w:sz w:val="24"/>
          <w:szCs w:val="24"/>
        </w:rPr>
        <w:t xml:space="preserve">Slide 6 — Competition &amp; Advantage  (main change)</w:t>
      </w:r>
    </w:p>
    <w:p>
      <w:pPr>
        <w:spacing w:after="20" w:before="60"/>
      </w:pPr>
      <w:r>
        <w:rPr>
          <w:b/>
          <w:bCs/>
          <w:color w:val="2E2E2E"/>
          <w:sz w:val="19"/>
          <w:szCs w:val="19"/>
        </w:rPr>
        <w:t xml:space="preserve">Headline — keep:</w:t>
      </w:r>
    </w:p>
    <w:p>
      <w:pPr>
        <w:spacing w:after="60"/>
        <w:ind w:left="240"/>
      </w:pPr>
      <w:r>
        <w:rPr>
          <w:color w:val="2E2E2E"/>
          <w:sz w:val="19"/>
          <w:szCs w:val="19"/>
        </w:rPr>
        <w:t xml:space="preserve">“Managed automation, with a person approving every step.”</w:t>
      </w:r>
    </w:p>
    <w:p>
      <w:pPr>
        <w:spacing w:after="20" w:before="60"/>
      </w:pPr>
      <w:r>
        <w:rPr>
          <w:b/>
          <w:bCs/>
          <w:color w:val="B0143C"/>
          <w:sz w:val="19"/>
          <w:szCs w:val="19"/>
        </w:rPr>
        <w:t xml:space="preserve">Sub-line — replace with:</w:t>
      </w:r>
    </w:p>
    <w:p>
      <w:pPr>
        <w:spacing w:after="60"/>
        <w:ind w:left="240"/>
      </w:pPr>
      <w:r>
        <w:rPr>
          <w:color w:val="2E2E2E"/>
          <w:sz w:val="19"/>
          <w:szCs w:val="19"/>
        </w:rPr>
        <w:t xml:space="preserve">“Four ways to handle the repetition — each with a trade-off:”</w:t>
      </w:r>
    </w:p>
    <w:p>
      <w:pPr>
        <w:spacing w:after="20" w:before="60"/>
      </w:pPr>
      <w:r>
        <w:rPr>
          <w:b/>
          <w:bCs/>
          <w:color w:val="B0143C"/>
          <w:sz w:val="19"/>
          <w:szCs w:val="19"/>
        </w:rPr>
        <w:t xml:space="preserve">Add a row of alternatives (with the trade-off, not just the name):</w:t>
      </w:r>
    </w:p>
    <w:p>
      <w:pPr>
        <w:spacing w:after="60"/>
        <w:ind w:left="240"/>
      </w:pPr>
      <w:r>
        <w:rPr>
          <w:color w:val="2E2E2E"/>
          <w:sz w:val="19"/>
          <w:szCs w:val="19"/>
        </w:rPr>
        <w:t xml:space="preserve">DIY tools — cheap, but you build and maintain it  ·  Full-autonomy AI — fast, but a black box you can't oversee  ·  Hire an ops person — headcount cost, still manual  ·  Do nothing — the cost compounds.</w:t>
      </w:r>
    </w:p>
    <w:p>
      <w:pPr>
        <w:spacing w:after="20" w:before="60"/>
      </w:pPr>
      <w:r>
        <w:rPr>
          <w:b/>
          <w:bCs/>
          <w:color w:val="2E2E2E"/>
          <w:sz w:val="19"/>
          <w:szCs w:val="19"/>
        </w:rPr>
        <w:t xml:space="preserve">Then label the four advantage cards “Our fit:” and keep them as-is:</w:t>
      </w:r>
    </w:p>
    <w:p>
      <w:pPr>
        <w:spacing w:after="60"/>
        <w:ind w:left="240"/>
      </w:pPr>
      <w:r>
        <w:rPr>
          <w:color w:val="2E2E2E"/>
          <w:sz w:val="19"/>
          <w:szCs w:val="19"/>
        </w:rPr>
        <w:t xml:space="preserve">01 You approve every step  ·  02 We build and run it  ·  03 Your data stays yours  ·  04 People not replaced.</w:t>
      </w:r>
    </w:p>
    <w:p>
      <w:pPr>
        <w:spacing w:after="20" w:before="60"/>
      </w:pPr>
      <w:r>
        <w:rPr>
          <w:b/>
          <w:bCs/>
          <w:color w:val="B0143C"/>
          <w:sz w:val="19"/>
          <w:szCs w:val="19"/>
        </w:rPr>
        <w:t xml:space="preserve">Takeaway — replace with:</w:t>
      </w:r>
    </w:p>
    <w:p>
      <w:pPr>
        <w:spacing w:after="60"/>
        <w:ind w:left="240"/>
      </w:pPr>
      <w:r>
        <w:rPr>
          <w:color w:val="2E2E2E"/>
          <w:sz w:val="19"/>
          <w:szCs w:val="19"/>
        </w:rPr>
        <w:t xml:space="preserve">“The fit for the cautious middle — AI's help, not its autonomy. A few clients at a time, on a fixed agreed scope.”</w:t>
      </w:r>
    </w:p>
    <w:p>
      <w:pPr>
        <w:pStyle w:val="Heading2"/>
        <w:spacing w:after="80" w:before="240"/>
      </w:pPr>
      <w:r>
        <w:rPr>
          <w:b/>
          <w:bCs/>
          <w:color w:val="B0143C"/>
          <w:sz w:val="24"/>
          <w:szCs w:val="24"/>
        </w:rPr>
        <w:t xml:space="preserve">Slide 5 — Market  (sharpen takeaway)</w:t>
      </w:r>
    </w:p>
    <w:p>
      <w:pPr>
        <w:spacing w:after="20" w:before="60"/>
      </w:pPr>
      <w:r>
        <w:rPr>
          <w:b/>
          <w:bCs/>
          <w:color w:val="B0143C"/>
          <w:sz w:val="19"/>
          <w:szCs w:val="19"/>
        </w:rPr>
        <w:t xml:space="preserve">Takeaway — replace with:</w:t>
      </w:r>
    </w:p>
    <w:p>
      <w:pPr>
        <w:spacing w:after="60"/>
        <w:ind w:left="240"/>
      </w:pPr>
      <w:r>
        <w:rPr>
          <w:color w:val="2E2E2E"/>
          <w:sz w:val="19"/>
          <w:szCs w:val="19"/>
        </w:rPr>
        <w:t xml:space="preserve">“Our slice: teams aware of the problem but wary of autonomy — we meet them mid-journey and guide the decision.”</w:t>
      </w:r>
    </w:p>
    <w:p>
      <w:pPr>
        <w:spacing w:after="20" w:before="60"/>
      </w:pPr>
      <w:r>
        <w:rPr>
          <w:b/>
          <w:bCs/>
          <w:color w:val="2E2E2E"/>
          <w:sz w:val="19"/>
          <w:szCs w:val="19"/>
        </w:rPr>
        <w:t xml:space="preserve">Why:</w:t>
      </w:r>
    </w:p>
    <w:p>
      <w:pPr>
        <w:spacing w:after="60"/>
        <w:ind w:left="240"/>
      </w:pPr>
      <w:r>
        <w:rPr>
          <w:color w:val="2E2E2E"/>
          <w:sz w:val="19"/>
          <w:szCs w:val="19"/>
        </w:rPr>
        <w:t xml:space="preserve">Names the buyer's-journey position (aware → considering → not yet decided) instead of only a preference. Optional but strengthens the thread into Slide 6.</w:t>
      </w:r>
    </w:p>
    <w:p>
      <w:pPr>
        <w:pStyle w:val="Heading2"/>
        <w:spacing w:after="80" w:before="240"/>
      </w:pPr>
      <w:r>
        <w:rPr>
          <w:b/>
          <w:bCs/>
          <w:color w:val="B0143C"/>
          <w:sz w:val="24"/>
          <w:szCs w:val="24"/>
        </w:rPr>
        <w:t xml:space="preserve">Slide 2 — Problem  (optional)</w:t>
      </w:r>
    </w:p>
    <w:p>
      <w:pPr>
        <w:spacing w:after="20" w:before="60"/>
      </w:pPr>
      <w:r>
        <w:rPr>
          <w:b/>
          <w:bCs/>
          <w:color w:val="2E2E2E"/>
          <w:sz w:val="19"/>
          <w:szCs w:val="19"/>
        </w:rPr>
        <w:t xml:space="preserve">Keep the takeaway:</w:t>
      </w:r>
    </w:p>
    <w:p>
      <w:pPr>
        <w:spacing w:after="60"/>
        <w:ind w:left="240"/>
      </w:pPr>
      <w:r>
        <w:rPr>
          <w:color w:val="2E2E2E"/>
          <w:sz w:val="19"/>
          <w:szCs w:val="19"/>
        </w:rPr>
        <w:t xml:space="preserve">“The problem isn't one task — it's the repetition.”</w:t>
      </w:r>
    </w:p>
    <w:p>
      <w:pPr>
        <w:spacing w:after="20" w:before="60"/>
      </w:pPr>
      <w:r>
        <w:rPr>
          <w:b/>
          <w:bCs/>
          <w:color w:val="2E2E2E"/>
          <w:sz w:val="19"/>
          <w:szCs w:val="19"/>
        </w:rPr>
        <w:t xml:space="preserve">Optional delivery note (speaker notes, not the slide):</w:t>
      </w:r>
    </w:p>
    <w:p>
      <w:pPr>
        <w:spacing w:after="60"/>
        <w:ind w:left="240"/>
      </w:pPr>
      <w:r>
        <w:rPr>
          <w:color w:val="2E2E2E"/>
          <w:sz w:val="19"/>
          <w:szCs w:val="19"/>
        </w:rPr>
        <w:t xml:space="preserve">This is the “awareness” beat — the buyer recognises the problem here, before any mention of your solution. Let it land before Slide 3.</w:t>
      </w:r>
    </w:p>
    <w:p>
      <w:pPr>
        <w:spacing w:before="220"/>
      </w:pPr>
      <w:r>
        <w:rPr>
          <w:i/>
          <w:iCs/>
          <w:color w:val="6B6B6B"/>
          <w:sz w:val="18"/>
          <w:szCs w:val="18"/>
        </w:rPr>
        <w:t xml:space="preserve">Everything else in v01_3 stays as-is. The deck is already problem-first (Problem before Solution), which is the HubSpot-correct order — no reordering needed.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2026-08-22T13:04:41.334Z</dcterms:created>
  <dcterms:modified xsi:type="dcterms:W3CDTF">2026-08-22T13:04:41.334Z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