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41414"/>
          <w:sz w:val="52"/>
          <w:szCs w:val="52"/>
        </w:rPr>
        <w:t xml:space="preserve">Talking Points</w:t>
      </w:r>
    </w:p>
    <w:p>
      <w:pPr>
        <w:spacing w:after="60"/>
      </w:pPr>
      <w:r>
        <w:rPr>
          <w:rFonts w:ascii="Arial" w:cs="Arial" w:eastAsia="Arial" w:hAnsi="Arial"/>
          <w:color w:val="8C8C8C"/>
          <w:spacing w:val="30"/>
          <w:sz w:val="17"/>
          <w:szCs w:val="17"/>
        </w:rPr>
        <w:t xml:space="preserve">VORTEXDEEP  ·  BUSINESS CREATION ICT — PITCH  ·  AUG–SEP 2026  ·  ZÜRICH</w:t>
      </w:r>
    </w:p>
    <w:p>
      <w:pPr>
        <w:pBdr>
          <w:bottom w:val="single" w:color="DADADA" w:sz="6"/>
        </w:pBdr>
        <w:spacing w:after="260"/>
      </w:pPr>
      <w:r>
        <w:rPr>
          <w:rFonts w:ascii="Arial" w:cs="Arial" w:eastAsia="Arial" w:hAnsi="Arial"/>
          <w:color w:val="5F5F5F"/>
          <w:sz w:val="19"/>
          <w:szCs w:val="19"/>
        </w:rPr>
        <w:t xml:space="preserve">One section per slide. Say the headline, hit the numbered points, land the takeaway. ~1–2 minutes per slide.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01  ·  INTRODUCTION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AI handles the repetitive work. You keep the decisions.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The one-line opener — say who we are and the promise before anything else.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Who we are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VortexDeep builds and runs AI workflows for small and mid-sized companies.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The promise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AI does the repetitive work; every decision stays with you.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Lead with the promise, then move straight into the problem.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02  ·  PROBLEM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Simple tasks, repeated every day.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Each task is easy once — the cost is that it never stops.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Messages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read, sorted and answered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Documents &amp; data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extracted, checked and filed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Quotes &amp; renewals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follow-ups and renewals chased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Reports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assembled and sent every week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The problem isn't one task — it's the repetition.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03  ·  SOLUTION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We turn repetitive tasks into AI workflows — with human control.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Input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a message, a form, a document, data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AI workflow → output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the repetitive part of the work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Held for your approval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nothing is sent, paid or filed on its own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You decide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the decision and sign-off stay yours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Start with the one task costing you the most hours, then add more.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04  ·  SOLUTION — HOW IT WORKS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Many repetitive tasks in — resolved work out.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The workflow absorbs the volume; what surfaces to you is only the decision.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Tasks in (1 … N)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messages, documents, form entries, renewals, weekly reports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VD workflow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the AI workflow runs, with human approval built in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Resolved out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routine items cleared automatically; anything needing you is held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Your desk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only the decisions that need you ever surface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The volume never reaches your desk — only the choices that need you.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05  ·  MARKET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Small and mid-sized companies — starting in Switzerland.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Start in CH, expand to EU, then worldwide. The workflow defines the market, not the industry.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Communication &amp; Customers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inbox triage, replies, support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Sales &amp; Growth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quotes, follow-ups, renewals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Documents &amp; Finance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extraction, checks, filing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Operations &amp; Insight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reports and weekly updates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Our slice: teams who want AI's help but not its autonomy.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06  ·  COMPETITION &amp; ADVANTAGE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Managed automation, with a person approving every step.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Alternatives are DIY tools, full-autonomy AI, hiring an ops person, or doing nothing.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You approve every step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nothing is sent or done on its own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We build and run it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not a tool you have to learn or maintain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Your data stays yours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no lock-in, nothing hidden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People not replaced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we automate the repetitive work — not the person doing it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A few clients at a time, on a fixed agreed scope — while small and founder-led.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07  ·  ROADMAP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Start narrow, prove it, then widen.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2026 H2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Foundation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1–2 Swiss clients · first automation live · one reference case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2027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Prove it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6–8 managed clients · break-even · first hire decided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2028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Build &amp; widen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15–20 clients · CH → EU expansion · productise workflows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2029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Scale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30–40+ clients · team of ~6–8 · reusable IP, licensed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Land one process, then expand within the account — each stage funds the next.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08  ·  FINANCIAL PLAN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Priced to the scope you choose — recurring by design.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Two revenue lines: a one-time setup that funds the build, plus a monthly managed service — the recurring base.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Five packages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Basic Intake · Basic+ AI Triage · Pro Multi-Channel · Managed Operations · Agentic Automation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Pricing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setup ~CHF 750 → 30'000 · monthly ~CHF 150 → 6'000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Recurring (ARR)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blended ~CHF 12–17k per active client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Trajectory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2026 validate → 2027 80–140k → 2028 200–340k → 2029 400–680k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Ownership is a licence, not a transfer — break-even at ~6–8 managed clients; bootstrap-first.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09  ·  TEAM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One operator today — the team the roadmap will need.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Founder-led while small — each role added only when recurring revenue covers it.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NOW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Maciek Szczech — Founder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20 years in industrial operations &amp; engineering; today spans all four work packages; ops-native credibility.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Automation / delivery engineer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first hire 2027/28 — scale the build beyond founder capacity (WP2)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Sales / business development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2028, as clients reach 15–20 — frees the founder from outreach (WP1)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Client success / operations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protect managed-service quality as the recurring base grows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CH → EU expansion lead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2028+, to open the first EU market (WP4)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Bought in now, not hired: legal &amp; IP counsel and accounting / fiduciary — fractional.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C8C8C"/>
          <w:spacing w:val="30"/>
          <w:sz w:val="17"/>
          <w:szCs w:val="17"/>
        </w:rPr>
        <w:t xml:space="preserve">SLIDE 10  ·  BOARD &amp; ADVISORS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41414"/>
          <w:sz w:val="26"/>
          <w:szCs w:val="26"/>
        </w:rPr>
        <w:t xml:space="preserve">No board yet — the advisors we'd bring in as we scale.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F5F5F"/>
          <w:sz w:val="20"/>
          <w:szCs w:val="20"/>
        </w:rPr>
        <w:t xml:space="preserve">Advisory-first while founder-led; a formal board comes with external funding (Day 5).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4"/>
          <w:insideV w:val="single" w:color="FFFFFF" w:sz="14"/>
        </w:tblBorders>
      </w:tblPr>
      <w:tblGrid>
        <w:gridCol w:w="1120"/>
        <w:gridCol w:w="8626"/>
      </w:tblGrid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01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SME / industry operator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knows the beachhead; validates we target real pain and opens doors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02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AI / automation technical advisor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keeps the build current and safe on human-in-the-loop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03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Go-to-market advisor (DACH B2B)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sharpens positioning; referrals into high-trust niches</w:t>
            </w:r>
          </w:p>
        </w:tc>
      </w:tr>
      <w:tr>
        <w:tc>
          <w:tcPr>
            <w:tcW w:type="dxa" w:w="1120"/>
            <w:shd w:fill="F3F3F3" w:color="auto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30"/>
                <w:szCs w:val="30"/>
              </w:rPr>
              <w:t xml:space="preserve">04</w:t>
            </w:r>
          </w:p>
        </w:tc>
        <w:tc>
          <w:tcPr>
            <w:tcW w:type="dxa" w:w="8626"/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41414"/>
                <w:sz w:val="21"/>
                <w:szCs w:val="21"/>
              </w:rPr>
              <w:t xml:space="preserve">Legal / IP &amp; governance advisor</w:t>
            </w:r>
          </w:p>
          <w:p>
            <w:r>
              <w:rPr>
                <w:rFonts w:ascii="Arial" w:cs="Arial" w:eastAsia="Arial" w:hAnsi="Arial"/>
                <w:color w:val="5F5F5F"/>
                <w:sz w:val="19"/>
                <w:szCs w:val="19"/>
              </w:rPr>
              <w:t xml:space="preserve">Swiss company law, IP licensing, data agreements, term sheets</w:t>
            </w:r>
          </w:p>
        </w:tc>
      </w:tr>
    </w:tbl>
    <w:p>
      <w:pPr>
        <w:spacing w:after="260" w:before="100"/>
      </w:pPr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→   </w:t>
      </w:r>
      <w:r>
        <w:rPr>
          <w:rFonts w:ascii="Arial" w:cs="Arial" w:eastAsia="Arial" w:hAnsi="Arial"/>
          <w:i/>
          <w:iCs/>
          <w:color w:val="141414"/>
          <w:sz w:val="20"/>
          <w:szCs w:val="20"/>
        </w:rPr>
        <w:t xml:space="preserve">Optional fifth seat — a first design-partner client, to keep us honest to buyer reality.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ADA" w:sz="6"/>
      </w:pBdr>
      <w:spacing w:before="80"/>
      <w:jc w:val="center"/>
    </w:pPr>
    <w:r>
      <w:rPr>
        <w:rFonts w:ascii="Arial" w:cs="Arial" w:eastAsia="Arial" w:hAnsi="Arial"/>
        <w:color w:val="8C8C8C"/>
        <w:sz w:val="15"/>
        <w:szCs w:val="15"/>
      </w:rPr>
      <w:t xml:space="preserve">Maciek Szczech, Founder  ·  vortexdeep.ch  ·  info@vortexdeep.ch  ·  Kanton Zürich, Switzerland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Talking Points — Business Creation ICT Pitch</dc:title>
  <dc:creator>VortexDeep</dc:creator>
  <cp:lastModifiedBy>Un-named</cp:lastModifiedBy>
  <cp:revision>1</cp:revision>
  <dcterms:created xsi:type="dcterms:W3CDTF">2026-08-21T19:25:47.182Z</dcterms:created>
  <dcterms:modified xsi:type="dcterms:W3CDTF">2026-08-21T19:25:47.197Z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