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67221" w14:textId="77777777" w:rsidR="00444D71" w:rsidRPr="00B34DC0" w:rsidRDefault="00000000">
      <w:pPr>
        <w:keepNext/>
        <w:spacing w:before="260" w:after="30"/>
        <w:rPr>
          <w:rFonts w:ascii="Cambria" w:hAnsi="Cambria"/>
        </w:rPr>
      </w:pPr>
      <w:r w:rsidRPr="00B34DC0">
        <w:rPr>
          <w:rFonts w:ascii="Cambria" w:hAnsi="Cambria"/>
          <w:b/>
          <w:bCs/>
          <w:sz w:val="26"/>
          <w:szCs w:val="26"/>
        </w:rPr>
        <w:t>Day 1 — Talking points</w:t>
      </w:r>
    </w:p>
    <w:p w14:paraId="5ED53F1E" w14:textId="77777777" w:rsidR="00444D71" w:rsidRPr="00B34DC0" w:rsidRDefault="00000000">
      <w:pPr>
        <w:keepNext/>
        <w:spacing w:after="120"/>
        <w:rPr>
          <w:rFonts w:ascii="Cambria" w:hAnsi="Cambria"/>
        </w:rPr>
      </w:pPr>
      <w:r w:rsidRPr="00B34DC0">
        <w:rPr>
          <w:rFonts w:ascii="Cambria" w:hAnsi="Cambria"/>
          <w:i/>
          <w:iCs/>
          <w:color w:val="8C8C8C"/>
          <w:sz w:val="19"/>
          <w:szCs w:val="19"/>
        </w:rPr>
        <w:t>problem . solution  —  Deliver Unique Customer Value</w:t>
      </w:r>
    </w:p>
    <w:tbl>
      <w:tblPr>
        <w:tblW w:w="9746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44D71" w:rsidRPr="00B34DC0" w14:paraId="6B409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35E347A7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01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Who is the customer?</w:t>
            </w:r>
          </w:p>
        </w:tc>
      </w:tr>
      <w:tr w:rsidR="00444D71" w:rsidRPr="00B34DC0" w14:paraId="0F75D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2917C1E3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Owner, COO or ops/office manager in a 10–50-person firm who feels the admin drag and holds the budget. Global-open — but concentrate on one beachhead first.</w:t>
            </w:r>
          </w:p>
        </w:tc>
      </w:tr>
      <w:tr w:rsidR="00444D71" w:rsidRPr="00B34DC0" w14:paraId="2F929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37E6E2AB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02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 is the product / service?</w:t>
            </w:r>
          </w:p>
        </w:tc>
      </w:tr>
      <w:tr w:rsidR="00444D71" w:rsidRPr="00B34DC0" w14:paraId="273FC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26A1C643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A done-for-you build plus managed service — not a tool you log into. We set it up, then run it, with a human approving every step. Sold in six tiers, from simple intake to agentic operations.</w:t>
            </w:r>
          </w:p>
        </w:tc>
      </w:tr>
      <w:tr w:rsidR="00444D71" w:rsidRPr="00B34DC0" w14:paraId="22EDB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55C28824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03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How do we test the value proposition?</w:t>
            </w:r>
          </w:p>
        </w:tc>
      </w:tr>
      <w:tr w:rsidR="00444D71" w:rsidRPr="00B34DC0" w14:paraId="780CE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14A77A56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Problem interviews (do they describe the loop unprompted?), the Fit Check, and a concierge trial on one process. Validated by commitment — time, a real process or money — not praise.</w:t>
            </w:r>
          </w:p>
        </w:tc>
      </w:tr>
      <w:tr w:rsidR="00444D71" w:rsidRPr="00B34DC0" w14:paraId="5CDCE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2317A335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04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 do customers want?</w:t>
            </w:r>
          </w:p>
        </w:tc>
      </w:tr>
      <w:tr w:rsidR="00444D71" w:rsidRPr="00B34DC0" w14:paraId="64BCE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215C15CC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Surface: hours back, fewer dropped balls. Underneath: control and trust — no black box, no big IT project, no lock-in, data stays theirs, people not replaced. A hypothesis to test, not a proven fact.</w:t>
            </w:r>
          </w:p>
        </w:tc>
      </w:tr>
      <w:tr w:rsidR="00444D71" w:rsidRPr="00B34DC0" w14:paraId="07994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3E09589D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05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Why should they buy?  (value proposition)</w:t>
            </w:r>
          </w:p>
        </w:tc>
      </w:tr>
      <w:tr w:rsidR="00444D71" w:rsidRPr="00B34DC0" w14:paraId="5C9D0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1F38AEF7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Hours back without a new hire, a black box or a lock-in — priced to the exact scope and ownership you choose. The wedge is control and practicality, not hype.</w:t>
            </w:r>
          </w:p>
        </w:tc>
      </w:tr>
      <w:tr w:rsidR="00444D71" w:rsidRPr="00B34DC0" w14:paraId="16866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0E52B8C1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06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How will they use it?  (experience)</w:t>
            </w:r>
          </w:p>
        </w:tc>
      </w:tr>
      <w:tr w:rsidR="00444D71" w:rsidRPr="00B34DC0" w14:paraId="23E71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3E537CCA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Fit Check → Discovery → Scope → Solution → Build → Validation → Live, then managed monthly. Work arrives sorted and drafted, waiting for approval — inside their own systems. Human control stays at the centre.</w:t>
            </w:r>
          </w:p>
        </w:tc>
      </w:tr>
      <w:tr w:rsidR="00444D71" w:rsidRPr="00B34DC0" w14:paraId="76766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7483919F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07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Capture your intellectual assets  (IP)</w:t>
            </w:r>
          </w:p>
        </w:tc>
      </w:tr>
      <w:tr w:rsidR="00444D71" w:rsidRPr="00B34DC0" w14:paraId="5A04B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382AB8EA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Ownership is a defined ladder, not an open question: from managed (you keep the reusable IP, client gets results) to full transfer (client owns the whole asset). Full transfer sits at a premium — value is captured commercially, not by patent — backed by NDAs, a data agreement and IP-assignment clauses.</w:t>
            </w:r>
          </w:p>
        </w:tc>
      </w:tr>
    </w:tbl>
    <w:p w14:paraId="73088A42" w14:textId="77777777" w:rsidR="00B34DC0" w:rsidRPr="00B34DC0" w:rsidRDefault="00B34DC0">
      <w:pPr>
        <w:keepNext/>
        <w:spacing w:before="260" w:after="30"/>
        <w:rPr>
          <w:rFonts w:ascii="Cambria" w:hAnsi="Cambria"/>
          <w:b/>
          <w:bCs/>
          <w:sz w:val="26"/>
          <w:szCs w:val="26"/>
        </w:rPr>
      </w:pPr>
    </w:p>
    <w:p w14:paraId="69EA9176" w14:textId="77777777" w:rsidR="00B34DC0" w:rsidRPr="00B34DC0" w:rsidRDefault="00B34DC0">
      <w:pPr>
        <w:rPr>
          <w:rFonts w:ascii="Cambria" w:hAnsi="Cambria"/>
          <w:b/>
          <w:bCs/>
          <w:sz w:val="26"/>
          <w:szCs w:val="26"/>
        </w:rPr>
      </w:pPr>
      <w:r w:rsidRPr="00B34DC0">
        <w:rPr>
          <w:rFonts w:ascii="Cambria" w:hAnsi="Cambria"/>
          <w:b/>
          <w:bCs/>
          <w:sz w:val="26"/>
          <w:szCs w:val="26"/>
        </w:rPr>
        <w:br w:type="page"/>
      </w:r>
    </w:p>
    <w:p w14:paraId="016F2AA2" w14:textId="29ACEC1B" w:rsidR="00444D71" w:rsidRPr="00B34DC0" w:rsidRDefault="00000000">
      <w:pPr>
        <w:keepNext/>
        <w:spacing w:before="260" w:after="30"/>
        <w:rPr>
          <w:rFonts w:ascii="Cambria" w:hAnsi="Cambria"/>
        </w:rPr>
      </w:pPr>
      <w:r w:rsidRPr="00B34DC0">
        <w:rPr>
          <w:rFonts w:ascii="Cambria" w:hAnsi="Cambria"/>
          <w:b/>
          <w:bCs/>
          <w:sz w:val="26"/>
          <w:szCs w:val="26"/>
        </w:rPr>
        <w:lastRenderedPageBreak/>
        <w:t>Day 2 — Talking points</w:t>
      </w:r>
    </w:p>
    <w:p w14:paraId="20C33057" w14:textId="77777777" w:rsidR="00444D71" w:rsidRPr="00B34DC0" w:rsidRDefault="00000000">
      <w:pPr>
        <w:keepNext/>
        <w:spacing w:after="120"/>
        <w:rPr>
          <w:rFonts w:ascii="Cambria" w:hAnsi="Cambria"/>
        </w:rPr>
      </w:pPr>
      <w:r w:rsidRPr="00B34DC0">
        <w:rPr>
          <w:rFonts w:ascii="Cambria" w:hAnsi="Cambria"/>
          <w:i/>
          <w:iCs/>
          <w:color w:val="8C8C8C"/>
          <w:sz w:val="19"/>
          <w:szCs w:val="19"/>
        </w:rPr>
        <w:t>market . competition . advantage  —  Identify your Market and Convince Customers</w:t>
      </w:r>
    </w:p>
    <w:tbl>
      <w:tblPr>
        <w:tblW w:w="9746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44D71" w:rsidRPr="00B34DC0" w14:paraId="6D52C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7B2248E1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01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 market are you in?</w:t>
            </w:r>
          </w:p>
        </w:tc>
      </w:tr>
      <w:tr w:rsidR="00444D71" w:rsidRPr="00B34DC0" w14:paraId="7C2EC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1C6224E9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Operational automation for small and mid-sized companies — the repetitive admin that recurs in every SME (communication, documents, finance, sales, reporting).</w:t>
            </w:r>
          </w:p>
        </w:tc>
      </w:tr>
      <w:tr w:rsidR="00444D71" w:rsidRPr="00B34DC0" w14:paraId="00A57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2AB86FCB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02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How big is it, and how fast is it growing?</w:t>
            </w:r>
          </w:p>
        </w:tc>
      </w:tr>
      <w:tr w:rsidR="00444D71" w:rsidRPr="00B34DC0" w14:paraId="5E3DE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6712FB41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Insert sourced TAM / SAM / SOM figures. Framing — TAM: every SME with repetitive admin; SAM: B2B SMEs ~10–50, DACH-first / English-global; SOM: the beachhead reachable in year one. Direction of travel: AI automation is moving from enterprise-only into SME reach, and SME adoption is rising. (Needs a citable source — don't present numbers you can't defend.)</w:t>
            </w:r>
          </w:p>
        </w:tc>
      </w:tr>
      <w:tr w:rsidR="00444D71" w:rsidRPr="00B34DC0" w14:paraId="2FBBA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0742FB9F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03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 slice are you aiming to capture?</w:t>
            </w:r>
          </w:p>
        </w:tc>
      </w:tr>
      <w:tr w:rsidR="00444D71" w:rsidRPr="00B34DC0" w14:paraId="3DFAF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4C965300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The cautious middle — SMEs who want AI's help but not its autonomy. Land one process that's costing hours, then grow with the account. We don't need the whole market, just a small high-trust slice.</w:t>
            </w:r>
          </w:p>
        </w:tc>
      </w:tr>
      <w:tr w:rsidR="00444D71" w:rsidRPr="00B34DC0" w14:paraId="7F9BE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60A6F1EC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04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Who are your competitors — direct and indirect?</w:t>
            </w:r>
          </w:p>
        </w:tc>
      </w:tr>
      <w:tr w:rsidR="00444D71" w:rsidRPr="00B34DC0" w14:paraId="44617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1A297B07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Direct: AI / automation agencies and freelancers; full-autonomy 'AI agent' products. Indirect: DIY tools (Zapier, Make, n8n); hiring an ops person; and the status quo — doing nothing.</w:t>
            </w:r>
          </w:p>
        </w:tc>
      </w:tr>
      <w:tr w:rsidR="00444D71" w:rsidRPr="00B34DC0" w14:paraId="11E2E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6B5408CF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05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 is your competitive advantage?</w:t>
            </w:r>
          </w:p>
        </w:tc>
      </w:tr>
      <w:tr w:rsidR="00444D71" w:rsidRPr="00B34DC0" w14:paraId="0D21D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49BA5A2A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Human-in-the-loop (you approve every step); done-for-you managed service (not a tool to learn); your data stays yours (no black box, no lock-in); senior &amp; personal (the builder answers the phone; 20 years in industrial operations).</w:t>
            </w:r>
          </w:p>
        </w:tc>
      </w:tr>
      <w:tr w:rsidR="00444D71" w:rsidRPr="00B34DC0" w14:paraId="13C8E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673FC080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06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Where are you weak — and how do you cover it?</w:t>
            </w:r>
          </w:p>
        </w:tc>
      </w:tr>
      <w:tr w:rsidR="00444D71" w:rsidRPr="00B34DC0" w14:paraId="7EC92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1C6C38BB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New and small (no long track record yet); higher-touch, so not the cheapest or highest-volume; founder-capacity bound early on. Cover with anonymised proof / case studies, a tight beachhead, phased fixed-scope, and honesty about what's better left manual.</w:t>
            </w:r>
          </w:p>
        </w:tc>
      </w:tr>
      <w:tr w:rsidR="00444D71" w:rsidRPr="00B34DC0" w14:paraId="72EFA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06653003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07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How will you reach first customers and get traction?</w:t>
            </w:r>
          </w:p>
        </w:tc>
      </w:tr>
      <w:tr w:rsidR="00444D71" w:rsidRPr="00B34DC0" w14:paraId="4259A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6EEE2DA2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Warm, targeted outreach + consistent content to the beachhead; the Fit Check as the low-pressure front door; a concierge trial on one process; referrals inside a high-trust niche. No cold spray.</w:t>
            </w:r>
          </w:p>
        </w:tc>
      </w:tr>
    </w:tbl>
    <w:p w14:paraId="65970ABD" w14:textId="77777777" w:rsidR="00B34DC0" w:rsidRPr="00B34DC0" w:rsidRDefault="00B34DC0">
      <w:pPr>
        <w:keepNext/>
        <w:spacing w:before="260" w:after="30"/>
        <w:rPr>
          <w:rFonts w:ascii="Cambria" w:hAnsi="Cambria"/>
          <w:b/>
          <w:bCs/>
          <w:sz w:val="26"/>
          <w:szCs w:val="26"/>
        </w:rPr>
      </w:pPr>
    </w:p>
    <w:p w14:paraId="57051794" w14:textId="77777777" w:rsidR="00B34DC0" w:rsidRPr="00B34DC0" w:rsidRDefault="00B34DC0">
      <w:pPr>
        <w:rPr>
          <w:rFonts w:ascii="Cambria" w:hAnsi="Cambria"/>
          <w:b/>
          <w:bCs/>
          <w:sz w:val="26"/>
          <w:szCs w:val="26"/>
        </w:rPr>
      </w:pPr>
      <w:r w:rsidRPr="00B34DC0">
        <w:rPr>
          <w:rFonts w:ascii="Cambria" w:hAnsi="Cambria"/>
          <w:b/>
          <w:bCs/>
          <w:sz w:val="26"/>
          <w:szCs w:val="26"/>
        </w:rPr>
        <w:br w:type="page"/>
      </w:r>
    </w:p>
    <w:p w14:paraId="042D0186" w14:textId="6E83F2C3" w:rsidR="00444D71" w:rsidRPr="00B34DC0" w:rsidRDefault="00000000">
      <w:pPr>
        <w:keepNext/>
        <w:spacing w:before="260" w:after="30"/>
        <w:rPr>
          <w:rFonts w:ascii="Cambria" w:hAnsi="Cambria"/>
        </w:rPr>
      </w:pPr>
      <w:r w:rsidRPr="00B34DC0">
        <w:rPr>
          <w:rFonts w:ascii="Cambria" w:hAnsi="Cambria"/>
          <w:b/>
          <w:bCs/>
          <w:sz w:val="26"/>
          <w:szCs w:val="26"/>
        </w:rPr>
        <w:lastRenderedPageBreak/>
        <w:t>Day 3 — Talking points</w:t>
      </w:r>
    </w:p>
    <w:p w14:paraId="4DA035DD" w14:textId="77777777" w:rsidR="00444D71" w:rsidRPr="00B34DC0" w:rsidRDefault="00000000">
      <w:pPr>
        <w:keepNext/>
        <w:spacing w:after="120"/>
        <w:rPr>
          <w:rFonts w:ascii="Cambria" w:hAnsi="Cambria"/>
        </w:rPr>
      </w:pPr>
      <w:r w:rsidRPr="00B34DC0">
        <w:rPr>
          <w:rFonts w:ascii="Cambria" w:hAnsi="Cambria"/>
          <w:i/>
          <w:iCs/>
          <w:color w:val="8C8C8C"/>
          <w:sz w:val="19"/>
          <w:szCs w:val="19"/>
        </w:rPr>
        <w:t>roadmap . financial planning  —  Define your Business Development Plan</w:t>
      </w:r>
    </w:p>
    <w:tbl>
      <w:tblPr>
        <w:tblW w:w="9746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44D71" w:rsidRPr="00B34DC0" w14:paraId="142E7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163F445E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01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What's your value-creation process?</w:t>
            </w:r>
          </w:p>
        </w:tc>
      </w:tr>
      <w:tr w:rsidR="00444D71" w:rsidRPr="00B34DC0" w14:paraId="2E215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56C71299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The six-phase How We Work: Discovery → Scope &amp; MVP → Blueprint → Build → Validation → Go-live &amp; managed service. Each phase produces a written output and needs sign-off before the next. Human control is the default, not a feature.</w:t>
            </w:r>
          </w:p>
        </w:tc>
      </w:tr>
      <w:tr w:rsidR="00444D71" w:rsidRPr="00B34DC0" w14:paraId="43828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502C032C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02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What's your 3-year roadmap?</w:t>
            </w:r>
          </w:p>
        </w:tc>
      </w:tr>
      <w:tr w:rsidR="00444D71" w:rsidRPr="00B34DC0" w14:paraId="5AF00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0232338B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Start narrow, prove it, then widen: 1–2 Swiss clients in 2026; 6–8 and break-even in 2027; first hire, CH→EU expansion and 15–20 clients in 2028; 30–40+ across CH+EU by 2029. Land one process, then expand within the account.</w:t>
            </w:r>
          </w:p>
        </w:tc>
      </w:tr>
      <w:tr w:rsidR="00444D71" w:rsidRPr="00B34DC0" w14:paraId="04121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468F573A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03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 development method do you use?</w:t>
            </w:r>
          </w:p>
        </w:tc>
      </w:tr>
      <w:tr w:rsidR="00444D71" w:rsidRPr="00B34DC0" w14:paraId="14CD9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4653B82E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Phased, fixed-scope delivery — a hands-on trial on one process first, then productise the workflows that recur. Land one process, then expand inside high-trust accounts; grow on cashflow rather than a big upfront bet.</w:t>
            </w:r>
          </w:p>
        </w:tc>
      </w:tr>
      <w:tr w:rsidR="00444D71" w:rsidRPr="00B34DC0" w14:paraId="1D3F5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2E26B01F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04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How do you make money?</w:t>
            </w:r>
          </w:p>
        </w:tc>
      </w:tr>
      <w:tr w:rsidR="00444D71" w:rsidRPr="00B34DC0" w14:paraId="4BA3F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21D03593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Two lines: a one-time setup that funds the build, plus a monthly managed service (the recurring base). Priced across five packages by complexity, with a sensitive-data multiplier. Not one price — priced to the scope and level of control the client chooses. Ownership is offered as a licence, not a transfer, so even that stays recurring.</w:t>
            </w:r>
          </w:p>
        </w:tc>
      </w:tr>
      <w:tr w:rsidR="00444D71" w:rsidRPr="00B34DC0" w14:paraId="33F6C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6D7B72FA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05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 do the numbers look like?</w:t>
            </w:r>
          </w:p>
        </w:tc>
      </w:tr>
      <w:tr w:rsidR="00444D71" w:rsidRPr="00B34DC0" w14:paraId="7692A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1E211797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Recurring by design: ~CHF 12–17k blended ARR (annual recurring revenue) per active client. ARR ≈ CHF 80–140k (2027) → 200–340k (2028) → 400–680k (2029). Break-even at ~6–8 managed clients. Bootstrap-first; lean and founder-led early. (Figures indicative — we're pre-revenue.)</w:t>
            </w:r>
          </w:p>
        </w:tc>
      </w:tr>
      <w:tr w:rsidR="00444D71" w:rsidRPr="00B34DC0" w14:paraId="28164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7420C444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06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Work packages, owners, milestones (with dates)?</w:t>
            </w:r>
          </w:p>
        </w:tc>
      </w:tr>
      <w:tr w:rsidR="00444D71" w:rsidRPr="00B34DC0" w14:paraId="62D84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79D45BF2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WP1 Go-to-market (Fit Check, content, outreach) — Founder — live Q3 2026. WP2 Delivery (build + managed service) — Founder → first hire 2027/28 — ongoing. WP3 Productisation &amp; IP/licence library — Founder — from 2027. WP4 CH→EU expansion — Founder + team — 2028. Key dates: Q4 2026 first paying client · Q4 2027 6–8 clients + break-even + first-hire decision · 2028 15–20 clients + first EU client · 2029 30–40 clients, team ~6–8.</w:t>
            </w:r>
          </w:p>
        </w:tc>
      </w:tr>
      <w:tr w:rsidR="00444D71" w:rsidRPr="00B34DC0" w14:paraId="32FD9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1DDFEFC2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07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How will you convince investors / what's the ask?</w:t>
            </w:r>
          </w:p>
        </w:tc>
      </w:tr>
      <w:tr w:rsidR="00444D71" w:rsidRPr="00B34DC0" w14:paraId="47A3E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4651B545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Bootstrap-first: the model funds itself from setup + recurring service, so we don't need capital to survive. External funding is optional, only to accelerate — earlier hiring and faster CH→EU expansion (detail on Day 5). The IP now stays in-house and is licensed, which makes the recurring base — and any raise — more defensible.</w:t>
            </w:r>
          </w:p>
        </w:tc>
      </w:tr>
    </w:tbl>
    <w:p w14:paraId="67DBE63D" w14:textId="77777777" w:rsidR="00B34DC0" w:rsidRPr="00B34DC0" w:rsidRDefault="00B34DC0">
      <w:pPr>
        <w:keepNext/>
        <w:spacing w:before="260" w:after="30"/>
        <w:rPr>
          <w:rFonts w:ascii="Cambria" w:hAnsi="Cambria"/>
          <w:b/>
          <w:bCs/>
          <w:sz w:val="26"/>
          <w:szCs w:val="26"/>
        </w:rPr>
      </w:pPr>
    </w:p>
    <w:p w14:paraId="355EA039" w14:textId="77777777" w:rsidR="00B34DC0" w:rsidRPr="00B34DC0" w:rsidRDefault="00B34DC0">
      <w:pPr>
        <w:rPr>
          <w:rFonts w:ascii="Cambria" w:hAnsi="Cambria"/>
          <w:b/>
          <w:bCs/>
          <w:sz w:val="26"/>
          <w:szCs w:val="26"/>
        </w:rPr>
      </w:pPr>
      <w:r w:rsidRPr="00B34DC0">
        <w:rPr>
          <w:rFonts w:ascii="Cambria" w:hAnsi="Cambria"/>
          <w:b/>
          <w:bCs/>
          <w:sz w:val="26"/>
          <w:szCs w:val="26"/>
        </w:rPr>
        <w:br w:type="page"/>
      </w:r>
    </w:p>
    <w:p w14:paraId="765C1045" w14:textId="7A1C93CA" w:rsidR="00444D71" w:rsidRPr="00B34DC0" w:rsidRDefault="00000000">
      <w:pPr>
        <w:keepNext/>
        <w:spacing w:before="260" w:after="30"/>
        <w:rPr>
          <w:rFonts w:ascii="Cambria" w:hAnsi="Cambria"/>
        </w:rPr>
      </w:pPr>
      <w:r w:rsidRPr="00B34DC0">
        <w:rPr>
          <w:rFonts w:ascii="Cambria" w:hAnsi="Cambria"/>
          <w:b/>
          <w:bCs/>
          <w:sz w:val="26"/>
          <w:szCs w:val="26"/>
        </w:rPr>
        <w:lastRenderedPageBreak/>
        <w:t>Day 4 — Talking points</w:t>
      </w:r>
    </w:p>
    <w:p w14:paraId="44E9294B" w14:textId="77777777" w:rsidR="00444D71" w:rsidRPr="00B34DC0" w:rsidRDefault="00000000">
      <w:pPr>
        <w:keepNext/>
        <w:spacing w:after="120"/>
        <w:rPr>
          <w:rFonts w:ascii="Cambria" w:hAnsi="Cambria"/>
        </w:rPr>
      </w:pPr>
      <w:r w:rsidRPr="00B34DC0">
        <w:rPr>
          <w:rFonts w:ascii="Cambria" w:hAnsi="Cambria"/>
          <w:i/>
          <w:iCs/>
          <w:color w:val="8C8C8C"/>
          <w:sz w:val="19"/>
          <w:szCs w:val="19"/>
        </w:rPr>
        <w:t>dream team . board of directors  —  Put a Winning Team at Work</w:t>
      </w:r>
    </w:p>
    <w:tbl>
      <w:tblPr>
        <w:tblW w:w="9746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44D71" w:rsidRPr="00B34DC0" w14:paraId="59CA7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3FE1F03F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01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 management skills and toolbox do you rely on?</w:t>
            </w:r>
          </w:p>
        </w:tc>
      </w:tr>
      <w:tr w:rsidR="00444D71" w:rsidRPr="00B34DC0" w14:paraId="6790D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48545D6C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Twenty years of industrial operations: process design, project delivery, client management. The toolbox is the six-phase How We Work — phase-gated, with a written sign-off at every gate — plus fixed-scope delivery and a pricing calculator that sizes each job by complexity. Style: few clients at a time, fixed scope, plain language.</w:t>
            </w:r>
          </w:p>
        </w:tc>
      </w:tr>
      <w:tr w:rsidR="00444D71" w:rsidRPr="00B34DC0" w14:paraId="34893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3ABB0A5C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02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What's your dream team — who do you have, who's missing?</w:t>
            </w:r>
          </w:p>
        </w:tc>
      </w:tr>
      <w:tr w:rsidR="00444D71" w:rsidRPr="00B34DC0" w14:paraId="1197E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0E55EDFE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Have: Maciek (founder), currently spanning all four work packages — build, delivery, go-to-market, client relationship. Missing, added as revenue funds each: an automation/delivery engineer (first hire 2027/28), sales/BD (2028), client success, and a CH→EU lead (2028+). Legal/IP and accounting are bought in fractionally, not hired.</w:t>
            </w:r>
          </w:p>
        </w:tc>
      </w:tr>
      <w:tr w:rsidR="00444D71" w:rsidRPr="00B34DC0" w14:paraId="36ED4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0C2D0A35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03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How do you build a competence map and evaluate the gaps?</w:t>
            </w:r>
          </w:p>
        </w:tc>
      </w:tr>
      <w:tr w:rsidR="00444D71" w:rsidRPr="00B34DC0" w14:paraId="1BA4D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47FBA2E4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Map the skills each work package needs (go-to-market, delivery, productisation/IP, expansion) against who covers them. Today one person covers all four — so the first gap is capacity in delivery, not capability. The competence map is really the roadmap read as roles: each stage names the next hire.</w:t>
            </w:r>
          </w:p>
        </w:tc>
      </w:tr>
      <w:tr w:rsidR="00444D71" w:rsidRPr="00B34DC0" w14:paraId="3791F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1D754983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04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How do you integrate the right co-founders and advisors?</w:t>
            </w:r>
          </w:p>
        </w:tc>
      </w:tr>
      <w:tr w:rsidR="00444D71" w:rsidRPr="00B34DC0" w14:paraId="2E51A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75754128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No co-founder is sought while bootstrapping and founder-led — but open to one who brings a missing core skill (senior engineering or sales) and shares the control-first philosophy. Advisors come in lightly and fractionally first, each tied to a specific gap, never for the title.</w:t>
            </w:r>
          </w:p>
        </w:tc>
      </w:tr>
      <w:tr w:rsidR="00444D71" w:rsidRPr="00B34DC0" w14:paraId="6893E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0D03DF22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05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Your board of directors (or dream board)?</w:t>
            </w:r>
          </w:p>
        </w:tc>
      </w:tr>
      <w:tr w:rsidR="00444D71" w:rsidRPr="00B34DC0" w14:paraId="01571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0C49ABF9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No formal board yet (solo, pre-revenue). Dream advisory board: an SME/industry operator, an AI/automation technical advisor, a DACH B2B go-to-market advisor, and a legal/IP &amp; governance advisor — optionally a first design-partner client. A formal board arrives with external funding; it's there for intros, credibility and governance, not to take decisions from founder or client.</w:t>
            </w:r>
          </w:p>
        </w:tc>
      </w:tr>
      <w:tr w:rsidR="00444D71" w:rsidRPr="00B34DC0" w14:paraId="2AAC4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05CD290B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06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How do you plan resources against work packages and finances?</w:t>
            </w:r>
          </w:p>
        </w:tc>
      </w:tr>
      <w:tr w:rsidR="00444D71" w:rsidRPr="00B34DC0" w14:paraId="03AD9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2F3E4A1A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Bottom-up from the work packages and the recurring-revenue model. Founder capacity caps client count until the first hire; each hire is triggered by a revenue threshold (break-even ~6–8 clients → first hire), not a date on the calendar. Setup fees fund the build; managed-service margin funds delivery capacity. The plan grows on cashflow.</w:t>
            </w:r>
          </w:p>
        </w:tc>
      </w:tr>
      <w:tr w:rsidR="00444D71" w:rsidRPr="00B34DC0" w14:paraId="4B47E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ECECEC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3699F48F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b/>
                <w:bCs/>
                <w:color w:val="8C8C8C"/>
                <w:sz w:val="21"/>
                <w:szCs w:val="21"/>
              </w:rPr>
              <w:t xml:space="preserve">07   </w:t>
            </w:r>
            <w:r w:rsidRPr="00B34DC0">
              <w:rPr>
                <w:rFonts w:ascii="Cambria" w:hAnsi="Cambria"/>
                <w:b/>
                <w:bCs/>
                <w:sz w:val="21"/>
                <w:szCs w:val="21"/>
              </w:rPr>
              <w:t>Term sheets &amp; shareholder agreements — how will you deal with investors?</w:t>
            </w:r>
          </w:p>
        </w:tc>
      </w:tr>
      <w:tr w:rsidR="00444D71" w:rsidRPr="00B34DC0" w14:paraId="0F87E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single" w:sz="4" w:space="0" w:color="D2D2D2"/>
              <w:left w:val="single" w:sz="4" w:space="0" w:color="D2D2D2"/>
              <w:bottom w:val="single" w:sz="4" w:space="0" w:color="D2D2D2"/>
              <w:right w:val="single" w:sz="4" w:space="0" w:color="D2D2D2"/>
            </w:tcBorders>
            <w:shd w:val="clear" w:color="auto" w:fill="FFFFFF"/>
            <w:tcMar>
              <w:top w:w="100" w:type="dxa"/>
              <w:left w:w="170" w:type="dxa"/>
              <w:bottom w:w="130" w:type="dxa"/>
              <w:right w:w="170" w:type="dxa"/>
            </w:tcMar>
          </w:tcPr>
          <w:p w14:paraId="20DE69A7" w14:textId="77777777" w:rsidR="00444D71" w:rsidRPr="00B34DC0" w:rsidRDefault="00000000">
            <w:pPr>
              <w:rPr>
                <w:rFonts w:ascii="Cambria" w:hAnsi="Cambria"/>
              </w:rPr>
            </w:pPr>
            <w:r w:rsidRPr="00B34DC0">
              <w:rPr>
                <w:rFonts w:ascii="Cambria" w:hAnsi="Cambria"/>
                <w:color w:val="4F4F4F"/>
              </w:rPr>
              <w:t>Bootstrap-first, so a raise is optional and only to accelerate (detail on Day 5). If we raise: keep founder control (the whole model is control-first), protect the IP/licence library in the agreements, and use standard Swiss instruments. Know the key term-sheet levers before signing — valuation, option pool, liquidation preference, board seats, vesting — with counsel and the legal/IP advisor reviewing every term. IP stays licensed, which keeps the recurring base defensible in any deal.</w:t>
            </w:r>
          </w:p>
        </w:tc>
      </w:tr>
    </w:tbl>
    <w:p w14:paraId="6AB93DEA" w14:textId="77777777" w:rsidR="00444D71" w:rsidRPr="00B34DC0" w:rsidRDefault="00000000">
      <w:pPr>
        <w:spacing w:before="260" w:after="40"/>
        <w:rPr>
          <w:rFonts w:ascii="Cambria" w:hAnsi="Cambria"/>
        </w:rPr>
      </w:pPr>
      <w:r w:rsidRPr="00B34DC0">
        <w:rPr>
          <w:rFonts w:ascii="Cambria" w:hAnsi="Cambria"/>
          <w:i/>
          <w:iCs/>
          <w:color w:val="4F4F4F"/>
          <w:sz w:val="19"/>
          <w:szCs w:val="19"/>
        </w:rPr>
        <w:t>Pre-customer posture: show which answers are validated (few) and which are hypotheses with a test plan — that reads as competence, not weakness.</w:t>
      </w:r>
    </w:p>
    <w:sectPr w:rsidR="00444D71" w:rsidRPr="00B34DC0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F40DB5" w14:textId="77777777" w:rsidR="00514006" w:rsidRDefault="00514006">
      <w:r>
        <w:separator/>
      </w:r>
    </w:p>
  </w:endnote>
  <w:endnote w:type="continuationSeparator" w:id="0">
    <w:p w14:paraId="7AE0E8D2" w14:textId="77777777" w:rsidR="00514006" w:rsidRDefault="00514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2C2917" w14:textId="77777777" w:rsidR="00444D71" w:rsidRPr="00B34DC0" w:rsidRDefault="00000000">
    <w:pPr>
      <w:pBdr>
        <w:top w:val="single" w:sz="6" w:space="0" w:color="D2D2D2"/>
      </w:pBdr>
      <w:spacing w:before="80"/>
      <w:jc w:val="center"/>
      <w:rPr>
        <w:rFonts w:ascii="Cambria" w:hAnsi="Cambria"/>
      </w:rPr>
    </w:pPr>
    <w:r w:rsidRPr="00B34DC0">
      <w:rPr>
        <w:rFonts w:ascii="Cambria" w:hAnsi="Cambria"/>
        <w:color w:val="8C8C8C"/>
        <w:sz w:val="15"/>
        <w:szCs w:val="15"/>
      </w:rPr>
      <w:t>vortexdeep.ch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205BFC" w14:textId="77777777" w:rsidR="00514006" w:rsidRDefault="00514006">
      <w:r>
        <w:separator/>
      </w:r>
    </w:p>
  </w:footnote>
  <w:footnote w:type="continuationSeparator" w:id="0">
    <w:p w14:paraId="2E2C03A4" w14:textId="77777777" w:rsidR="00514006" w:rsidRDefault="00514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D223DA" w14:textId="77777777" w:rsidR="00B34DC0" w:rsidRPr="00B34DC0" w:rsidRDefault="00B34DC0" w:rsidP="00B34DC0">
    <w:pPr>
      <w:spacing w:after="20"/>
      <w:rPr>
        <w:rFonts w:ascii="Cambria" w:hAnsi="Cambria"/>
      </w:rPr>
    </w:pPr>
    <w:r w:rsidRPr="00B34DC0">
      <w:rPr>
        <w:rFonts w:ascii="Cambria" w:hAnsi="Cambria"/>
        <w:b/>
        <w:bCs/>
        <w:sz w:val="30"/>
        <w:szCs w:val="30"/>
      </w:rPr>
      <w:t>VortexDeep</w:t>
    </w:r>
  </w:p>
  <w:p w14:paraId="4DB633DE" w14:textId="77777777" w:rsidR="00B34DC0" w:rsidRPr="00B34DC0" w:rsidRDefault="00B34DC0" w:rsidP="00B34DC0">
    <w:pPr>
      <w:pBdr>
        <w:bottom w:val="single" w:sz="6" w:space="0" w:color="D2D2D2"/>
      </w:pBdr>
      <w:spacing w:after="60"/>
      <w:rPr>
        <w:rFonts w:ascii="Cambria" w:hAnsi="Cambria"/>
        <w:color w:val="8C8C8C"/>
        <w:spacing w:val="24"/>
        <w:sz w:val="17"/>
        <w:szCs w:val="17"/>
      </w:rPr>
    </w:pPr>
    <w:r w:rsidRPr="00B34DC0">
      <w:rPr>
        <w:rFonts w:ascii="Cambria" w:hAnsi="Cambria"/>
        <w:color w:val="8C8C8C"/>
        <w:spacing w:val="24"/>
        <w:sz w:val="17"/>
        <w:szCs w:val="17"/>
      </w:rPr>
      <w:t>BUSINESS CREATION ICT   ·   VENTURELAB   ·   AUGUST 2026   ·   ZÜRICH</w:t>
    </w:r>
  </w:p>
  <w:p w14:paraId="60C8045A" w14:textId="77777777" w:rsidR="00B34DC0" w:rsidRPr="00B34DC0" w:rsidRDefault="00B34DC0" w:rsidP="00B34DC0">
    <w:pPr>
      <w:pBdr>
        <w:bottom w:val="single" w:sz="6" w:space="0" w:color="D2D2D2"/>
      </w:pBdr>
      <w:spacing w:after="60"/>
      <w:rPr>
        <w:rFonts w:ascii="Cambria" w:hAnsi="Cambria"/>
      </w:rPr>
    </w:pPr>
  </w:p>
  <w:p w14:paraId="639AB7C4" w14:textId="77777777" w:rsidR="00B34DC0" w:rsidRPr="00B34DC0" w:rsidRDefault="00B34DC0">
    <w:pPr>
      <w:pStyle w:val="Header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D912725"/>
    <w:multiLevelType w:val="hybridMultilevel"/>
    <w:tmpl w:val="CF58111E"/>
    <w:lvl w:ilvl="0" w:tplc="188AB860">
      <w:start w:val="1"/>
      <w:numFmt w:val="bullet"/>
      <w:lvlText w:val="●"/>
      <w:lvlJc w:val="left"/>
      <w:pPr>
        <w:ind w:left="720" w:hanging="360"/>
      </w:pPr>
    </w:lvl>
    <w:lvl w:ilvl="1" w:tplc="E8604228">
      <w:start w:val="1"/>
      <w:numFmt w:val="bullet"/>
      <w:lvlText w:val="○"/>
      <w:lvlJc w:val="left"/>
      <w:pPr>
        <w:ind w:left="1440" w:hanging="360"/>
      </w:pPr>
    </w:lvl>
    <w:lvl w:ilvl="2" w:tplc="58148590">
      <w:start w:val="1"/>
      <w:numFmt w:val="bullet"/>
      <w:lvlText w:val="■"/>
      <w:lvlJc w:val="left"/>
      <w:pPr>
        <w:ind w:left="2160" w:hanging="360"/>
      </w:pPr>
    </w:lvl>
    <w:lvl w:ilvl="3" w:tplc="8C761BC6">
      <w:start w:val="1"/>
      <w:numFmt w:val="bullet"/>
      <w:lvlText w:val="●"/>
      <w:lvlJc w:val="left"/>
      <w:pPr>
        <w:ind w:left="2880" w:hanging="360"/>
      </w:pPr>
    </w:lvl>
    <w:lvl w:ilvl="4" w:tplc="D116D0C2">
      <w:start w:val="1"/>
      <w:numFmt w:val="bullet"/>
      <w:lvlText w:val="○"/>
      <w:lvlJc w:val="left"/>
      <w:pPr>
        <w:ind w:left="3600" w:hanging="360"/>
      </w:pPr>
    </w:lvl>
    <w:lvl w:ilvl="5" w:tplc="4484F680">
      <w:start w:val="1"/>
      <w:numFmt w:val="bullet"/>
      <w:lvlText w:val="■"/>
      <w:lvlJc w:val="left"/>
      <w:pPr>
        <w:ind w:left="4320" w:hanging="360"/>
      </w:pPr>
    </w:lvl>
    <w:lvl w:ilvl="6" w:tplc="2056C77A">
      <w:start w:val="1"/>
      <w:numFmt w:val="bullet"/>
      <w:lvlText w:val="●"/>
      <w:lvlJc w:val="left"/>
      <w:pPr>
        <w:ind w:left="5040" w:hanging="360"/>
      </w:pPr>
    </w:lvl>
    <w:lvl w:ilvl="7" w:tplc="1A3CB6BA">
      <w:start w:val="1"/>
      <w:numFmt w:val="bullet"/>
      <w:lvlText w:val="●"/>
      <w:lvlJc w:val="left"/>
      <w:pPr>
        <w:ind w:left="5760" w:hanging="360"/>
      </w:pPr>
    </w:lvl>
    <w:lvl w:ilvl="8" w:tplc="79C4C33C">
      <w:start w:val="1"/>
      <w:numFmt w:val="bullet"/>
      <w:lvlText w:val="●"/>
      <w:lvlJc w:val="left"/>
      <w:pPr>
        <w:ind w:left="6480" w:hanging="360"/>
      </w:pPr>
    </w:lvl>
  </w:abstractNum>
  <w:num w:numId="1" w16cid:durableId="516428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71"/>
    <w:rsid w:val="00444D71"/>
    <w:rsid w:val="00514006"/>
    <w:rsid w:val="00B34DC0"/>
    <w:rsid w:val="00EE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599D0"/>
  <w15:docId w15:val="{79C07781-AE73-B04A-BEE8-3DBAD905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41414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4D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DC0"/>
  </w:style>
  <w:style w:type="paragraph" w:styleId="Footer">
    <w:name w:val="footer"/>
    <w:basedOn w:val="Normal"/>
    <w:link w:val="FooterChar"/>
    <w:uiPriority w:val="99"/>
    <w:unhideWhenUsed/>
    <w:rsid w:val="00B34D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1512</Words>
  <Characters>7863</Characters>
  <Application>Microsoft Office Word</Application>
  <DocSecurity>0</DocSecurity>
  <Lines>128</Lines>
  <Paragraphs>80</Paragraphs>
  <ScaleCrop>false</ScaleCrop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Creation ICT — Talking Points (Day 1–5)</dc:title>
  <dc:creator>VortexDeep</dc:creator>
  <cp:lastModifiedBy>maciek szczech</cp:lastModifiedBy>
  <cp:revision>2</cp:revision>
  <dcterms:created xsi:type="dcterms:W3CDTF">2026-08-21T20:14:00Z</dcterms:created>
  <dcterms:modified xsi:type="dcterms:W3CDTF">2026-08-22T07:20:00Z</dcterms:modified>
</cp:coreProperties>
</file>