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2E2E"/>
          <w:sz w:val="32"/>
          <w:szCs w:val="32"/>
        </w:rPr>
        <w:t xml:space="preserve">VortexDeep</w:t>
      </w:r>
    </w:p>
    <w:p>
      <w:pPr>
        <w:spacing w:after="160"/>
      </w:pPr>
      <w:r>
        <w:rPr>
          <w:color w:val="6B6B6B"/>
          <w:sz w:val="16"/>
          <w:szCs w:val="16"/>
        </w:rPr>
        <w:t xml:space="preserve">BUSINESS CREATION ICT   ·   VENTURELAB   ·   AUGUST 2026   ·   ZÜRICH</w:t>
      </w:r>
    </w:p>
    <w:p>
      <w:pPr>
        <w:spacing w:after="60"/>
      </w:pPr>
      <w:r>
        <w:rPr>
          <w:b/>
          <w:bCs/>
          <w:color w:val="B0143C"/>
          <w:sz w:val="26"/>
          <w:szCs w:val="26"/>
        </w:rPr>
        <w:t xml:space="preserve">Talking Points — v09</w:t>
      </w:r>
    </w:p>
    <w:p>
      <w:pPr>
        <w:spacing w:after="100"/>
      </w:pPr>
      <w:r>
        <w:rPr>
          <w:color w:val="2E2E2E"/>
          <w:sz w:val="19"/>
          <w:szCs w:val="19"/>
        </w:rPr>
        <w:t xml:space="preserve">Plain-language version. Each answer is written to be spoken aloud and carries a status tag. Where an answer is a hypothesis, it names the concrete instrument we use to test it — including a live Swiss SME pilot.</w:t>
      </w:r>
    </w:p>
    <w:p>
      <w:pPr>
        <w:pBdr>
          <w:left w:val="single" w:color="B0143C" w:sz="18" w:space="8"/>
        </w:pBdr>
        <w:shd w:fill="F2F2F2" w:val="clear"/>
        <w:spacing w:after="120" w:before="120"/>
      </w:pPr>
      <w:r>
        <w:rPr>
          <w:b/>
          <w:bCs/>
          <w:color w:val="B0143C"/>
          <w:sz w:val="19"/>
          <w:szCs w:val="19"/>
        </w:rPr>
        <w:t xml:space="preserve">How to read the tags — </w:t>
      </w:r>
      <w:r>
        <w:rPr>
          <w:b/>
          <w:bCs/>
          <w:color w:val="1E7A34"/>
          <w:sz w:val="19"/>
          <w:szCs w:val="19"/>
        </w:rPr>
        <w:t xml:space="preserve">VALIDATED</w:t>
      </w:r>
      <w:r>
        <w:rPr>
          <w:color w:val="2E2E2E"/>
          <w:sz w:val="19"/>
          <w:szCs w:val="19"/>
        </w:rPr>
        <w:t xml:space="preserve">  you can back this up today (your experience, what you've already built, facts about competitors and your own situation).  </w:t>
      </w:r>
      <w:r>
        <w:rPr>
          <w:b/>
          <w:bCs/>
          <w:color w:val="B26A00"/>
          <w:sz w:val="19"/>
          <w:szCs w:val="19"/>
        </w:rPr>
        <w:t xml:space="preserve">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 xml:space="preserve">METHOD</w:t>
      </w:r>
      <w:r>
        <w:rPr>
          <w:color w:val="2E2E2E"/>
          <w:sz w:val="19"/>
          <w:szCs w:val="19"/>
        </w:rPr>
        <w:t xml:space="preserve">  not a claim, but a how-to (your test plan and the Day 5 pitch script).</w:t>
      </w:r>
    </w:p>
    <w:p>
      <w:pPr>
        <w:pBdr>
          <w:left w:val="single" w:color="B0143C" w:sz="18" w:space="8"/>
        </w:pBdr>
        <w:shd w:fill="F2F2F2" w:val="clear"/>
        <w:spacing w:after="120" w:before="120"/>
      </w:pPr>
      <w:r>
        <w:rPr>
          <w:b/>
          <w:bCs/>
          <w:color w:val="B0143C"/>
          <w:sz w:val="19"/>
          <w:szCs w:val="19"/>
        </w:rPr>
        <w:t xml:space="preserve">What backs the hypotheses — the instruments we test them with:</w:t>
      </w:r>
    </w:p>
    <w:p>
      <w:pPr>
        <w:spacing w:after="30"/>
        <w:ind w:left="200"/>
      </w:pPr>
      <w:r>
        <w:rPr>
          <w:b/>
          <w:bCs/>
          <w:color w:val="2E2E2E"/>
          <w:sz w:val="19"/>
          <w:szCs w:val="19"/>
        </w:rPr>
        <w:t xml:space="preserve">1  Fit Check (live now on vortexdeep.ch) — </w:t>
      </w:r>
      <w:r>
        <w:rPr>
          <w:color w:val="2E2E2E"/>
          <w:sz w:val="19"/>
          <w:szCs w:val="19"/>
        </w:rPr>
        <w:t xml:space="preserve">a short self-check that collects real data on who fits this kind of automation. It only produces data if prospects choose to take it, so driving them to it is exactly what the go-to-market (warm outreach + content) is for.</w:t>
      </w:r>
    </w:p>
    <w:p>
      <w:pPr>
        <w:spacing w:after="30"/>
        <w:ind w:left="200"/>
      </w:pPr>
      <w:r>
        <w:rPr>
          <w:b/>
          <w:bCs/>
          <w:color w:val="2E2E2E"/>
          <w:sz w:val="19"/>
          <w:szCs w:val="19"/>
        </w:rPr>
        <w:t xml:space="preserve">2  First-hand SME experience — </w:t>
      </w: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pPr>
        <w:spacing w:after="30"/>
        <w:ind w:left="200"/>
      </w:pPr>
      <w:r>
        <w:rPr>
          <w:b/>
          <w:bCs/>
          <w:color w:val="2E2E2E"/>
          <w:sz w:val="19"/>
          <w:szCs w:val="19"/>
        </w:rPr>
        <w:t xml:space="preserve">3  Cost-of-inaction / ROI model — </w:t>
      </w:r>
      <w:r>
        <w:rPr>
          <w:color w:val="2E2E2E"/>
          <w:sz w:val="19"/>
          <w:szCs w:val="19"/>
        </w:rPr>
        <w:t xml:space="preserve">we can quantify a prospect's cost of doing nothing — time lost, errors, and lost leads — against our setup + monthly cost, and show payback and ROI. It signals that our pricing is by complexity, not guesswork. Used in prospect meetings, not shown to the jury; money talks, and it moves undecided prospects.</w:t>
      </w:r>
    </w:p>
    <w:p>
      <w:pPr>
        <w:spacing w:after="120"/>
        <w:ind w:left="200"/>
      </w:pPr>
      <w:r>
        <w:rPr>
          <w:b/>
          <w:bCs/>
          <w:color w:val="2E2E2E"/>
          <w:sz w:val="19"/>
          <w:szCs w:val="19"/>
        </w:rPr>
        <w:t xml:space="preserve">4  Discovery-first, then tailored — </w:t>
      </w:r>
      <w:r>
        <w:rPr>
          <w:color w:val="2E2E2E"/>
          <w:sz w:val="19"/>
          <w:szCs w:val="19"/>
        </w:rPr>
        <w:t xml:space="preserve">everyone who takes the Fit Check is walked through a first Discovery phase that surfaces their real issues and how they handle them today, before any automation is built — and the build is tailored to what that surfaces.</w:t>
      </w:r>
    </w:p>
    <w:p>
      <w:pPr>
        <w:spacing w:after="120"/>
        <w:ind w:left="200"/>
      </w:pPr>
      <w:r>
        <w:rPr>
          <w:b/>
          <w:bCs/>
          <w:color w:val="2E2E2E"/>
          <w:sz w:val="19"/>
          <w:szCs w:val="19"/>
        </w:rPr>
        <w:t xml:space="preserve">5  Live Swiss SME pilot — </w:t>
      </w:r>
      <w:r>
        <w:rPr>
          <w:color w:val="2E2E2E"/>
          <w:sz w:val="19"/>
          <w:szCs w:val="19"/>
        </w:rPr>
        <w:t xml:space="preserve">an unpaid test-and-implementation engagement (email-handling automation) with a Swiss SME: our first real implementation and reference case in progress — a real build we can point to, not just a claim.</w:t>
      </w:r>
    </w:p>
    <w:p>
      <w:pPr>
        <w:pStyle w:val="Heading1"/>
        <w:spacing w:after="60" w:before="320"/>
      </w:pPr>
      <w:r>
        <w:rPr>
          <w:b/>
          <w:bCs/>
          <w:color w:val="2E2E2E"/>
          <w:sz w:val="28"/>
          <w:szCs w:val="28"/>
        </w:rPr>
        <w:t xml:space="preserve">Day 1 — Talking points</w:t>
      </w:r>
    </w:p>
    <w:p>
      <w:pPr>
        <w:spacing w:after="140"/>
      </w:pPr>
      <w:r>
        <w:rPr>
          <w:i/>
          <w:iCs/>
          <w:color w:val="6B6B6B"/>
          <w:sz w:val="19"/>
          <w:szCs w:val="19"/>
        </w:rPr>
        <w:t xml:space="preserve">problem . solution  —  Deliver Unique Customer Value</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Who is the customer?</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pPr>
              <w:spacing w:after="40"/>
            </w:pPr>
            <w:r>
              <w:rPr>
                <w:b/>
                <w:bCs/>
                <w:color w:val="B0143C"/>
                <w:sz w:val="19"/>
                <w:szCs w:val="19"/>
              </w:rPr>
              <w:t xml:space="preserve">Test in place: </w:t>
            </w:r>
            <w:r>
              <w:rPr>
                <w:color w:val="2E2E2E"/>
                <w:sz w:val="19"/>
                <w:szCs w:val="19"/>
              </w:rPr>
              <w:t xml:space="preserve">the Fit Check (live on vortexdeep.ch) collects real data on who self-selects, and it's informed by the founder's own years inside SMEs (operations, sales and design).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 is the product / service?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we test the value proposition?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pPr>
              <w:spacing w:after="40"/>
            </w:pPr>
            <w:r>
              <w:rPr>
                <w:b/>
                <w:bCs/>
                <w:color w:val="B0143C"/>
                <w:sz w:val="19"/>
                <w:szCs w:val="19"/>
              </w:rPr>
              <w:t xml:space="preserve">Already built: </w:t>
            </w:r>
            <w:r>
              <w:rPr>
                <w:color w:val="2E2E2E"/>
                <w:sz w:val="19"/>
                <w:szCs w:val="19"/>
              </w:rPr>
              <w:t xml:space="preserve">the Fit Check is live on vortexdeep.ch, and anyone who takes it is walked through a first Discovery phase before we propose anything.</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What do customers want?</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pPr>
              <w:spacing w:after="40"/>
            </w:pPr>
            <w:r>
              <w:rPr>
                <w:b/>
                <w:bCs/>
                <w:color w:val="B0143C"/>
                <w:sz w:val="19"/>
                <w:szCs w:val="19"/>
              </w:rPr>
              <w:t xml:space="preserve">Test in place: </w:t>
            </w:r>
            <w:r>
              <w:rPr>
                <w:color w:val="2E2E2E"/>
                <w:sz w:val="19"/>
                <w:szCs w:val="19"/>
              </w:rPr>
              <w:t xml:space="preserve">Fit Check responses plus the first Discovery phase surface what they actually struggle with, and how they handle it today, before we build anything.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should they buy?  (value proposition)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pPr>
              <w:spacing w:after="40"/>
            </w:pPr>
            <w:r>
              <w:rPr>
                <w:b/>
                <w:bCs/>
                <w:color w:val="B0143C"/>
                <w:sz w:val="19"/>
                <w:szCs w:val="19"/>
              </w:rPr>
              <w:t xml:space="preserve">Test in place: </w:t>
            </w:r>
            <w:r>
              <w:rPr>
                <w:color w:val="2E2E2E"/>
                <w:sz w:val="19"/>
                <w:szCs w:val="19"/>
              </w:rPr>
              <w:t xml:space="preserve">in prospect meetings we quantify their cost of inaction (time, errors, lost leads) against our setup + monthly cost — money talks, and it moves undecided prospects.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will they use it?  (experience)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Capture your intellectual assets  (IP)</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pPr>
        <w:pStyle w:val="Heading1"/>
        <w:spacing w:after="60" w:before="320"/>
      </w:pPr>
      <w:r>
        <w:rPr>
          <w:b/>
          <w:bCs/>
          <w:color w:val="2E2E2E"/>
          <w:sz w:val="28"/>
          <w:szCs w:val="28"/>
        </w:rPr>
        <w:t xml:space="preserve">Day 2 — Talking points</w:t>
      </w:r>
    </w:p>
    <w:p>
      <w:pPr>
        <w:spacing w:after="140"/>
      </w:pPr>
      <w:r>
        <w:rPr>
          <w:i/>
          <w:iCs/>
          <w:color w:val="6B6B6B"/>
          <w:sz w:val="19"/>
          <w:szCs w:val="19"/>
        </w:rPr>
        <w:t xml:space="preserve">market . competition . advantage  —  Identify your Market and Convince Customers</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market are you in?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Operational automation for small and mid-sized companies — the repetitive admin that shows up in every SME: communication, documents, finance, sales, and reporting.</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big is it, and how fast is it growing?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We still need to insert real, sourced TAM / SAM / SOM figures. The framing: TAM = every SME with repetitive admin; SAM = B2B SMEs of roughly 10–50 people, DACH-first and English-speaking globally; SOM = the small beachhead we can realistically reach in year one. The trend is on our side: AI automation is moving from enterprise-only into SME reach, and SME adoption is rising. Don't present numbers we can't defend with a source.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slice are you aiming to capture?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pPr>
              <w:spacing w:after="40"/>
            </w:pPr>
            <w:r>
              <w:rPr>
                <w:b/>
                <w:bCs/>
                <w:color w:val="B0143C"/>
                <w:sz w:val="19"/>
                <w:szCs w:val="19"/>
              </w:rPr>
              <w:t xml:space="preserve">Test in place: </w:t>
            </w:r>
            <w:r>
              <w:rPr>
                <w:color w:val="2E2E2E"/>
                <w:sz w:val="19"/>
                <w:szCs w:val="19"/>
              </w:rPr>
              <w:t xml:space="preserve">whoever opts into a Fit Check is revealing they sit in this cautious middle — that's how we find out whether the segment is real.</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Who are your competitors — direct and indirect?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Direct: AI / automation agencies and freelancers, and full-autonomy “AI agent” products. Indirect: do-it-yourself tools (Zapier, Make, n8n), hiring an operations person, and the status quo of doing nothing.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is your competitive advantage?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Present it as a choice, not a feature list. The buyer has four ways to deal with the repetition, each with a real downside:</w:t>
            </w:r>
          </w:p>
          <w:p>
            <w:pPr>
              <w:spacing w:after="40"/>
            </w:pPr>
            <w:r>
              <w:rPr>
                <w:b/>
                <w:bCs/>
                <w:color w:val="2E2E2E"/>
                <w:sz w:val="19"/>
                <w:szCs w:val="19"/>
              </w:rPr>
              <w:t xml:space="preserve">DIY tools</w:t>
            </w:r>
            <w:r>
              <w:rPr>
                <w:color w:val="2E2E2E"/>
                <w:sz w:val="19"/>
                <w:szCs w:val="19"/>
              </w:rPr>
              <w:t xml:space="preserve"> are cheap, but you build and maintain them yourself.  </w:t>
            </w:r>
            <w:r>
              <w:rPr>
                <w:b/>
                <w:bCs/>
                <w:color w:val="2E2E2E"/>
                <w:sz w:val="19"/>
                <w:szCs w:val="19"/>
              </w:rPr>
              <w:t xml:space="preserve">Full-autonomy AI</w:t>
            </w:r>
            <w:r>
              <w:rPr>
                <w:color w:val="2E2E2E"/>
                <w:sz w:val="19"/>
                <w:szCs w:val="19"/>
              </w:rPr>
              <w:t xml:space="preserve"> is fast, but a black box you can't oversee.  </w:t>
            </w:r>
            <w:r>
              <w:rPr>
                <w:b/>
                <w:bCs/>
                <w:color w:val="2E2E2E"/>
                <w:sz w:val="19"/>
                <w:szCs w:val="19"/>
              </w:rPr>
              <w:t xml:space="preserve">Hiring an ops person</w:t>
            </w:r>
            <w:r>
              <w:rPr>
                <w:color w:val="2E2E2E"/>
                <w:sz w:val="19"/>
                <w:szCs w:val="19"/>
              </w:rPr>
              <w:t xml:space="preserve"> adds headcount cost and is still manual.  </w:t>
            </w:r>
            <w:r>
              <w:rPr>
                <w:b/>
                <w:bCs/>
                <w:color w:val="2E2E2E"/>
                <w:sz w:val="19"/>
                <w:szCs w:val="19"/>
              </w:rPr>
              <w:t xml:space="preserve">Doing nothing</w:t>
            </w:r>
            <w:r>
              <w:rPr>
                <w:color w:val="2E2E2E"/>
                <w:sz w:val="19"/>
                <w:szCs w:val="19"/>
              </w:rPr>
              <w:t xml:space="preserve"> lets the cost pile up every day.</w:t>
            </w:r>
          </w:p>
          <w:p>
            <w:pPr>
              <w:spacing w:after="40"/>
            </w:pPr>
            <w:r>
              <w:rPr>
                <w:b/>
                <w:bCs/>
                <w:color w:val="B0143C"/>
                <w:sz w:val="19"/>
                <w:szCs w:val="19"/>
              </w:rPr>
              <w:t xml:space="preserve">We fit the cautious middle: </w:t>
            </w:r>
            <w:r>
              <w:rPr>
                <w:color w:val="2E2E2E"/>
                <w:sz w:val="19"/>
                <w:szCs w:val="19"/>
              </w:rPr>
              <w:t xml:space="preserve">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Where are you weak — and how do you cover it?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pPr>
              <w:spacing w:after="40"/>
            </w:pPr>
            <w:r>
              <w:rPr>
                <w:b/>
                <w:bCs/>
                <w:color w:val="B0143C"/>
                <w:sz w:val="19"/>
                <w:szCs w:val="19"/>
              </w:rPr>
              <w:t xml:space="preserve">The trust point: </w:t>
            </w:r>
            <w:r>
              <w:rPr>
                <w:color w:val="2E2E2E"/>
                <w:sz w:val="19"/>
                <w:szCs w:val="19"/>
              </w:rPr>
              <w:t xml:space="preserve">openly admitting a weakness we can't design away — saying where another approach would actually beat us — earns the buyer's trust, in the same way that laying out all four options honestly (point 05) does. Buyers trust a seller who names their own limits.</w:t>
            </w:r>
          </w:p>
          <w:p>
            <w:pPr>
              <w:spacing w:after="40"/>
            </w:pPr>
            <w:r>
              <w:rPr>
                <w:b/>
                <w:bCs/>
                <w:color w:val="B0143C"/>
                <w:sz w:val="19"/>
                <w:szCs w:val="19"/>
              </w:rPr>
              <w:t xml:space="preserve">Evidence: </w:t>
            </w:r>
            <w:r>
              <w:rPr>
                <w:color w:val="2E2E2E"/>
                <w:sz w:val="19"/>
                <w:szCs w:val="19"/>
              </w:rPr>
              <w:t xml:space="preserve">the “no track record” gap is partly offset two ways: first-hand SME experience — process engineer, project manager, designer and sales manager, plus a year leading both the Sales and Design offices; and a live (unpaid) pilot already under way with a Swiss SME. Narrow, but real — an implementation we can point to, not just a claim.</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reach first customers and get traction?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pPr>
              <w:spacing w:after="40"/>
            </w:pPr>
            <w:r>
              <w:rPr>
                <w:b/>
                <w:bCs/>
                <w:color w:val="B0143C"/>
                <w:sz w:val="19"/>
                <w:szCs w:val="19"/>
              </w:rPr>
              <w:t xml:space="preserve">Already built: </w:t>
            </w:r>
            <w:r>
              <w:rPr>
                <w:color w:val="2E2E2E"/>
                <w:sz w:val="19"/>
                <w:szCs w:val="19"/>
              </w:rPr>
              <w:t xml:space="preserve">the Fit Check is the front door and lead-capture, live now — its value depends on getting prospects to it, which is what the outreach and content are for. And a first reference case is already in progress: a live, unpaid email-handling pilot with a Swiss SME.</w:t>
            </w:r>
          </w:p>
        </w:tc>
      </w:tr>
    </w:tbl>
    <w:p>
      <w:pPr>
        <w:pStyle w:val="Heading1"/>
        <w:spacing w:after="60" w:before="320"/>
      </w:pPr>
      <w:r>
        <w:rPr>
          <w:b/>
          <w:bCs/>
          <w:color w:val="2E2E2E"/>
          <w:sz w:val="28"/>
          <w:szCs w:val="28"/>
        </w:rPr>
        <w:t xml:space="preserve">Day 3 — Talking points</w:t>
      </w:r>
    </w:p>
    <w:p>
      <w:pPr>
        <w:spacing w:after="140"/>
      </w:pPr>
      <w:r>
        <w:rPr>
          <w:i/>
          <w:iCs/>
          <w:color w:val="6B6B6B"/>
          <w:sz w:val="19"/>
          <w:szCs w:val="19"/>
        </w:rPr>
        <w:t xml:space="preserve">roadmap . financial planning  —  Define your Business Development Plan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What's your value-creation process?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six-phase “How We Work”: Discovery → Scope &amp; MVP → Blueprint → Build → Validation → Go-live &amp; managed service. Each phase produces a written output and needs sign-off before the next one starts. Human control is the default, not an add-on.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3-year roadmap?</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pPr>
              <w:spacing w:after="40"/>
            </w:pPr>
            <w:r>
              <w:rPr>
                <w:b/>
                <w:bCs/>
                <w:color w:val="B0143C"/>
                <w:sz w:val="19"/>
                <w:szCs w:val="19"/>
              </w:rPr>
              <w:t xml:space="preserve">In progress: </w:t>
            </w:r>
            <w:r>
              <w:rPr>
                <w:color w:val="2E2E2E"/>
                <w:sz w:val="19"/>
                <w:szCs w:val="19"/>
              </w:rPr>
              <w:t xml:space="preserve">the 2026 “first automation live / one reference case” step is already under way — an unpaid email-handling pilot with a Swiss SME.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development method do you use?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pPr>
              <w:spacing w:after="40"/>
            </w:pPr>
            <w:r>
              <w:rPr>
                <w:b/>
                <w:bCs/>
                <w:color w:val="B0143C"/>
                <w:sz w:val="19"/>
                <w:szCs w:val="19"/>
              </w:rPr>
              <w:t xml:space="preserve">Live now: </w:t>
            </w:r>
            <w:r>
              <w:rPr>
                <w:color w:val="2E2E2E"/>
                <w:sz w:val="19"/>
                <w:szCs w:val="19"/>
              </w:rPr>
              <w:t xml:space="preserve">the hands-on trial on one process is running now with a Swiss SME (email handling) — unpaid, as a test-and-implementation exercise.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make money?</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do the numbers look like?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pPr>
              <w:spacing w:after="40"/>
            </w:pPr>
            <w:r>
              <w:rPr>
                <w:b/>
                <w:bCs/>
                <w:color w:val="B0143C"/>
                <w:sz w:val="19"/>
                <w:szCs w:val="19"/>
              </w:rPr>
              <w:t xml:space="preserve">Test in place: </w:t>
            </w:r>
            <w:r>
              <w:rPr>
                <w:color w:val="2E2E2E"/>
                <w:sz w:val="19"/>
                <w:szCs w:val="19"/>
              </w:rPr>
              <w:t xml:space="preserve">we can put a per-prospect value model on the table — their cost of doing nothing versus our cost — even before we have revenue. It's a prospect-meeting tool, not a jury figure; the numbers are the prospect's own.</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Work packages, owners, milestones (with dates)?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pPr>
              <w:spacing w:after="40"/>
            </w:pPr>
            <w:r>
              <w:rPr>
                <w:b/>
                <w:bCs/>
                <w:color w:val="2E2E2E"/>
                <w:sz w:val="19"/>
                <w:szCs w:val="19"/>
              </w:rPr>
              <w:t xml:space="preserve">Key dates: </w:t>
            </w:r>
            <w:r>
              <w:rPr>
                <w:color w:val="2E2E2E"/>
                <w:sz w:val="19"/>
                <w:szCs w:val="19"/>
              </w:rPr>
              <w:t xml:space="preserve">first paying client Q4 2026; 6–8 clients, break-even, and the first-hire decision by Q4 2027; 15–20 clients and first EU client in 2028; 30–40 clients and a team of about 6–8 by 2029.</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convince investors / what's the ask?</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pPr>
        <w:pStyle w:val="Heading1"/>
        <w:spacing w:after="60" w:before="320"/>
      </w:pPr>
      <w:r>
        <w:rPr>
          <w:b/>
          <w:bCs/>
          <w:color w:val="2E2E2E"/>
          <w:sz w:val="28"/>
          <w:szCs w:val="28"/>
        </w:rPr>
        <w:t xml:space="preserve">Day 4 — Talking points</w:t>
      </w:r>
    </w:p>
    <w:p>
      <w:pPr>
        <w:spacing w:after="140"/>
      </w:pPr>
      <w:r>
        <w:rPr>
          <w:i/>
          <w:iCs/>
          <w:color w:val="6B6B6B"/>
          <w:sz w:val="19"/>
          <w:szCs w:val="19"/>
        </w:rPr>
        <w:t xml:space="preserve">dream team . board of directors  —  Put a Winning Team at Work</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management skills and toolbox do you rely on?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dream team — who do you have, who's missing?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Have today (validated): </w:t>
            </w:r>
            <w:r>
              <w:rPr>
                <w:color w:val="2E2E2E"/>
                <w:sz w:val="19"/>
                <w:szCs w:val="19"/>
              </w:rPr>
              <w:t xml:space="preserve">Maciek, the founder, currently covering all four work packages — build, delivery, go-to-market, and the client relationship.</w:t>
            </w:r>
          </w:p>
          <w:p>
            <w:pPr>
              <w:spacing w:after="40"/>
            </w:pPr>
            <w:r>
              <w:rPr>
                <w:b/>
                <w:bCs/>
                <w:color w:val="2E2E2E"/>
                <w:sz w:val="19"/>
                <w:szCs w:val="19"/>
              </w:rPr>
              <w:t xml:space="preserve">Missing (planned): </w:t>
            </w:r>
            <w:r>
              <w:rPr>
                <w:color w:val="2E2E2E"/>
                <w:sz w:val="19"/>
                <w:szCs w:val="19"/>
              </w:rPr>
              <w:t xml:space="preserve">added only as revenue pays for each — an automation/delivery engineer (first hire, 2027/28), a sales/business-development person (2028), a client-success/operations person, and a Switzerland→EU lead (2028+). Legal/IP and accounting are bought in fractionally, not hired.</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you build a competence map and evaluate the gaps?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integrate the right co-founders and advisors?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Your board of directors (or dream board)?</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Today (validated): </w:t>
            </w:r>
            <w:r>
              <w:rPr>
                <w:color w:val="2E2E2E"/>
                <w:sz w:val="19"/>
                <w:szCs w:val="19"/>
              </w:rPr>
              <w:t xml:space="preserve">no formal board yet — we're solo and pre-revenue.</w:t>
            </w:r>
          </w:p>
          <w:p>
            <w:pPr>
              <w:spacing w:after="40"/>
            </w:pPr>
            <w:r>
              <w:rPr>
                <w:b/>
                <w:bCs/>
                <w:color w:val="2E2E2E"/>
                <w:sz w:val="19"/>
                <w:szCs w:val="19"/>
              </w:rPr>
              <w:t xml:space="preserve">Dream advisory board (planned): </w:t>
            </w:r>
            <w:r>
              <w:rPr>
                <w:color w:val="2E2E2E"/>
                <w:sz w:val="19"/>
                <w:szCs w:val="19"/>
              </w:rPr>
              <w:t xml:space="preserve">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do you plan resources against work packages and finances?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Term sheets &amp; shareholder agreements — how will you deal with investors?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pPr>
        <w:pStyle w:val="Heading1"/>
        <w:spacing w:after="60" w:before="320"/>
      </w:pPr>
      <w:r>
        <w:rPr>
          <w:b/>
          <w:bCs/>
          <w:color w:val="2E2E2E"/>
          <w:sz w:val="28"/>
          <w:szCs w:val="28"/>
        </w:rPr>
        <w:t xml:space="preserve">Day 5 — Pitch delivery script</w:t>
      </w:r>
    </w:p>
    <w:p>
      <w:pPr>
        <w:spacing w:after="140"/>
      </w:pPr>
      <w:r>
        <w:rPr>
          <w:i/>
          <w:iCs/>
          <w:color w:val="6B6B6B"/>
          <w:sz w:val="19"/>
          <w:szCs w:val="19"/>
        </w:rPr>
        <w:t xml:space="preserve">how to deliver the 5-minute jury pitch — a talk-track, not slides (the inbound “advise” flow, adapted)</w:t>
      </w:r>
    </w:p>
    <w:p>
      <w:pPr>
        <w:pBdr>
          <w:left w:val="single" w:color="B0143C" w:sz="18" w:space="8"/>
        </w:pBdr>
        <w:shd w:fill="F2F2F2" w:val="clear"/>
        <w:spacing w:after="120" w:before="120"/>
      </w:pPr>
      <w:r>
        <w:rPr>
          <w:b/>
          <w:bCs/>
          <w:color w:val="B0143C"/>
          <w:sz w:val="19"/>
          <w:szCs w:val="19"/>
        </w:rPr>
        <w:t xml:space="preserve">The trap (HubSpot calls it “backwards”): </w:t>
      </w:r>
      <w:r>
        <w:rPr>
          <w:color w:val="2E2E2E"/>
          <w:sz w:val="19"/>
          <w:szCs w:val="19"/>
        </w:rPr>
        <w:t xml:space="preserve">most pitches open with “here's who we are” and end at “here's where you sign,” which puts the seller first. Lead with the buyer instead, and walk them to the decision.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Here's what we heard</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Open on the problem SMEs describe on their own: simple tasks, repeated every day; the real cost is that it never stops. (Problem slide.)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peers think about the change</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Teams like them want AI's help but fear its autonomy — the cautious middle. Name that tension out loud; it's exactly where your buyer sits. (Market slide.)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Pros and cons of each approach</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DIY tools, full-autonomy AI, hiring an ops person, or doing nothing — each with an honest trade-off. Don't hide the alternatives; weigh them fairly. (Competition slide.)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The approach that fits</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Managed, human-in-the-loop automation — built and run for them, approving every step. (Advantage.)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it makes sense for them</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Control stays theirs, data stays theirs, people aren't replaced. Talk benefits, not features.</w:t>
            </w:r>
          </w:p>
          <w:p>
            <w:pPr>
              <w:spacing w:after="40"/>
            </w:pPr>
            <w:r>
              <w:rPr>
                <w:b/>
                <w:bCs/>
                <w:color w:val="B0143C"/>
                <w:sz w:val="19"/>
                <w:szCs w:val="19"/>
              </w:rPr>
              <w:t xml:space="preserve">Tip: </w:t>
            </w:r>
            <w:r>
              <w:rPr>
                <w:color w:val="2E2E2E"/>
                <w:sz w:val="19"/>
                <w:szCs w:val="19"/>
              </w:rPr>
              <w:t xml:space="preserve">if the room is undecided, this is where the cost-of-inaction number earns its place — money talks. (You describe it here; you run the full model with a real prospect, not on stage.)</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we support it</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The six-phase How We Work, priced to the scope and ownership they choose; break-even at around 6–8 clients, bootstrap-first. (Solution / Financials.)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What's already in motion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Close on proof that this isn't just a plan: a live email-handling pilot is already running with a Swiss SME — our first reference case — and we can put a number on any prospect's cost of inaction to show the ROI.</w:t>
            </w:r>
          </w:p>
          <w:p>
            <w:pPr>
              <w:spacing w:after="40"/>
            </w:pPr>
            <w:r>
              <w:rPr>
                <w:b/>
                <w:bCs/>
                <w:color w:val="B0143C"/>
                <w:sz w:val="19"/>
                <w:szCs w:val="19"/>
              </w:rPr>
              <w:t xml:space="preserve">Say both, demo neither: </w:t>
            </w:r>
            <w:r>
              <w:rPr>
                <w:color w:val="2E2E2E"/>
                <w:sz w:val="19"/>
                <w:szCs w:val="19"/>
              </w:rPr>
              <w:t xml:space="preserve">mention the pilot and the cost-of-inaction number out loud; you run the full ROI model with a real prospect afterwards, not on stage.</w:t>
            </w:r>
          </w:p>
        </w:tc>
      </w:tr>
    </w:tbl>
    <w:p>
      <w:pPr>
        <w:pBdr>
          <w:left w:val="single" w:color="B0143C" w:sz="18" w:space="8"/>
        </w:pBdr>
        <w:shd w:fill="F2F2F2" w:val="clear"/>
        <w:spacing w:after="120" w:before="120"/>
      </w:pPr>
      <w:r>
        <w:rPr>
          <w:b/>
          <w:bCs/>
          <w:color w:val="B0143C"/>
          <w:sz w:val="19"/>
          <w:szCs w:val="19"/>
        </w:rPr>
        <w:t xml:space="preserve">If the jury asks for ROI numbers (Q&amp;A): </w:t>
      </w:r>
      <w:r>
        <w:rPr>
          <w:color w:val="2E2E2E"/>
          <w:sz w:val="19"/>
          <w:szCs w:val="19"/>
        </w:rPr>
        <w:t xml:space="preserve">have one conservative example ready to say out loud, with the assumptions stated — e.g. a 3–4-person team losing ~2 hours a week each at ~CHF 80/hour is roughly CHF 2,500–3,000 a month in time alone; add a weekly error and an occasional lost lead and the monthly cost of inaction clears a ~CHF 1,600 managed fee, so payback on setup usually lands within about two to three months. The inputs are the prospect’s own — the tool just does the arithmetic, which is what makes it credible, not a sales number. Offer to walk through the full model afterwards; have it open on your laptop, but only open it if they ask to go deeper.</w:t>
      </w:r>
    </w:p>
    <w:p>
      <w:pPr>
        <w:pBdr>
          <w:left w:val="single" w:color="B0143C" w:sz="18" w:space="8"/>
        </w:pBdr>
        <w:shd w:fill="F2F2F2" w:val="clear"/>
        <w:spacing w:after="120" w:before="120"/>
      </w:pPr>
      <w:r>
        <w:rPr>
          <w:b/>
          <w:bCs/>
          <w:color w:val="B0143C"/>
          <w:sz w:val="19"/>
          <w:szCs w:val="19"/>
        </w:rPr>
        <w:t xml:space="preserve">Remember the room: </w:t>
      </w:r>
      <w:r>
        <w:rPr>
          <w:color w:val="2E2E2E"/>
          <w:sz w:val="19"/>
          <w:szCs w:val="19"/>
        </w:rPr>
        <w:t xml:space="preserve">you’re pitching to a jury and to other founders and entrepreneurs at once. Clarity and honesty — the validated-vs-hypothesis posture — win respect and referrals with peers, so keep it. But keep the pricing logic and the calculator’s internals high-level in a mixed room; some of those founders are your nearest competitors. Mention the capability and one example on stage — save the mechanics for private prospect meetings.</w:t>
      </w:r>
    </w:p>
    <w:p>
      <w:pPr>
        <w:pBdr>
          <w:left w:val="single" w:color="B0143C" w:sz="18" w:space="8"/>
        </w:pBdr>
        <w:shd w:fill="F2F2F2" w:val="clear"/>
        <w:spacing w:after="120" w:before="120"/>
      </w:pPr>
      <w:r>
        <w:rPr>
          <w:b/>
          <w:bCs/>
          <w:color w:val="B0143C"/>
          <w:sz w:val="19"/>
          <w:szCs w:val="19"/>
        </w:rPr>
        <w:t xml:space="preserve">Buyer's-journey framing (use throughout): </w:t>
      </w:r>
      <w:r>
        <w:rPr>
          <w:color w:val="2E2E2E"/>
          <w:sz w:val="19"/>
          <w:szCs w:val="19"/>
        </w:rPr>
        <w:t xml:space="preserve">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pPr>
        <w:pBdr>
          <w:left w:val="single" w:color="B0143C" w:sz="18" w:space="8"/>
        </w:pBdr>
        <w:shd w:fill="F2F2F2" w:val="clear"/>
        <w:spacing w:after="120" w:before="120"/>
      </w:pPr>
      <w:r>
        <w:rPr>
          <w:b/>
          <w:bCs/>
          <w:color w:val="B0143C"/>
          <w:sz w:val="19"/>
          <w:szCs w:val="19"/>
        </w:rPr>
        <w:t xml:space="preserve">Pre-customer posture: </w:t>
      </w:r>
      <w:r>
        <w:rPr>
          <w:color w:val="2E2E2E"/>
          <w:sz w:val="19"/>
          <w:szCs w:val="19"/>
        </w:rPr>
        <w:t xml:space="preserve">the </w:t>
      </w:r>
      <w:r>
        <w:rPr>
          <w:b/>
          <w:bCs/>
          <w:color w:val="1E7A34"/>
          <w:sz w:val="19"/>
          <w:szCs w:val="19"/>
        </w:rPr>
        <w:t xml:space="preserve">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 xml:space="preserve">HYPOTHESIS</w:t>
      </w:r>
      <w:r>
        <w:rPr>
          <w:color w:val="2E2E2E"/>
          <w:sz w:val="19"/>
          <w:szCs w:val="19"/>
        </w:rPr>
        <w:t xml:space="preserve"> with a test plan. Showing the jury that you know which is which reads as competence, not weakness.</w:t>
      </w:r>
    </w:p>
    <w:p>
      <w:pPr>
        <w:spacing w:before="120"/>
      </w:pPr>
      <w:r>
        <w:rPr>
          <w:color w:val="6B6B6B"/>
          <w:sz w:val="18"/>
          <w:szCs w:val="18"/>
        </w:rPr>
        <w:t xml:space="preserve">vortexdeep.ch</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2026-08-22T16:00:17.043Z</dcterms:created>
  <dcterms:modified xsi:type="dcterms:W3CDTF">2026-08-22T16:00:17.059Z</dcterms:modified>
</cp:coreProperties>
</file>

<file path=docProps/custom.xml><?xml version="1.0" encoding="utf-8"?>
<Properties xmlns="http://schemas.openxmlformats.org/officeDocument/2006/custom-properties" xmlns:vt="http://schemas.openxmlformats.org/officeDocument/2006/docPropsVTypes"/>
</file>