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C9A29C0" w:rsidR="0020155A" w:rsidRDefault="00931CFE"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en-US"/>
        </w:rPr>
        <w:t>How to Build a Startup That Gets Acquired</w:t>
      </w:r>
      <w:r>
        <w:rPr>
          <w:rStyle w:val="eop"/>
          <w:rFonts w:ascii="Calibri Light" w:hAnsi="Calibri Light" w:cs="Calibri Light"/>
          <w:sz w:val="40"/>
          <w:szCs w:val="40"/>
          <w:shd w:val="clear" w:color="auto" w:fill="FFFFFF"/>
        </w:rPr>
        <w:t> </w:t>
      </w:r>
    </w:p>
    <w:p w14:paraId="48BCDD5C" w14:textId="77777777" w:rsidR="00931CFE" w:rsidRDefault="00931CFE" w:rsidP="001B15C0">
      <w:pPr>
        <w:spacing w:before="60"/>
        <w:rPr>
          <w:rStyle w:val="eop"/>
          <w:rFonts w:ascii="Calibri Light" w:hAnsi="Calibri Light" w:cs="Calibri Light"/>
          <w:sz w:val="40"/>
          <w:szCs w:val="40"/>
          <w:shd w:val="clear" w:color="auto" w:fill="FFFFFF"/>
        </w:rPr>
      </w:pPr>
    </w:p>
    <w:p w14:paraId="40035B6A" w14:textId="5456A00B" w:rsidR="00931CFE" w:rsidRPr="00931CFE" w:rsidRDefault="00931CFE" w:rsidP="00931CFE">
      <w:pPr>
        <w:rPr>
          <w:rFonts w:ascii="Segoe UI" w:hAnsi="Segoe UI" w:cs="Segoe UI"/>
          <w:color w:val="000000"/>
          <w:sz w:val="18"/>
          <w:szCs w:val="18"/>
        </w:rPr>
      </w:pPr>
      <w:r w:rsidRPr="00931CFE">
        <w:rPr>
          <w:rFonts w:ascii="Segoe UI" w:hAnsi="Segoe UI" w:cs="Segoe UI"/>
          <w:noProof/>
          <w:color w:val="000000"/>
          <w:sz w:val="18"/>
          <w:szCs w:val="18"/>
        </w:rPr>
        <w:drawing>
          <wp:inline distT="0" distB="0" distL="0" distR="0" wp14:anchorId="12E2C875" wp14:editId="1BED0371">
            <wp:extent cx="5731510" cy="3275330"/>
            <wp:effectExtent l="0" t="0" r="0" b="1270"/>
            <wp:docPr id="582823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5BD6BE28"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48"/>
          <w:szCs w:val="48"/>
          <w:lang w:val="en-US"/>
        </w:rPr>
        <w:t>How to Build a Startup That Gets Acquired</w:t>
      </w:r>
      <w:r w:rsidRPr="00931CFE">
        <w:rPr>
          <w:rFonts w:ascii="Arial" w:hAnsi="Arial" w:cs="Arial"/>
          <w:sz w:val="48"/>
          <w:szCs w:val="48"/>
          <w:lang w:val="en-US"/>
        </w:rPr>
        <w:t> </w:t>
      </w:r>
    </w:p>
    <w:p w14:paraId="5849FDC4"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i/>
          <w:iCs/>
          <w:sz w:val="27"/>
          <w:szCs w:val="27"/>
          <w:lang w:val="en-US"/>
        </w:rPr>
        <w:t>There are many reasons to found a startup.</w:t>
      </w:r>
      <w:r w:rsidRPr="00931CFE">
        <w:rPr>
          <w:rFonts w:ascii="Arial" w:hAnsi="Arial" w:cs="Arial"/>
          <w:sz w:val="27"/>
          <w:szCs w:val="27"/>
          <w:lang w:val="en-US"/>
        </w:rPr>
        <w:t> </w:t>
      </w:r>
    </w:p>
    <w:p w14:paraId="29991DFF"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i/>
          <w:iCs/>
          <w:sz w:val="27"/>
          <w:szCs w:val="27"/>
          <w:lang w:val="en-US"/>
        </w:rPr>
        <w:t> There are many reasons to work at a startup.</w:t>
      </w:r>
      <w:r w:rsidRPr="00931CFE">
        <w:rPr>
          <w:rFonts w:ascii="Arial" w:hAnsi="Arial" w:cs="Arial"/>
          <w:sz w:val="27"/>
          <w:szCs w:val="27"/>
          <w:lang w:val="en-US"/>
        </w:rPr>
        <w:t> </w:t>
      </w:r>
    </w:p>
    <w:p w14:paraId="722098A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i/>
          <w:iCs/>
          <w:sz w:val="27"/>
          <w:szCs w:val="27"/>
          <w:lang w:val="en-US"/>
        </w:rPr>
        <w:t> But there’s only one reason your company got funded — liquidity.</w:t>
      </w:r>
      <w:r w:rsidRPr="00931CFE">
        <w:rPr>
          <w:rFonts w:ascii="Arial" w:hAnsi="Arial" w:cs="Arial"/>
          <w:sz w:val="27"/>
          <w:szCs w:val="27"/>
          <w:lang w:val="en-US"/>
        </w:rPr>
        <w:t> </w:t>
      </w:r>
    </w:p>
    <w:p w14:paraId="678D106A"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The Good News</w:t>
      </w:r>
      <w:r w:rsidRPr="00931CFE">
        <w:rPr>
          <w:rFonts w:ascii="Arial" w:hAnsi="Arial" w:cs="Arial"/>
          <w:sz w:val="33"/>
          <w:szCs w:val="33"/>
          <w:lang w:val="en-US"/>
        </w:rPr>
        <w:t> </w:t>
      </w:r>
    </w:p>
    <w:p w14:paraId="29BB92F1"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To most founders a</w:t>
      </w:r>
      <w:r w:rsidRPr="00931CFE">
        <w:rPr>
          <w:rFonts w:ascii="Calibri" w:hAnsi="Calibri" w:cs="Calibri"/>
          <w:sz w:val="27"/>
          <w:szCs w:val="27"/>
          <w:lang w:val="en-US"/>
        </w:rPr>
        <w:t> </w:t>
      </w:r>
      <w:r w:rsidRPr="00931CFE">
        <w:rPr>
          <w:rFonts w:ascii="Arial" w:hAnsi="Arial" w:cs="Arial"/>
          <w:i/>
          <w:iCs/>
          <w:sz w:val="27"/>
          <w:szCs w:val="27"/>
          <w:lang w:val="en-US"/>
        </w:rPr>
        <w:t>startup is not a job, but a calling</w:t>
      </w:r>
      <w:r w:rsidRPr="00931CFE">
        <w:rPr>
          <w:rFonts w:ascii="Arial" w:hAnsi="Arial" w:cs="Arial"/>
          <w:sz w:val="27"/>
          <w:szCs w:val="27"/>
          <w:lang w:val="en-US"/>
        </w:rPr>
        <w:t>. </w:t>
      </w:r>
    </w:p>
    <w:p w14:paraId="1C00F8A0"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But startups require money upfront for product development and later to scale. Traditional lenders (banks) think that startups are too risky for a traditional bank loan. Luckily in the last quarter of the 20th century a new source of money called</w:t>
      </w:r>
      <w:r w:rsidRPr="00931CFE">
        <w:rPr>
          <w:rFonts w:ascii="Calibri" w:hAnsi="Calibri" w:cs="Calibri"/>
          <w:sz w:val="27"/>
          <w:szCs w:val="27"/>
          <w:lang w:val="en-US"/>
        </w:rPr>
        <w:t> </w:t>
      </w:r>
      <w:r w:rsidRPr="00931CFE">
        <w:rPr>
          <w:rFonts w:ascii="Arial" w:hAnsi="Arial" w:cs="Arial"/>
          <w:i/>
          <w:iCs/>
          <w:sz w:val="27"/>
          <w:szCs w:val="27"/>
          <w:lang w:val="en-US"/>
        </w:rPr>
        <w:t>risk capital</w:t>
      </w:r>
      <w:r w:rsidRPr="00931CFE">
        <w:rPr>
          <w:rFonts w:ascii="Calibri" w:hAnsi="Calibri" w:cs="Calibri"/>
          <w:sz w:val="27"/>
          <w:szCs w:val="27"/>
          <w:lang w:val="en-US"/>
        </w:rPr>
        <w:t> </w:t>
      </w:r>
      <w:r w:rsidRPr="00931CFE">
        <w:rPr>
          <w:rFonts w:ascii="Arial" w:hAnsi="Arial" w:cs="Arial"/>
          <w:sz w:val="27"/>
          <w:szCs w:val="27"/>
          <w:lang w:val="en-US"/>
        </w:rPr>
        <w:t>emerged. Risk capital takes equity (stock ownership) in your company instead of debt (loans) in exchange for cash. </w:t>
      </w:r>
    </w:p>
    <w:p w14:paraId="6C4EDA21"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Founders can now access the largest pool of</w:t>
      </w:r>
      <w:r w:rsidRPr="00931CFE">
        <w:rPr>
          <w:rFonts w:ascii="Calibri" w:hAnsi="Calibri" w:cs="Calibri"/>
          <w:sz w:val="27"/>
          <w:szCs w:val="27"/>
          <w:lang w:val="en-US"/>
        </w:rPr>
        <w:t> </w:t>
      </w:r>
      <w:r w:rsidRPr="00931CFE">
        <w:rPr>
          <w:rFonts w:ascii="Arial" w:hAnsi="Arial" w:cs="Arial"/>
          <w:i/>
          <w:iCs/>
          <w:sz w:val="27"/>
          <w:szCs w:val="27"/>
          <w:lang w:val="en-US"/>
        </w:rPr>
        <w:t>risk capital</w:t>
      </w:r>
      <w:r w:rsidRPr="00931CFE">
        <w:rPr>
          <w:rFonts w:ascii="Calibri" w:hAnsi="Calibri" w:cs="Calibri"/>
          <w:sz w:val="27"/>
          <w:szCs w:val="27"/>
          <w:lang w:val="en-US"/>
        </w:rPr>
        <w:t> </w:t>
      </w:r>
      <w:r w:rsidRPr="00931CFE">
        <w:rPr>
          <w:rFonts w:ascii="Arial" w:hAnsi="Arial" w:cs="Arial"/>
          <w:sz w:val="27"/>
          <w:szCs w:val="27"/>
          <w:lang w:val="en-US"/>
        </w:rPr>
        <w:t>that ever existed –in the form of Private Equity (Angel Investors,</w:t>
      </w:r>
      <w:r w:rsidRPr="00931CFE">
        <w:rPr>
          <w:rFonts w:ascii="Calibri" w:hAnsi="Calibri" w:cs="Calibri"/>
          <w:sz w:val="27"/>
          <w:szCs w:val="27"/>
          <w:lang w:val="en-US"/>
        </w:rPr>
        <w:t> </w:t>
      </w:r>
      <w:hyperlink r:id="rId6" w:tgtFrame="_blank" w:history="1">
        <w:r w:rsidRPr="00931CFE">
          <w:rPr>
            <w:rFonts w:ascii="Arial" w:hAnsi="Arial" w:cs="Arial"/>
            <w:color w:val="467886"/>
            <w:sz w:val="27"/>
            <w:szCs w:val="27"/>
            <w:lang w:val="en-US"/>
          </w:rPr>
          <w:t>family offices</w:t>
        </w:r>
      </w:hyperlink>
      <w:r w:rsidRPr="00931CFE">
        <w:rPr>
          <w:rFonts w:ascii="Arial" w:hAnsi="Arial" w:cs="Arial"/>
          <w:sz w:val="27"/>
          <w:szCs w:val="27"/>
          <w:lang w:val="en-US"/>
        </w:rPr>
        <w:t>, Venture Capitalists (VC’s) and</w:t>
      </w:r>
      <w:r w:rsidRPr="00931CFE">
        <w:rPr>
          <w:rFonts w:ascii="Calibri" w:hAnsi="Calibri" w:cs="Calibri"/>
          <w:sz w:val="27"/>
          <w:szCs w:val="27"/>
          <w:lang w:val="en-US"/>
        </w:rPr>
        <w:t> </w:t>
      </w:r>
      <w:hyperlink r:id="rId7" w:tgtFrame="_blank" w:history="1">
        <w:r w:rsidRPr="00931CFE">
          <w:rPr>
            <w:rFonts w:ascii="Arial" w:hAnsi="Arial" w:cs="Arial"/>
            <w:color w:val="467886"/>
            <w:sz w:val="27"/>
            <w:szCs w:val="27"/>
            <w:lang w:val="en-US"/>
          </w:rPr>
          <w:t>Hedge Funds</w:t>
        </w:r>
      </w:hyperlink>
      <w:r w:rsidRPr="00931CFE">
        <w:rPr>
          <w:rFonts w:ascii="Arial" w:hAnsi="Arial" w:cs="Arial"/>
          <w:sz w:val="27"/>
          <w:szCs w:val="27"/>
          <w:lang w:val="en-US"/>
        </w:rPr>
        <w:t>.) </w:t>
      </w:r>
    </w:p>
    <w:p w14:paraId="2813132F"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i/>
          <w:iCs/>
          <w:sz w:val="33"/>
          <w:szCs w:val="33"/>
          <w:lang w:val="en-US"/>
        </w:rPr>
        <w:t>At its core Venture Capital is nothing more than a small portion of the Private Equity financial</w:t>
      </w:r>
      <w:r w:rsidRPr="00931CFE">
        <w:rPr>
          <w:rFonts w:ascii="Calibri" w:hAnsi="Calibri" w:cs="Calibri"/>
          <w:sz w:val="33"/>
          <w:szCs w:val="33"/>
          <w:lang w:val="en-US"/>
        </w:rPr>
        <w:t> </w:t>
      </w:r>
      <w:hyperlink r:id="rId8" w:tgtFrame="_blank" w:history="1">
        <w:r w:rsidRPr="00931CFE">
          <w:rPr>
            <w:rFonts w:ascii="Arial" w:hAnsi="Arial" w:cs="Arial"/>
            <w:i/>
            <w:iCs/>
            <w:color w:val="467886"/>
            <w:sz w:val="33"/>
            <w:szCs w:val="33"/>
            <w:lang w:val="en-US"/>
          </w:rPr>
          <w:t>asset class</w:t>
        </w:r>
      </w:hyperlink>
      <w:r w:rsidRPr="00931CFE">
        <w:rPr>
          <w:rFonts w:ascii="Arial" w:hAnsi="Arial" w:cs="Arial"/>
          <w:i/>
          <w:iCs/>
          <w:sz w:val="33"/>
          <w:szCs w:val="33"/>
          <w:lang w:val="en-US"/>
        </w:rPr>
        <w:t xml:space="preserve">. But for the last 40 years, it has provided the financial fuel for a revolution </w:t>
      </w:r>
      <w:r w:rsidRPr="00931CFE">
        <w:rPr>
          <w:rFonts w:ascii="Arial" w:hAnsi="Arial" w:cs="Arial"/>
          <w:i/>
          <w:iCs/>
          <w:sz w:val="33"/>
          <w:szCs w:val="33"/>
          <w:lang w:val="en-US"/>
        </w:rPr>
        <w:lastRenderedPageBreak/>
        <w:t>in Life Sciences and Information Technology and has helped to change the world.</w:t>
      </w:r>
      <w:r w:rsidRPr="00931CFE">
        <w:rPr>
          <w:rFonts w:ascii="Arial" w:hAnsi="Arial" w:cs="Arial"/>
          <w:sz w:val="33"/>
          <w:szCs w:val="33"/>
          <w:lang w:val="en-US"/>
        </w:rPr>
        <w:t> </w:t>
      </w:r>
    </w:p>
    <w:p w14:paraId="7ED3BAD3"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The Bad News</w:t>
      </w:r>
      <w:r w:rsidRPr="00931CFE">
        <w:rPr>
          <w:rFonts w:ascii="Arial" w:hAnsi="Arial" w:cs="Arial"/>
          <w:sz w:val="33"/>
          <w:szCs w:val="33"/>
          <w:lang w:val="en-US"/>
        </w:rPr>
        <w:t> </w:t>
      </w:r>
    </w:p>
    <w:p w14:paraId="1BB33F2B"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While startups are driven by their founder’s passion for creating something new, startup investors have a much different agenda — a</w:t>
      </w:r>
      <w:r w:rsidRPr="00931CFE">
        <w:rPr>
          <w:rFonts w:ascii="Calibri" w:hAnsi="Calibri" w:cs="Calibri"/>
          <w:sz w:val="27"/>
          <w:szCs w:val="27"/>
          <w:lang w:val="en-US"/>
        </w:rPr>
        <w:t> </w:t>
      </w:r>
      <w:r w:rsidRPr="00931CFE">
        <w:rPr>
          <w:rFonts w:ascii="Arial" w:hAnsi="Arial" w:cs="Arial"/>
          <w:i/>
          <w:iCs/>
          <w:sz w:val="27"/>
          <w:szCs w:val="27"/>
          <w:lang w:val="en-US"/>
        </w:rPr>
        <w:t>return on their investment</w:t>
      </w:r>
      <w:r w:rsidRPr="00931CFE">
        <w:rPr>
          <w:rFonts w:ascii="Arial" w:hAnsi="Arial" w:cs="Arial"/>
          <w:sz w:val="27"/>
          <w:szCs w:val="27"/>
          <w:lang w:val="en-US"/>
        </w:rPr>
        <w:t>. And not just any returns, VC’s expect</w:t>
      </w:r>
      <w:r w:rsidRPr="00931CFE">
        <w:rPr>
          <w:rFonts w:ascii="Calibri" w:hAnsi="Calibri" w:cs="Calibri"/>
          <w:sz w:val="27"/>
          <w:szCs w:val="27"/>
          <w:lang w:val="en-US"/>
        </w:rPr>
        <w:t> </w:t>
      </w:r>
      <w:r w:rsidRPr="00931CFE">
        <w:rPr>
          <w:rFonts w:ascii="Arial" w:hAnsi="Arial" w:cs="Arial"/>
          <w:i/>
          <w:iCs/>
          <w:sz w:val="27"/>
          <w:szCs w:val="27"/>
          <w:lang w:val="en-US"/>
        </w:rPr>
        <w:t>large</w:t>
      </w:r>
      <w:r w:rsidRPr="00931CFE">
        <w:rPr>
          <w:rFonts w:ascii="Calibri" w:hAnsi="Calibri" w:cs="Calibri"/>
          <w:sz w:val="27"/>
          <w:szCs w:val="27"/>
          <w:lang w:val="en-US"/>
        </w:rPr>
        <w:t> </w:t>
      </w:r>
      <w:r w:rsidRPr="00931CFE">
        <w:rPr>
          <w:rFonts w:ascii="Arial" w:hAnsi="Arial" w:cs="Arial"/>
          <w:sz w:val="27"/>
          <w:szCs w:val="27"/>
          <w:lang w:val="en-US"/>
        </w:rPr>
        <w:t>returns. </w:t>
      </w:r>
    </w:p>
    <w:p w14:paraId="468B1A87"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VC’s raise money from their investors (limited partners like pension funds) and then spread their risk by investing in a number of startups (called a portfolio). In exchange for the limited partners tying up capital for long periods by in investing in VCs (who are investing in risky startups,) the VCs promise the limited partners large returns that are unavailable from most every other form of investment. </w:t>
      </w:r>
    </w:p>
    <w:p w14:paraId="618598F0"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Some</w:t>
      </w:r>
      <w:r w:rsidRPr="00931CFE">
        <w:rPr>
          <w:rFonts w:ascii="Calibri" w:hAnsi="Calibri" w:cs="Calibri"/>
          <w:sz w:val="27"/>
          <w:szCs w:val="27"/>
          <w:lang w:val="en-US"/>
        </w:rPr>
        <w:t> </w:t>
      </w:r>
      <w:hyperlink r:id="rId9" w:tgtFrame="_blank" w:history="1">
        <w:r w:rsidRPr="00931CFE">
          <w:rPr>
            <w:rFonts w:ascii="Arial" w:hAnsi="Arial" w:cs="Arial"/>
            <w:color w:val="467886"/>
            <w:sz w:val="27"/>
            <w:szCs w:val="27"/>
            <w:lang w:val="en-US"/>
          </w:rPr>
          <w:t>quick VC math</w:t>
        </w:r>
      </w:hyperlink>
      <w:r w:rsidRPr="00931CFE">
        <w:rPr>
          <w:rFonts w:ascii="Arial" w:hAnsi="Arial" w:cs="Arial"/>
          <w:sz w:val="27"/>
          <w:szCs w:val="27"/>
          <w:lang w:val="en-US"/>
        </w:rPr>
        <w:t>: If a VC invests in ten early stage startups, on average, five will fail, three will return capital, and one or two will be “winners” and make most of the money for the VC fund. A minimum ‘respectable’ return for a VC fund is 20% per year, so a ten-year VC fund needs to return six times (6x) their investment. </w:t>
      </w:r>
    </w:p>
    <w:p w14:paraId="5D491E9B"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i/>
          <w:iCs/>
          <w:sz w:val="33"/>
          <w:szCs w:val="33"/>
          <w:lang w:val="en-US"/>
        </w:rPr>
        <w:t>This means that those two winner investments have to make a 30x return to provide the venture capital fund a 20% compound return — and that’s just to generate a minimum respectable return.</w:t>
      </w:r>
      <w:r w:rsidRPr="00931CFE">
        <w:rPr>
          <w:rFonts w:ascii="Arial" w:hAnsi="Arial" w:cs="Arial"/>
          <w:sz w:val="33"/>
          <w:szCs w:val="33"/>
          <w:lang w:val="en-US"/>
        </w:rPr>
        <w:t> </w:t>
      </w:r>
    </w:p>
    <w:p w14:paraId="5927FDF8"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(BTW, Angel investors do not have limited partners, and often invest for reasons other than just for financial gain — e.g., helping pioneers succeed — and so the returns they’re looking for may be lower.) </w:t>
      </w:r>
    </w:p>
    <w:p w14:paraId="6E46EEE1"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The Deal With the Devil</w:t>
      </w:r>
      <w:r w:rsidRPr="00931CFE">
        <w:rPr>
          <w:rFonts w:ascii="Arial" w:hAnsi="Arial" w:cs="Arial"/>
          <w:sz w:val="33"/>
          <w:szCs w:val="33"/>
          <w:lang w:val="en-US"/>
        </w:rPr>
        <w:t> </w:t>
      </w:r>
    </w:p>
    <w:p w14:paraId="32471B22"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What does this mean for startup founders? If you’re a founder, you need to be able to</w:t>
      </w:r>
      <w:r w:rsidRPr="00931CFE">
        <w:rPr>
          <w:rFonts w:ascii="Calibri" w:hAnsi="Calibri" w:cs="Calibri"/>
          <w:sz w:val="27"/>
          <w:szCs w:val="27"/>
          <w:lang w:val="en-US"/>
        </w:rPr>
        <w:t> </w:t>
      </w:r>
      <w:r w:rsidRPr="00931CFE">
        <w:rPr>
          <w:rFonts w:ascii="Arial" w:hAnsi="Arial" w:cs="Arial"/>
          <w:i/>
          <w:iCs/>
          <w:sz w:val="27"/>
          <w:szCs w:val="27"/>
          <w:lang w:val="en-US"/>
        </w:rPr>
        <w:t>go up to a whiteboard and diagram out how your investors will make money</w:t>
      </w:r>
      <w:r w:rsidRPr="00931CFE">
        <w:rPr>
          <w:rFonts w:ascii="Calibri" w:hAnsi="Calibri" w:cs="Calibri"/>
          <w:sz w:val="27"/>
          <w:szCs w:val="27"/>
          <w:lang w:val="en-US"/>
        </w:rPr>
        <w:t> </w:t>
      </w:r>
      <w:r w:rsidRPr="00931CFE">
        <w:rPr>
          <w:rFonts w:ascii="Arial" w:hAnsi="Arial" w:cs="Arial"/>
          <w:sz w:val="27"/>
          <w:szCs w:val="27"/>
          <w:lang w:val="en-US"/>
        </w:rPr>
        <w:t>in your startup. </w:t>
      </w:r>
    </w:p>
    <w:p w14:paraId="6CE8C8AE"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While you might be interested in</w:t>
      </w:r>
      <w:r w:rsidRPr="00931CFE">
        <w:rPr>
          <w:rFonts w:ascii="Calibri" w:hAnsi="Calibri" w:cs="Calibri"/>
          <w:sz w:val="27"/>
          <w:szCs w:val="27"/>
          <w:lang w:val="en-US"/>
        </w:rPr>
        <w:t> </w:t>
      </w:r>
      <w:r w:rsidRPr="00931CFE">
        <w:rPr>
          <w:rFonts w:ascii="Arial" w:hAnsi="Arial" w:cs="Arial"/>
          <w:i/>
          <w:iCs/>
          <w:sz w:val="27"/>
          <w:szCs w:val="27"/>
          <w:lang w:val="en-US"/>
        </w:rPr>
        <w:t>building</w:t>
      </w:r>
      <w:r w:rsidRPr="00931CFE">
        <w:rPr>
          <w:rFonts w:ascii="Calibri" w:hAnsi="Calibri" w:cs="Calibri"/>
          <w:sz w:val="27"/>
          <w:szCs w:val="27"/>
          <w:lang w:val="en-US"/>
        </w:rPr>
        <w:t> </w:t>
      </w:r>
      <w:r w:rsidRPr="00931CFE">
        <w:rPr>
          <w:rFonts w:ascii="Arial" w:hAnsi="Arial" w:cs="Arial"/>
          <w:sz w:val="27"/>
          <w:szCs w:val="27"/>
          <w:lang w:val="en-US"/>
        </w:rPr>
        <w:t>a company that changes the world, regardless of how long it takes, your investors are interested in</w:t>
      </w:r>
      <w:r w:rsidRPr="00931CFE">
        <w:rPr>
          <w:rFonts w:ascii="Calibri" w:hAnsi="Calibri" w:cs="Calibri"/>
          <w:sz w:val="27"/>
          <w:szCs w:val="27"/>
          <w:lang w:val="en-US"/>
        </w:rPr>
        <w:t> </w:t>
      </w:r>
      <w:r w:rsidRPr="00931CFE">
        <w:rPr>
          <w:rFonts w:ascii="Arial" w:hAnsi="Arial" w:cs="Arial"/>
          <w:i/>
          <w:iCs/>
          <w:sz w:val="27"/>
          <w:szCs w:val="27"/>
          <w:lang w:val="en-US"/>
        </w:rPr>
        <w:t>funding</w:t>
      </w:r>
      <w:r w:rsidRPr="00931CFE">
        <w:rPr>
          <w:rFonts w:ascii="Calibri" w:hAnsi="Calibri" w:cs="Calibri"/>
          <w:sz w:val="27"/>
          <w:szCs w:val="27"/>
          <w:lang w:val="en-US"/>
        </w:rPr>
        <w:t> </w:t>
      </w:r>
      <w:r w:rsidRPr="00931CFE">
        <w:rPr>
          <w:rFonts w:ascii="Arial" w:hAnsi="Arial" w:cs="Arial"/>
          <w:sz w:val="27"/>
          <w:szCs w:val="27"/>
          <w:lang w:val="en-US"/>
        </w:rPr>
        <w:t>a company that changes the world so they can have a</w:t>
      </w:r>
      <w:r w:rsidRPr="00931CFE">
        <w:rPr>
          <w:rFonts w:ascii="Calibri" w:hAnsi="Calibri" w:cs="Calibri"/>
          <w:sz w:val="27"/>
          <w:szCs w:val="27"/>
          <w:lang w:val="en-US"/>
        </w:rPr>
        <w:t> </w:t>
      </w:r>
      <w:r w:rsidRPr="00931CFE">
        <w:rPr>
          <w:rFonts w:ascii="Arial" w:hAnsi="Arial" w:cs="Arial"/>
          <w:i/>
          <w:iCs/>
          <w:sz w:val="27"/>
          <w:szCs w:val="27"/>
          <w:lang w:val="en-US"/>
        </w:rPr>
        <w:t>liquidity event</w:t>
      </w:r>
      <w:r w:rsidRPr="00931CFE">
        <w:rPr>
          <w:rFonts w:ascii="Calibri" w:hAnsi="Calibri" w:cs="Calibri"/>
          <w:sz w:val="27"/>
          <w:szCs w:val="27"/>
          <w:lang w:val="en-US"/>
        </w:rPr>
        <w:t> </w:t>
      </w:r>
      <w:r w:rsidRPr="00931CFE">
        <w:rPr>
          <w:rFonts w:ascii="Arial" w:hAnsi="Arial" w:cs="Arial"/>
          <w:sz w:val="27"/>
          <w:szCs w:val="27"/>
          <w:lang w:val="en-US"/>
        </w:rPr>
        <w:t>within the life of their fund ~7–10 years. (A liquidity event means that the equity (the stock) you sold your investor can now be converted into cash.) </w:t>
      </w:r>
    </w:p>
    <w:p w14:paraId="3967B98A"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This happens in two ways: </w:t>
      </w:r>
    </w:p>
    <w:p w14:paraId="5B45C669"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1. You either sell your company (</w:t>
      </w:r>
      <w:hyperlink r:id="rId10" w:tgtFrame="_blank" w:history="1">
        <w:r w:rsidRPr="00931CFE">
          <w:rPr>
            <w:rFonts w:ascii="Arial" w:hAnsi="Arial" w:cs="Arial"/>
            <w:color w:val="467886"/>
            <w:sz w:val="27"/>
            <w:szCs w:val="27"/>
            <w:lang w:val="en-US"/>
          </w:rPr>
          <w:t>Merger/A</w:t>
        </w:r>
      </w:hyperlink>
      <w:r w:rsidRPr="00931CFE">
        <w:rPr>
          <w:rFonts w:ascii="Arial" w:hAnsi="Arial" w:cs="Arial"/>
          <w:sz w:val="27"/>
          <w:szCs w:val="27"/>
          <w:lang w:val="en-US"/>
        </w:rPr>
        <w:t>cquisition) </w:t>
      </w:r>
    </w:p>
    <w:p w14:paraId="1ED99DD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2. You go public (an</w:t>
      </w:r>
      <w:r w:rsidRPr="00931CFE">
        <w:rPr>
          <w:rFonts w:ascii="Calibri" w:hAnsi="Calibri" w:cs="Calibri"/>
          <w:sz w:val="27"/>
          <w:szCs w:val="27"/>
          <w:lang w:val="en-US"/>
        </w:rPr>
        <w:t> </w:t>
      </w:r>
      <w:hyperlink r:id="rId11" w:tgtFrame="_blank" w:history="1">
        <w:r w:rsidRPr="00931CFE">
          <w:rPr>
            <w:rFonts w:ascii="Arial" w:hAnsi="Arial" w:cs="Arial"/>
            <w:color w:val="467886"/>
            <w:sz w:val="27"/>
            <w:szCs w:val="27"/>
            <w:lang w:val="en-US"/>
          </w:rPr>
          <w:t>IPO</w:t>
        </w:r>
      </w:hyperlink>
      <w:r w:rsidRPr="00931CFE">
        <w:rPr>
          <w:rFonts w:ascii="Arial" w:hAnsi="Arial" w:cs="Arial"/>
          <w:sz w:val="27"/>
          <w:szCs w:val="27"/>
          <w:lang w:val="en-US"/>
        </w:rPr>
        <w:t>.) </w:t>
      </w:r>
    </w:p>
    <w:p w14:paraId="1D88DF9B"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i/>
          <w:iCs/>
          <w:sz w:val="33"/>
          <w:szCs w:val="33"/>
          <w:lang w:val="en-US"/>
        </w:rPr>
        <w:t>Realistically, M&amp;A is the most likely path for a startup to achieve liquidity.</w:t>
      </w:r>
      <w:r w:rsidRPr="00931CFE">
        <w:rPr>
          <w:rFonts w:ascii="Arial" w:hAnsi="Arial" w:cs="Arial"/>
          <w:sz w:val="33"/>
          <w:szCs w:val="33"/>
          <w:lang w:val="en-US"/>
        </w:rPr>
        <w:t> </w:t>
      </w:r>
    </w:p>
    <w:p w14:paraId="26F6EE04"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Here’s the thing most founders miss. You’ve been funded to get to a liquidity event. Period. Your VCs know this, and you need to know this too. </w:t>
      </w:r>
    </w:p>
    <w:p w14:paraId="6A15C579"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lastRenderedPageBreak/>
        <w:t>Why don’t VCs tell founders this fact? For the first few years, your VCs want you to keep your head down, build the product, find product/market fit and ship to get to some inflection point (revenue, users, etc.). </w:t>
      </w:r>
    </w:p>
    <w:p w14:paraId="6045B1BC"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As</w:t>
      </w:r>
      <w:r w:rsidRPr="00931CFE">
        <w:rPr>
          <w:rFonts w:ascii="Calibri" w:hAnsi="Calibri" w:cs="Calibri"/>
          <w:sz w:val="27"/>
          <w:szCs w:val="27"/>
          <w:lang w:val="en-US"/>
        </w:rPr>
        <w:t> </w:t>
      </w:r>
      <w:hyperlink r:id="rId12" w:tgtFrame="_blank" w:history="1">
        <w:r w:rsidRPr="00931CFE">
          <w:rPr>
            <w:rFonts w:ascii="Arial" w:hAnsi="Arial" w:cs="Arial"/>
            <w:color w:val="467886"/>
            <w:sz w:val="27"/>
            <w:szCs w:val="27"/>
            <w:lang w:val="en-US"/>
          </w:rPr>
          <w:t>the company goes from</w:t>
        </w:r>
      </w:hyperlink>
      <w:r w:rsidRPr="00931CFE">
        <w:rPr>
          <w:rFonts w:ascii="Calibri" w:hAnsi="Calibri" w:cs="Calibri"/>
          <w:sz w:val="27"/>
          <w:szCs w:val="27"/>
          <w:lang w:val="en-US"/>
        </w:rPr>
        <w:t> </w:t>
      </w:r>
      <w:hyperlink r:id="rId13" w:tgtFrame="_blank" w:history="1">
        <w:r w:rsidRPr="00931CFE">
          <w:rPr>
            <w:rFonts w:ascii="Arial" w:hAnsi="Arial" w:cs="Arial"/>
            <w:i/>
            <w:iCs/>
            <w:color w:val="467886"/>
            <w:sz w:val="27"/>
            <w:szCs w:val="27"/>
            <w:lang w:val="en-US"/>
          </w:rPr>
          <w:t>searching</w:t>
        </w:r>
      </w:hyperlink>
      <w:r w:rsidRPr="00931CFE">
        <w:rPr>
          <w:rFonts w:ascii="Calibri" w:hAnsi="Calibri" w:cs="Calibri"/>
          <w:sz w:val="27"/>
          <w:szCs w:val="27"/>
          <w:lang w:val="en-US"/>
        </w:rPr>
        <w:t> for a business model to </w:t>
      </w:r>
      <w:hyperlink r:id="rId14" w:tgtFrame="_blank" w:history="1">
        <w:r w:rsidRPr="00931CFE">
          <w:rPr>
            <w:rFonts w:ascii="Arial" w:hAnsi="Arial" w:cs="Arial"/>
            <w:i/>
            <w:iCs/>
            <w:color w:val="467886"/>
            <w:sz w:val="27"/>
            <w:szCs w:val="27"/>
            <w:lang w:val="en-US"/>
          </w:rPr>
          <w:t>growth</w:t>
        </w:r>
      </w:hyperlink>
      <w:r w:rsidRPr="00931CFE">
        <w:rPr>
          <w:rFonts w:ascii="Arial" w:hAnsi="Arial" w:cs="Arial"/>
          <w:i/>
          <w:iCs/>
          <w:sz w:val="27"/>
          <w:szCs w:val="27"/>
          <w:lang w:val="en-US"/>
        </w:rPr>
        <w:t>,</w:t>
      </w:r>
      <w:r w:rsidRPr="00931CFE">
        <w:rPr>
          <w:rFonts w:ascii="Calibri" w:hAnsi="Calibri" w:cs="Calibri"/>
          <w:sz w:val="27"/>
          <w:szCs w:val="27"/>
          <w:lang w:val="en-US"/>
        </w:rPr>
        <w:t> </w:t>
      </w:r>
      <w:r w:rsidRPr="00931CFE">
        <w:rPr>
          <w:rFonts w:ascii="Arial" w:hAnsi="Arial" w:cs="Arial"/>
          <w:sz w:val="27"/>
          <w:szCs w:val="27"/>
          <w:lang w:val="en-US"/>
        </w:rPr>
        <w:t>only then will they bring in a new “professional” management team to scale the company (along with a business development executive to search for an acquirer) or prepare for an IPO. </w:t>
      </w:r>
    </w:p>
    <w:p w14:paraId="6CC06005"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The problem is that this “don’t worry your little head” strategy may have made sense when founders were just technologists and the strategy and tactics of liquidity and exits were closely held, but this a pretty dumb approach in the 21st century.</w:t>
      </w:r>
      <w:r w:rsidRPr="00931CFE">
        <w:rPr>
          <w:rFonts w:ascii="Calibri" w:hAnsi="Calibri" w:cs="Calibri"/>
          <w:sz w:val="27"/>
          <w:szCs w:val="27"/>
          <w:lang w:val="en-US"/>
        </w:rPr>
        <w:t> </w:t>
      </w:r>
      <w:r w:rsidRPr="00931CFE">
        <w:rPr>
          <w:rFonts w:ascii="Arial" w:hAnsi="Arial" w:cs="Arial"/>
          <w:b/>
          <w:bCs/>
          <w:sz w:val="27"/>
          <w:szCs w:val="27"/>
          <w:lang w:val="en-US"/>
        </w:rPr>
        <w:t>As a founder you are more than capable of adding value to the search for the liquidity event, even if that event is an acquisition.</w:t>
      </w:r>
      <w:r w:rsidRPr="00931CFE">
        <w:rPr>
          <w:rFonts w:ascii="Arial" w:hAnsi="Arial" w:cs="Arial"/>
          <w:sz w:val="27"/>
          <w:szCs w:val="27"/>
          <w:lang w:val="en-US"/>
        </w:rPr>
        <w:t> </w:t>
      </w:r>
    </w:p>
    <w:p w14:paraId="2B30A125"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So, let’s talk about how to do that. </w:t>
      </w:r>
    </w:p>
    <w:p w14:paraId="03A2CF8D"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42"/>
          <w:szCs w:val="42"/>
          <w:lang w:val="en-US"/>
        </w:rPr>
        <w:t>6 Steps Toward Acquisition</w:t>
      </w:r>
      <w:r w:rsidRPr="00931CFE">
        <w:rPr>
          <w:rFonts w:ascii="Arial" w:hAnsi="Arial" w:cs="Arial"/>
          <w:sz w:val="42"/>
          <w:szCs w:val="42"/>
          <w:lang w:val="en-US"/>
        </w:rPr>
        <w:t> </w:t>
      </w:r>
    </w:p>
    <w:p w14:paraId="1801162A"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As a founder, you need to be planning your exit the day you get funded. I’m not suggesting that you build in a short-time “let’s flip the company” way, but rather that you should be thinking about who, how and when you can make an acquisition happen. </w:t>
      </w:r>
    </w:p>
    <w:p w14:paraId="7CBBF6BC" w14:textId="01FC27CC" w:rsidR="00931CFE" w:rsidRPr="00931CFE" w:rsidRDefault="00931CFE" w:rsidP="00931CFE">
      <w:pPr>
        <w:rPr>
          <w:rFonts w:ascii="Segoe UI" w:hAnsi="Segoe UI" w:cs="Segoe UI"/>
          <w:color w:val="000000"/>
          <w:sz w:val="18"/>
          <w:szCs w:val="18"/>
        </w:rPr>
      </w:pPr>
      <w:r w:rsidRPr="00931CFE">
        <w:rPr>
          <w:rFonts w:ascii="Segoe UI" w:hAnsi="Segoe UI" w:cs="Segoe UI"/>
          <w:noProof/>
          <w:color w:val="000000"/>
          <w:sz w:val="18"/>
          <w:szCs w:val="18"/>
        </w:rPr>
        <w:drawing>
          <wp:inline distT="0" distB="0" distL="0" distR="0" wp14:anchorId="2130E4F5" wp14:editId="6CA7F202">
            <wp:extent cx="381000" cy="42545"/>
            <wp:effectExtent l="0" t="0" r="0" b="0"/>
            <wp:docPr id="103174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 cy="42545"/>
                    </a:xfrm>
                    <a:prstGeom prst="rect">
                      <a:avLst/>
                    </a:prstGeom>
                    <a:noFill/>
                    <a:ln>
                      <a:noFill/>
                    </a:ln>
                  </pic:spPr>
                </pic:pic>
              </a:graphicData>
            </a:graphic>
          </wp:inline>
        </w:drawing>
      </w:r>
    </w:p>
    <w:p w14:paraId="51F59450" w14:textId="77777777" w:rsidR="00931CFE" w:rsidRPr="00931CFE" w:rsidRDefault="00931CFE" w:rsidP="00931CFE">
      <w:pPr>
        <w:textAlignment w:val="baseline"/>
        <w:rPr>
          <w:rFonts w:ascii="Segoe UI" w:hAnsi="Segoe UI" w:cs="Segoe UI"/>
          <w:sz w:val="18"/>
          <w:szCs w:val="18"/>
          <w:lang w:val="de-CH"/>
        </w:rPr>
      </w:pPr>
      <w:r w:rsidRPr="00931CFE">
        <w:rPr>
          <w:rFonts w:ascii="Calibri" w:hAnsi="Calibri" w:cs="Calibri"/>
          <w:sz w:val="22"/>
          <w:szCs w:val="22"/>
          <w:lang w:val="de-CH"/>
        </w:rPr>
        <w:t> </w:t>
      </w:r>
    </w:p>
    <w:p w14:paraId="5547B13B" w14:textId="1815F61E" w:rsidR="00931CFE" w:rsidRPr="00931CFE" w:rsidRDefault="00931CFE" w:rsidP="00931CFE">
      <w:pPr>
        <w:rPr>
          <w:rFonts w:ascii="Segoe UI" w:hAnsi="Segoe UI" w:cs="Segoe UI"/>
          <w:color w:val="000000"/>
          <w:sz w:val="18"/>
          <w:szCs w:val="18"/>
        </w:rPr>
      </w:pPr>
      <w:r w:rsidRPr="00931CFE">
        <w:rPr>
          <w:rFonts w:ascii="Segoe UI" w:hAnsi="Segoe UI" w:cs="Segoe UI"/>
          <w:noProof/>
          <w:color w:val="000000"/>
          <w:sz w:val="18"/>
          <w:szCs w:val="18"/>
        </w:rPr>
        <w:drawing>
          <wp:inline distT="0" distB="0" distL="0" distR="0" wp14:anchorId="6BCC442C" wp14:editId="78E22E45">
            <wp:extent cx="381000" cy="42545"/>
            <wp:effectExtent l="0" t="0" r="0" b="0"/>
            <wp:docPr id="671975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 cy="42545"/>
                    </a:xfrm>
                    <a:prstGeom prst="rect">
                      <a:avLst/>
                    </a:prstGeom>
                    <a:noFill/>
                    <a:ln>
                      <a:noFill/>
                    </a:ln>
                  </pic:spPr>
                </pic:pic>
              </a:graphicData>
            </a:graphic>
          </wp:inline>
        </w:drawing>
      </w:r>
    </w:p>
    <w:p w14:paraId="3A66FB0D" w14:textId="77777777" w:rsidR="00931CFE" w:rsidRPr="00931CFE" w:rsidRDefault="00931CFE" w:rsidP="00931CFE">
      <w:pPr>
        <w:textAlignment w:val="baseline"/>
        <w:rPr>
          <w:rFonts w:ascii="Segoe UI" w:hAnsi="Segoe UI" w:cs="Segoe UI"/>
          <w:sz w:val="18"/>
          <w:szCs w:val="18"/>
          <w:lang w:val="de-CH"/>
        </w:rPr>
      </w:pPr>
      <w:r w:rsidRPr="00931CFE">
        <w:rPr>
          <w:rFonts w:ascii="Calibri" w:hAnsi="Calibri" w:cs="Calibri"/>
          <w:sz w:val="22"/>
          <w:szCs w:val="22"/>
          <w:lang w:val="de-CH"/>
        </w:rPr>
        <w:t> </w:t>
      </w:r>
    </w:p>
    <w:p w14:paraId="1BB9FAAA" w14:textId="7A5F8078" w:rsidR="00931CFE" w:rsidRPr="00931CFE" w:rsidRDefault="00931CFE" w:rsidP="00931CFE">
      <w:pPr>
        <w:rPr>
          <w:rFonts w:ascii="Segoe UI" w:hAnsi="Segoe UI" w:cs="Segoe UI"/>
          <w:color w:val="000000"/>
          <w:sz w:val="18"/>
          <w:szCs w:val="18"/>
        </w:rPr>
      </w:pPr>
      <w:r w:rsidRPr="00931CFE">
        <w:rPr>
          <w:rFonts w:ascii="Segoe UI" w:hAnsi="Segoe UI" w:cs="Segoe UI"/>
          <w:noProof/>
          <w:color w:val="000000"/>
          <w:sz w:val="18"/>
          <w:szCs w:val="18"/>
        </w:rPr>
        <w:drawing>
          <wp:inline distT="0" distB="0" distL="0" distR="0" wp14:anchorId="16603C88" wp14:editId="65795284">
            <wp:extent cx="5731510" cy="714375"/>
            <wp:effectExtent l="0" t="0" r="0" b="0"/>
            <wp:docPr id="534082472" name="Picture 2" descr="Step 1 &#10;How Do You &#10;Generate &#10;Value? &#10;Step 2 &#10;Who are the &#10;Acquirers? &#10;Step 3 &#10;Understand &#10;Acquirer &#10;Details &#10;Step 4 &#10;Generate &#10;the Business &#10;Case &#10;Step 5 &#10;Show Up &#10;and Get &#10;Noticed &#10;Step 6 &#10;Acquisition &#10;Inflection &#10;Poi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 1 &#10;How Do You &#10;Generate &#10;Value? &#10;Step 2 &#10;Who are the &#10;Acquirers? &#10;Step 3 &#10;Understand &#10;Acquirer &#10;Details &#10;Step 4 &#10;Generate &#10;the Business &#10;Case &#10;Step 5 &#10;Show Up &#10;and Get &#10;Noticed &#10;Step 6 &#10;Acquisition &#10;Inflection &#10;Point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14375"/>
                    </a:xfrm>
                    <a:prstGeom prst="rect">
                      <a:avLst/>
                    </a:prstGeom>
                    <a:noFill/>
                    <a:ln>
                      <a:noFill/>
                    </a:ln>
                  </pic:spPr>
                </pic:pic>
              </a:graphicData>
            </a:graphic>
          </wp:inline>
        </w:drawing>
      </w:r>
    </w:p>
    <w:p w14:paraId="48D21689" w14:textId="77777777" w:rsidR="00931CFE" w:rsidRPr="00931CFE" w:rsidRDefault="00931CFE" w:rsidP="00931CFE">
      <w:pPr>
        <w:textAlignment w:val="baseline"/>
        <w:rPr>
          <w:rFonts w:ascii="Segoe UI" w:hAnsi="Segoe UI" w:cs="Segoe UI"/>
          <w:sz w:val="18"/>
          <w:szCs w:val="18"/>
          <w:lang w:val="de-CH"/>
        </w:rPr>
      </w:pPr>
      <w:r w:rsidRPr="00931CFE">
        <w:rPr>
          <w:rFonts w:ascii="Calibri" w:hAnsi="Calibri" w:cs="Calibri"/>
          <w:sz w:val="22"/>
          <w:szCs w:val="22"/>
          <w:lang w:val="de-CH"/>
        </w:rPr>
        <w:t> </w:t>
      </w:r>
    </w:p>
    <w:p w14:paraId="3EB76A40" w14:textId="77777777" w:rsidR="00931CFE" w:rsidRPr="00931CFE" w:rsidRDefault="00931CFE" w:rsidP="00931CFE">
      <w:pPr>
        <w:textAlignment w:val="baseline"/>
        <w:rPr>
          <w:rFonts w:ascii="Segoe UI" w:hAnsi="Segoe UI" w:cs="Segoe UI"/>
          <w:sz w:val="18"/>
          <w:szCs w:val="18"/>
        </w:rPr>
      </w:pPr>
      <w:r w:rsidRPr="00931CFE">
        <w:rPr>
          <w:rFonts w:ascii="Calibri" w:hAnsi="Calibri" w:cs="Calibri"/>
          <w:sz w:val="22"/>
          <w:szCs w:val="22"/>
        </w:rPr>
        <w:t> </w:t>
      </w:r>
    </w:p>
    <w:p w14:paraId="1D73E2FB"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Step 1: Figure out how your startup generates value.</w:t>
      </w:r>
      <w:r w:rsidRPr="00931CFE">
        <w:rPr>
          <w:rFonts w:ascii="Arial" w:hAnsi="Arial" w:cs="Arial"/>
          <w:sz w:val="33"/>
          <w:szCs w:val="33"/>
          <w:lang w:val="en-US"/>
        </w:rPr>
        <w:t> </w:t>
      </w:r>
    </w:p>
    <w:p w14:paraId="01D786D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For example, in your industry do companies build value the old fashion way by generating revenue? (Square, Uber, Palantir, Fitbit, etc.) If so, how is the revenue measured? (Bookings, recurring revenue, lifetime value?) Is your value to an acquirer going to measured as a multiple of your revenues? Or as with consumer deals, is the value is ascribed by the market? </w:t>
      </w:r>
    </w:p>
    <w:p w14:paraId="445C7671"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Or do you build value by acquiring users and figuring out how to make money later (WhatsApp, Twitter, etc.) Is your value to an acquirer measured by the number of users? If so, how are the users measured (active users, month-on-month growth, churn)? </w:t>
      </w:r>
    </w:p>
    <w:p w14:paraId="2A389775"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Or is your value going to be measured by some known inflection point? First-in-human proof of efficacy? Successful Clinical trials? FDA approvals? CMS Reimbursement? </w:t>
      </w:r>
    </w:p>
    <w:p w14:paraId="58173C25"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lastRenderedPageBreak/>
        <w:t>If you’re using the</w:t>
      </w:r>
      <w:r w:rsidRPr="00931CFE">
        <w:rPr>
          <w:rFonts w:ascii="Calibri" w:hAnsi="Calibri" w:cs="Calibri"/>
          <w:sz w:val="27"/>
          <w:szCs w:val="27"/>
          <w:lang w:val="en-US"/>
        </w:rPr>
        <w:t> </w:t>
      </w:r>
      <w:hyperlink r:id="rId17" w:anchor="/media/File:Business_Model_Canvas.png" w:tgtFrame="_blank" w:history="1">
        <w:r w:rsidRPr="00931CFE">
          <w:rPr>
            <w:rFonts w:ascii="Arial" w:hAnsi="Arial" w:cs="Arial"/>
            <w:color w:val="467886"/>
            <w:sz w:val="27"/>
            <w:szCs w:val="27"/>
            <w:lang w:val="en-US"/>
          </w:rPr>
          <w:t>business model canvas</w:t>
        </w:r>
      </w:hyperlink>
      <w:r w:rsidRPr="00931CFE">
        <w:rPr>
          <w:rFonts w:ascii="Arial" w:hAnsi="Arial" w:cs="Arial"/>
          <w:sz w:val="27"/>
          <w:szCs w:val="27"/>
          <w:lang w:val="en-US"/>
        </w:rPr>
        <w:t>, you’ve already figured this out when you articulated your revenue streams and noted where they are coming from. </w:t>
      </w:r>
    </w:p>
    <w:p w14:paraId="0E6B2CB7"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Confirm that your view of how you’ll create value is shared by your investors and your board. </w:t>
      </w:r>
    </w:p>
    <w:p w14:paraId="409F10B8"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Step 2: Figure out who are the likely acquirers.</w:t>
      </w:r>
      <w:r w:rsidRPr="00931CFE">
        <w:rPr>
          <w:rFonts w:ascii="Arial" w:hAnsi="Arial" w:cs="Arial"/>
          <w:sz w:val="33"/>
          <w:szCs w:val="33"/>
          <w:lang w:val="en-US"/>
        </w:rPr>
        <w:t> </w:t>
      </w:r>
    </w:p>
    <w:p w14:paraId="31512B13"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If you are building autonomous driving aftermarket devices for cars, it’s not a surprise that you can make a short list of potential acquirers — auto companies and their tier 1 suppliers. </w:t>
      </w:r>
    </w:p>
    <w:p w14:paraId="11EE55A4"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If you’re building enterprise software, the list may be larger. </w:t>
      </w:r>
    </w:p>
    <w:p w14:paraId="7F5830F7"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If you’re building medical devices the list may be much smaller. </w:t>
      </w:r>
    </w:p>
    <w:p w14:paraId="755B835D"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i/>
          <w:iCs/>
          <w:sz w:val="33"/>
          <w:szCs w:val="33"/>
          <w:lang w:val="en-US"/>
        </w:rPr>
        <w:t>Every startup should have a working idea of who potential acquirers might be.</w:t>
      </w:r>
      <w:r w:rsidRPr="00931CFE">
        <w:rPr>
          <w:rFonts w:ascii="Arial" w:hAnsi="Arial" w:cs="Arial"/>
          <w:sz w:val="33"/>
          <w:szCs w:val="33"/>
          <w:lang w:val="en-US"/>
        </w:rPr>
        <w:t> </w:t>
      </w:r>
    </w:p>
    <w:p w14:paraId="52CB8EEE"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It’s helpful to also diagram out the acquirers in a</w:t>
      </w:r>
      <w:r w:rsidRPr="00931CFE">
        <w:rPr>
          <w:rFonts w:ascii="Calibri" w:hAnsi="Calibri" w:cs="Calibri"/>
          <w:sz w:val="27"/>
          <w:szCs w:val="27"/>
          <w:lang w:val="en-US"/>
        </w:rPr>
        <w:t> </w:t>
      </w:r>
      <w:hyperlink r:id="rId18" w:tgtFrame="_blank" w:history="1">
        <w:r w:rsidRPr="00931CFE">
          <w:rPr>
            <w:rFonts w:ascii="Arial" w:hAnsi="Arial" w:cs="Arial"/>
            <w:color w:val="467886"/>
            <w:sz w:val="27"/>
            <w:szCs w:val="27"/>
            <w:lang w:val="en-US"/>
          </w:rPr>
          <w:t>Petal Diagram</w:t>
        </w:r>
      </w:hyperlink>
      <w:r w:rsidRPr="00931CFE">
        <w:rPr>
          <w:rFonts w:ascii="Arial" w:hAnsi="Arial" w:cs="Arial"/>
          <w:sz w:val="27"/>
          <w:szCs w:val="27"/>
          <w:lang w:val="en-US"/>
        </w:rPr>
        <w:t>. When you do, start a spreadsheet and list the companies. As you get to know your industry and ecosystem, the list will change. </w:t>
      </w:r>
    </w:p>
    <w:p w14:paraId="66371BF2" w14:textId="77777777" w:rsidR="00931CFE" w:rsidRPr="00931CFE" w:rsidRDefault="00931CFE" w:rsidP="00931CFE">
      <w:pPr>
        <w:textAlignment w:val="baseline"/>
        <w:rPr>
          <w:rFonts w:ascii="Segoe UI" w:hAnsi="Segoe UI" w:cs="Segoe UI"/>
          <w:sz w:val="18"/>
          <w:szCs w:val="18"/>
        </w:rPr>
      </w:pPr>
      <w:r w:rsidRPr="00931CFE">
        <w:rPr>
          <w:rFonts w:ascii="Calibri" w:hAnsi="Calibri" w:cs="Calibri"/>
          <w:sz w:val="22"/>
          <w:szCs w:val="22"/>
        </w:rPr>
        <w:t> </w:t>
      </w:r>
    </w:p>
    <w:p w14:paraId="6B380ACC" w14:textId="77777777" w:rsidR="00931CFE" w:rsidRPr="00931CFE" w:rsidRDefault="00931CFE" w:rsidP="00931CFE">
      <w:pPr>
        <w:textAlignment w:val="baseline"/>
        <w:rPr>
          <w:rFonts w:ascii="Segoe UI" w:hAnsi="Segoe UI" w:cs="Segoe UI"/>
          <w:sz w:val="18"/>
          <w:szCs w:val="18"/>
          <w:lang w:val="de-CH"/>
        </w:rPr>
      </w:pPr>
      <w:r w:rsidRPr="00931CFE">
        <w:rPr>
          <w:rFonts w:ascii="Calibri" w:hAnsi="Calibri" w:cs="Calibri"/>
          <w:sz w:val="22"/>
          <w:szCs w:val="22"/>
          <w:lang w:val="de-CH"/>
        </w:rPr>
        <w:t> </w:t>
      </w:r>
    </w:p>
    <w:p w14:paraId="600325EC" w14:textId="77777777" w:rsidR="00931CFE" w:rsidRPr="00931CFE" w:rsidRDefault="00931CFE" w:rsidP="00931CFE">
      <w:pPr>
        <w:textAlignment w:val="baseline"/>
        <w:rPr>
          <w:rFonts w:ascii="Segoe UI" w:hAnsi="Segoe UI" w:cs="Segoe UI"/>
          <w:sz w:val="18"/>
          <w:szCs w:val="18"/>
        </w:rPr>
      </w:pPr>
      <w:r w:rsidRPr="00931CFE">
        <w:rPr>
          <w:rFonts w:ascii="Calibri" w:hAnsi="Calibri" w:cs="Calibri"/>
          <w:sz w:val="22"/>
          <w:szCs w:val="22"/>
        </w:rPr>
        <w:t> </w:t>
      </w:r>
    </w:p>
    <w:p w14:paraId="73D2CBA3" w14:textId="77777777" w:rsidR="00931CFE" w:rsidRPr="00931CFE" w:rsidRDefault="00931CFE" w:rsidP="00931CFE">
      <w:pPr>
        <w:textAlignment w:val="baseline"/>
        <w:rPr>
          <w:rFonts w:ascii="Segoe UI" w:hAnsi="Segoe UI" w:cs="Segoe UI"/>
          <w:sz w:val="18"/>
          <w:szCs w:val="18"/>
          <w:lang w:val="de-CH"/>
        </w:rPr>
      </w:pPr>
      <w:r w:rsidRPr="00931CFE">
        <w:rPr>
          <w:rFonts w:ascii="Calibri" w:hAnsi="Calibri" w:cs="Calibri"/>
          <w:sz w:val="22"/>
          <w:szCs w:val="22"/>
          <w:lang w:val="de-CH"/>
        </w:rPr>
        <w:t> </w:t>
      </w:r>
    </w:p>
    <w:p w14:paraId="78DB248C" w14:textId="77777777" w:rsidR="00931CFE" w:rsidRPr="00931CFE" w:rsidRDefault="00931CFE" w:rsidP="00931CFE">
      <w:pPr>
        <w:textAlignment w:val="baseline"/>
        <w:rPr>
          <w:rFonts w:ascii="Segoe UI" w:hAnsi="Segoe UI" w:cs="Segoe UI"/>
          <w:sz w:val="18"/>
          <w:szCs w:val="18"/>
        </w:rPr>
      </w:pPr>
      <w:r w:rsidRPr="00931CFE">
        <w:rPr>
          <w:rFonts w:ascii="Calibri" w:hAnsi="Calibri" w:cs="Calibri"/>
          <w:sz w:val="22"/>
          <w:szCs w:val="22"/>
        </w:rPr>
        <w:t> </w:t>
      </w:r>
    </w:p>
    <w:p w14:paraId="0A160420"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1"/>
          <w:szCs w:val="21"/>
          <w:lang w:val="en-US"/>
        </w:rPr>
        <w:t> </w:t>
      </w:r>
    </w:p>
    <w:p w14:paraId="09A8FD72"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It’s likely that your investors also have insights and opinions. Check in with them as well. </w:t>
      </w:r>
    </w:p>
    <w:p w14:paraId="330FAC45"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Step 3: List the names of the business development, technology scouts and other people involved in acquisitions and note their names next to the name of the target company.</w:t>
      </w:r>
      <w:r w:rsidRPr="00931CFE">
        <w:rPr>
          <w:rFonts w:ascii="Arial" w:hAnsi="Arial" w:cs="Arial"/>
          <w:sz w:val="33"/>
          <w:szCs w:val="33"/>
          <w:lang w:val="en-US"/>
        </w:rPr>
        <w:t> </w:t>
      </w:r>
    </w:p>
    <w:p w14:paraId="7B50B332"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All large companies employ people whose job it is to spot and track new technology and innovation and follow its progress. The odds on day-one are that you can’t name anyone. How will you figure this out? </w:t>
      </w:r>
    </w:p>
    <w:p w14:paraId="61F78717"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Congratulations, welcome to Customer Discovery. </w:t>
      </w:r>
    </w:p>
    <w:p w14:paraId="700655D8"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27"/>
          <w:szCs w:val="27"/>
          <w:lang w:val="en-US"/>
        </w:rPr>
        <w:t>Treat potential acquirers like a customer segment.</w:t>
      </w:r>
      <w:r w:rsidRPr="00931CFE">
        <w:rPr>
          <w:rFonts w:ascii="Calibri" w:hAnsi="Calibri" w:cs="Calibri"/>
          <w:sz w:val="27"/>
          <w:szCs w:val="27"/>
          <w:lang w:val="en-US"/>
        </w:rPr>
        <w:t> </w:t>
      </w:r>
      <w:r w:rsidRPr="00931CFE">
        <w:rPr>
          <w:rFonts w:ascii="Arial" w:hAnsi="Arial" w:cs="Arial"/>
          <w:sz w:val="27"/>
          <w:szCs w:val="27"/>
          <w:lang w:val="en-US"/>
        </w:rPr>
        <w:t>Talk to them. They’re happy to tell anyone who will listen what they are looking for and what they need to see by way of data or otherwise for something to rise to the level of seriousness on the scale of acquisition possibilities. </w:t>
      </w:r>
    </w:p>
    <w:p w14:paraId="3E182D2A"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27"/>
          <w:szCs w:val="27"/>
          <w:lang w:val="en-US"/>
        </w:rPr>
        <w:t>Understand who the Key Opinion Leaders in your industry are</w:t>
      </w:r>
      <w:r w:rsidRPr="00931CFE">
        <w:rPr>
          <w:rFonts w:ascii="Calibri" w:hAnsi="Calibri" w:cs="Calibri"/>
          <w:sz w:val="27"/>
          <w:szCs w:val="27"/>
          <w:lang w:val="en-US"/>
        </w:rPr>
        <w:t> </w:t>
      </w:r>
      <w:r w:rsidRPr="00931CFE">
        <w:rPr>
          <w:rFonts w:ascii="Arial" w:hAnsi="Arial" w:cs="Arial"/>
          <w:sz w:val="27"/>
          <w:szCs w:val="27"/>
          <w:lang w:val="en-US"/>
        </w:rPr>
        <w:t>and specifically who acquirers assemble to advise them on technology and innovation in their areas of interest. </w:t>
      </w:r>
    </w:p>
    <w:p w14:paraId="40897B1A"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27"/>
          <w:szCs w:val="27"/>
          <w:lang w:val="en-US"/>
        </w:rPr>
        <w:t>Get out of the building</w:t>
      </w:r>
      <w:r w:rsidRPr="00931CFE">
        <w:rPr>
          <w:rFonts w:ascii="Calibri" w:hAnsi="Calibri" w:cs="Calibri"/>
          <w:sz w:val="27"/>
          <w:szCs w:val="27"/>
          <w:lang w:val="en-US"/>
        </w:rPr>
        <w:t> </w:t>
      </w:r>
      <w:r w:rsidRPr="00931CFE">
        <w:rPr>
          <w:rFonts w:ascii="Arial" w:hAnsi="Arial" w:cs="Arial"/>
          <w:sz w:val="27"/>
          <w:szCs w:val="27"/>
          <w:lang w:val="en-US"/>
        </w:rPr>
        <w:t>and talk to other startup CEOs who were acquired in your industry. How did it happen? Who were the players? </w:t>
      </w:r>
    </w:p>
    <w:p w14:paraId="75445BED"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 xml:space="preserve">It’s common for your investors to have personal contacts with business development and technology scouts from specific companies. </w:t>
      </w:r>
      <w:r w:rsidRPr="00931CFE">
        <w:rPr>
          <w:rFonts w:ascii="Arial" w:hAnsi="Arial" w:cs="Arial"/>
          <w:sz w:val="27"/>
          <w:szCs w:val="27"/>
          <w:lang w:val="en-US"/>
        </w:rPr>
        <w:lastRenderedPageBreak/>
        <w:t>Unfortunately, it’s the rare VC who has already built an acquisition roadmap. You’re going to build one for them. It will look something like this: </w:t>
      </w:r>
    </w:p>
    <w:p w14:paraId="5A8777E0" w14:textId="3227589C" w:rsidR="00931CFE" w:rsidRPr="00931CFE" w:rsidRDefault="00931CFE" w:rsidP="00931CFE">
      <w:pPr>
        <w:rPr>
          <w:rFonts w:ascii="Segoe UI" w:hAnsi="Segoe UI" w:cs="Segoe UI"/>
          <w:color w:val="000000"/>
          <w:sz w:val="18"/>
          <w:szCs w:val="18"/>
        </w:rPr>
      </w:pPr>
      <w:r w:rsidRPr="00931CFE">
        <w:rPr>
          <w:rFonts w:ascii="Segoe UI" w:hAnsi="Segoe UI" w:cs="Segoe UI"/>
          <w:noProof/>
          <w:color w:val="000000"/>
          <w:sz w:val="18"/>
          <w:szCs w:val="18"/>
        </w:rPr>
        <w:drawing>
          <wp:inline distT="0" distB="0" distL="0" distR="0" wp14:anchorId="04FEDA24" wp14:editId="7CFDDD7F">
            <wp:extent cx="381000" cy="363855"/>
            <wp:effectExtent l="0" t="0" r="0" b="4445"/>
            <wp:docPr id="74094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 cy="363855"/>
                    </a:xfrm>
                    <a:prstGeom prst="rect">
                      <a:avLst/>
                    </a:prstGeom>
                    <a:noFill/>
                    <a:ln>
                      <a:noFill/>
                    </a:ln>
                  </pic:spPr>
                </pic:pic>
              </a:graphicData>
            </a:graphic>
          </wp:inline>
        </w:drawing>
      </w:r>
    </w:p>
    <w:p w14:paraId="1A0EB20E" w14:textId="77777777" w:rsidR="00931CFE" w:rsidRPr="00931CFE" w:rsidRDefault="00931CFE" w:rsidP="00931CFE">
      <w:pPr>
        <w:textAlignment w:val="baseline"/>
        <w:rPr>
          <w:rFonts w:ascii="Segoe UI" w:hAnsi="Segoe UI" w:cs="Segoe UI"/>
          <w:sz w:val="18"/>
          <w:szCs w:val="18"/>
          <w:lang w:val="de-CH"/>
        </w:rPr>
      </w:pPr>
      <w:r w:rsidRPr="00931CFE">
        <w:rPr>
          <w:rFonts w:ascii="Calibri" w:hAnsi="Calibri" w:cs="Calibri"/>
          <w:sz w:val="22"/>
          <w:szCs w:val="22"/>
          <w:lang w:val="de-CH"/>
        </w:rPr>
        <w:t> </w:t>
      </w:r>
    </w:p>
    <w:p w14:paraId="40D18938" w14:textId="77777777" w:rsidR="00931CFE" w:rsidRPr="00931CFE" w:rsidRDefault="00931CFE" w:rsidP="00931CFE">
      <w:pPr>
        <w:textAlignment w:val="baseline"/>
        <w:rPr>
          <w:rFonts w:ascii="Segoe UI" w:hAnsi="Segoe UI" w:cs="Segoe UI"/>
          <w:sz w:val="18"/>
          <w:szCs w:val="18"/>
        </w:rPr>
      </w:pPr>
      <w:r w:rsidRPr="00931CFE">
        <w:rPr>
          <w:rFonts w:ascii="Calibri" w:hAnsi="Calibri" w:cs="Calibri"/>
          <w:sz w:val="22"/>
          <w:szCs w:val="22"/>
        </w:rPr>
        <w:t> </w:t>
      </w:r>
    </w:p>
    <w:p w14:paraId="418A03C8" w14:textId="77777777" w:rsidR="00931CFE" w:rsidRPr="00931CFE" w:rsidRDefault="00931CFE" w:rsidP="00931CFE">
      <w:pPr>
        <w:textAlignment w:val="baseline"/>
        <w:rPr>
          <w:rFonts w:ascii="Segoe UI" w:hAnsi="Segoe UI" w:cs="Segoe UI"/>
          <w:sz w:val="18"/>
          <w:szCs w:val="18"/>
          <w:lang w:val="de-CH"/>
        </w:rPr>
      </w:pPr>
      <w:r w:rsidRPr="00931CFE">
        <w:rPr>
          <w:rFonts w:ascii="Calibri" w:hAnsi="Calibri" w:cs="Calibri"/>
          <w:sz w:val="22"/>
          <w:szCs w:val="22"/>
          <w:lang w:val="de-CH"/>
        </w:rPr>
        <w:t> </w:t>
      </w:r>
    </w:p>
    <w:p w14:paraId="66BFF2B6" w14:textId="77777777" w:rsidR="00931CFE" w:rsidRPr="00931CFE" w:rsidRDefault="00931CFE" w:rsidP="00931CFE">
      <w:pPr>
        <w:textAlignment w:val="baseline"/>
        <w:rPr>
          <w:rFonts w:ascii="Segoe UI" w:hAnsi="Segoe UI" w:cs="Segoe UI"/>
          <w:sz w:val="18"/>
          <w:szCs w:val="18"/>
        </w:rPr>
      </w:pPr>
      <w:r w:rsidRPr="00931CFE">
        <w:rPr>
          <w:rFonts w:ascii="Calibri" w:hAnsi="Calibri" w:cs="Calibri"/>
          <w:sz w:val="22"/>
          <w:szCs w:val="22"/>
        </w:rPr>
        <w:t> </w:t>
      </w:r>
    </w:p>
    <w:p w14:paraId="6CCF0EE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After awhile, you ought to be able to go to the whiteboard and</w:t>
      </w:r>
      <w:r w:rsidRPr="00931CFE">
        <w:rPr>
          <w:rFonts w:ascii="Calibri" w:hAnsi="Calibri" w:cs="Calibri"/>
          <w:sz w:val="27"/>
          <w:szCs w:val="27"/>
          <w:lang w:val="en-US"/>
        </w:rPr>
        <w:t> </w:t>
      </w:r>
      <w:hyperlink r:id="rId20" w:tgtFrame="_blank" w:history="1">
        <w:r w:rsidRPr="00931CFE">
          <w:rPr>
            <w:rFonts w:ascii="Arial" w:hAnsi="Arial" w:cs="Arial"/>
            <w:color w:val="467886"/>
            <w:sz w:val="27"/>
            <w:szCs w:val="27"/>
            <w:lang w:val="en-US"/>
          </w:rPr>
          <w:t>diagram</w:t>
        </w:r>
      </w:hyperlink>
      <w:r w:rsidRPr="00931CFE">
        <w:rPr>
          <w:rFonts w:ascii="Calibri" w:hAnsi="Calibri" w:cs="Calibri"/>
          <w:sz w:val="27"/>
          <w:szCs w:val="27"/>
          <w:lang w:val="en-US"/>
        </w:rPr>
        <w:t> </w:t>
      </w:r>
      <w:r w:rsidRPr="00931CFE">
        <w:rPr>
          <w:rFonts w:ascii="Arial" w:hAnsi="Arial" w:cs="Arial"/>
          <w:sz w:val="27"/>
          <w:szCs w:val="27"/>
          <w:lang w:val="en-US"/>
        </w:rPr>
        <w:t>the acquisition decision process much like a sales process. Draw the canonical model and then draw the actual process (with names and titles) for the top three most likely acquirers </w:t>
      </w:r>
    </w:p>
    <w:p w14:paraId="5E7B8524"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Step 4: Generate the business case for the potential acquirer.</w:t>
      </w:r>
      <w:r w:rsidRPr="00931CFE">
        <w:rPr>
          <w:rFonts w:ascii="Arial" w:hAnsi="Arial" w:cs="Arial"/>
          <w:sz w:val="33"/>
          <w:szCs w:val="33"/>
          <w:lang w:val="en-US"/>
        </w:rPr>
        <w:t> </w:t>
      </w:r>
    </w:p>
    <w:p w14:paraId="43AF8C05"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Your job is to generate the business case for the potential acquirer, that is, to demonstrate with data produced from testing pivotal hypotheses why they need is what you have to improve their business model. You will offer reasons like: </w:t>
      </w:r>
    </w:p>
    <w:p w14:paraId="409B82C5"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filling a product void </w:t>
      </w:r>
    </w:p>
    <w:p w14:paraId="28F48913"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extending an existing line </w:t>
      </w:r>
    </w:p>
    <w:p w14:paraId="483B58A5"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opening a new market </w:t>
      </w:r>
    </w:p>
    <w:p w14:paraId="27C49B5E"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blocking a competitor’s ability to compete effectively </w:t>
      </w:r>
    </w:p>
    <w:p w14:paraId="3C892E6E"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Step 5: Show up a lot and get noticed</w:t>
      </w:r>
      <w:r w:rsidRPr="00931CFE">
        <w:rPr>
          <w:rFonts w:ascii="Arial" w:hAnsi="Arial" w:cs="Arial"/>
          <w:sz w:val="33"/>
          <w:szCs w:val="33"/>
          <w:lang w:val="en-US"/>
        </w:rPr>
        <w:t> </w:t>
      </w:r>
    </w:p>
    <w:p w14:paraId="75C6FE29"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Figure out what conferences and shows these acquirers attend. Understand what is it they read. Then show up and be visible — as speakers on panels, accidentally running into them, getting introduced, etc. Get your company talked about in the blogs and newsletters they read. </w:t>
      </w:r>
    </w:p>
    <w:p w14:paraId="6E1160AE"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How do you know any of this? Again, this is basic Customer Discovery. Take a few out to lunch. Ask questions — what do they read? — how do they notice new startups? — who tells them the type of companies to look for? etc. </w:t>
      </w:r>
    </w:p>
    <w:p w14:paraId="2BB6E1BB"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Step 6: Know the inflection points for an acquisition in your market.</w:t>
      </w:r>
      <w:r w:rsidRPr="00931CFE">
        <w:rPr>
          <w:rFonts w:ascii="Arial" w:hAnsi="Arial" w:cs="Arial"/>
          <w:sz w:val="33"/>
          <w:szCs w:val="33"/>
          <w:lang w:val="en-US"/>
        </w:rPr>
        <w:t> </w:t>
      </w:r>
    </w:p>
    <w:p w14:paraId="21FE99C7"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Timing is everything. Do you wait 7 years until you’ve built enough revenue for a billion-dollar sale? Is the market for Machine Learning startups so hot that you can sell the company for hundreds of millions of dollars without shipping a product? </w:t>
      </w:r>
    </w:p>
    <w:p w14:paraId="3F5E2EC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 xml:space="preserve">For example, in Medical Devices the likely outcome is an acquisition way before you ship a product. Med-tech entrepreneurship has evolved to the point where each VC funding round signals that the company has completed a milestone — and each of these milestones represents an opportunity for an acquisition. For example, after a VC Series B-Round, an opportunity for an acquisition occurs when you’ve created a working </w:t>
      </w:r>
      <w:r w:rsidRPr="00931CFE">
        <w:rPr>
          <w:rFonts w:ascii="Arial" w:hAnsi="Arial" w:cs="Arial"/>
          <w:sz w:val="27"/>
          <w:szCs w:val="27"/>
          <w:lang w:val="en-US"/>
        </w:rPr>
        <w:lastRenderedPageBreak/>
        <w:t>product and you have started clinical trials and are working on getting a European CE Mark to get approval. </w:t>
      </w:r>
    </w:p>
    <w:p w14:paraId="1B3546B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42"/>
          <w:szCs w:val="42"/>
          <w:lang w:val="en-US"/>
        </w:rPr>
        <w:t>The time to prepare for an acquisition is on day 1.</w:t>
      </w:r>
      <w:r w:rsidRPr="00931CFE">
        <w:rPr>
          <w:rFonts w:ascii="Arial" w:hAnsi="Arial" w:cs="Arial"/>
          <w:sz w:val="42"/>
          <w:szCs w:val="42"/>
          <w:lang w:val="en-US"/>
        </w:rPr>
        <w:t> </w:t>
      </w:r>
    </w:p>
    <w:p w14:paraId="65E6735B"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When to sell or go public is a real balancing act with your board. Some investor board members may want liquidity early to make the numbers look good for their fund, especially if it is a smaller fund or if you are at a later point in their fund life. If you’re on the right trajectory, other investors, such as larger funds or where you are early in their fund life, may be are happy to wait years for the 30x or greater return. You need to have a finger on the pulse of your VCs and the market, and to align interests and expectations to the greatest extent possible. </w:t>
      </w:r>
    </w:p>
    <w:p w14:paraId="54E44F9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You also need to know whether you have any control over when a liquidity event occurs and who has to agree on it. (Check to see what rights your investors have in their investment documents.) Typically, a VC can force a sale, or even block one. Make sure your interests are aligned with your investors. </w:t>
      </w:r>
    </w:p>
    <w:p w14:paraId="55CE0C0D"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As part of the deal you signed with your investors was a term specifying the</w:t>
      </w:r>
      <w:r w:rsidRPr="00931CFE">
        <w:rPr>
          <w:rFonts w:ascii="Calibri" w:hAnsi="Calibri" w:cs="Calibri"/>
          <w:sz w:val="27"/>
          <w:szCs w:val="27"/>
          <w:lang w:val="en-US"/>
        </w:rPr>
        <w:t> </w:t>
      </w:r>
      <w:hyperlink r:id="rId21" w:tgtFrame="_blank" w:history="1">
        <w:r w:rsidRPr="00931CFE">
          <w:rPr>
            <w:rFonts w:ascii="Arial" w:hAnsi="Arial" w:cs="Arial"/>
            <w:i/>
            <w:iCs/>
            <w:color w:val="467886"/>
            <w:sz w:val="27"/>
            <w:szCs w:val="27"/>
            <w:lang w:val="en-US"/>
          </w:rPr>
          <w:t>Liquidation Preference</w:t>
        </w:r>
      </w:hyperlink>
      <w:r w:rsidRPr="00931CFE">
        <w:rPr>
          <w:rFonts w:ascii="Arial" w:hAnsi="Arial" w:cs="Arial"/>
          <w:sz w:val="27"/>
          <w:szCs w:val="27"/>
          <w:lang w:val="en-US"/>
        </w:rPr>
        <w:t>. The liquidation preference determines how the pie is split between you and your investors when there is a liquidity event. You may just be along for the ride. </w:t>
      </w:r>
    </w:p>
    <w:p w14:paraId="5CB13167"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27"/>
          <w:szCs w:val="27"/>
          <w:lang w:val="en-US"/>
        </w:rPr>
        <w:t>Above all, don’t panic or demoralize your employees.</w:t>
      </w:r>
      <w:r w:rsidRPr="00931CFE">
        <w:rPr>
          <w:rFonts w:ascii="Calibri" w:hAnsi="Calibri" w:cs="Calibri"/>
          <w:sz w:val="27"/>
          <w:szCs w:val="27"/>
          <w:lang w:val="en-US"/>
        </w:rPr>
        <w:t> </w:t>
      </w:r>
      <w:r w:rsidRPr="00931CFE">
        <w:rPr>
          <w:rFonts w:ascii="Arial" w:hAnsi="Arial" w:cs="Arial"/>
          <w:sz w:val="27"/>
          <w:szCs w:val="27"/>
          <w:lang w:val="en-US"/>
        </w:rPr>
        <w:t>The first rule of</w:t>
      </w:r>
      <w:r w:rsidRPr="00931CFE">
        <w:rPr>
          <w:rFonts w:ascii="Calibri" w:hAnsi="Calibri" w:cs="Calibri"/>
          <w:sz w:val="27"/>
          <w:szCs w:val="27"/>
          <w:lang w:val="en-US"/>
        </w:rPr>
        <w:t> </w:t>
      </w:r>
      <w:hyperlink r:id="rId22" w:tgtFrame="_blank" w:history="1">
        <w:r w:rsidRPr="00931CFE">
          <w:rPr>
            <w:rFonts w:ascii="Arial" w:hAnsi="Arial" w:cs="Arial"/>
            <w:color w:val="467886"/>
            <w:sz w:val="27"/>
            <w:szCs w:val="27"/>
            <w:lang w:val="en-US"/>
          </w:rPr>
          <w:t>Fight Club</w:t>
        </w:r>
      </w:hyperlink>
      <w:r w:rsidRPr="00931CFE">
        <w:rPr>
          <w:rFonts w:ascii="Calibri" w:hAnsi="Calibri" w:cs="Calibri"/>
          <w:sz w:val="27"/>
          <w:szCs w:val="27"/>
          <w:lang w:val="en-US"/>
        </w:rPr>
        <w:t> </w:t>
      </w:r>
      <w:r w:rsidRPr="00931CFE">
        <w:rPr>
          <w:rFonts w:ascii="Arial" w:hAnsi="Arial" w:cs="Arial"/>
          <w:sz w:val="27"/>
          <w:szCs w:val="27"/>
          <w:lang w:val="en-US"/>
        </w:rPr>
        <w:t>is: you do not talk about Fight Club. The second rule of Fight Club is: you DO NOT talk about Fight Club! The same is true about liquidity. It’s detrimental to tell your employees who have bought into the vision, mission and excitement of a startup to know that it’s for sale the day you start it. The party line is “We’re building a company for long-term success.” </w:t>
      </w:r>
    </w:p>
    <w:p w14:paraId="14C11EBA"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Finally, do not obsess over liquidity. As a founder there’s plenty on your plate — finding product/market fit, shipping product, getting customers… liquidity is not your top of the list. Treat this as a background process. But thinking about it strategically will affect how you plan marketing communications, conferences, blogs and your travel. </w:t>
      </w:r>
    </w:p>
    <w:p w14:paraId="4FC48509"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i/>
          <w:iCs/>
          <w:sz w:val="33"/>
          <w:szCs w:val="33"/>
          <w:lang w:val="en-US"/>
        </w:rPr>
        <w:t>Remember, your goal is to create extraordinary products and services — and in exchange there’s a pot of gold at the end of the rainbow.</w:t>
      </w:r>
      <w:r w:rsidRPr="00931CFE">
        <w:rPr>
          <w:rFonts w:ascii="Arial" w:hAnsi="Arial" w:cs="Arial"/>
          <w:sz w:val="33"/>
          <w:szCs w:val="33"/>
          <w:lang w:val="en-US"/>
        </w:rPr>
        <w:t> </w:t>
      </w:r>
    </w:p>
    <w:p w14:paraId="41307E57"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b/>
          <w:bCs/>
          <w:sz w:val="33"/>
          <w:szCs w:val="33"/>
          <w:lang w:val="en-US"/>
        </w:rPr>
        <w:t>Lessons Learned</w:t>
      </w:r>
      <w:r w:rsidRPr="00931CFE">
        <w:rPr>
          <w:rFonts w:ascii="Arial" w:hAnsi="Arial" w:cs="Arial"/>
          <w:sz w:val="33"/>
          <w:szCs w:val="33"/>
          <w:lang w:val="en-US"/>
        </w:rPr>
        <w:t> </w:t>
      </w:r>
    </w:p>
    <w:p w14:paraId="7C6BA1CC"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w:t>
      </w:r>
      <w:r w:rsidRPr="00931CFE">
        <w:rPr>
          <w:rFonts w:ascii="Calibri" w:hAnsi="Calibri" w:cs="Calibri"/>
          <w:sz w:val="27"/>
          <w:szCs w:val="27"/>
          <w:lang w:val="en-US"/>
        </w:rPr>
        <w:t> </w:t>
      </w:r>
      <w:r w:rsidRPr="00931CFE">
        <w:rPr>
          <w:rFonts w:ascii="Arial" w:hAnsi="Arial" w:cs="Arial"/>
          <w:sz w:val="27"/>
          <w:szCs w:val="27"/>
          <w:lang w:val="en-US"/>
        </w:rPr>
        <w:t>The minute you take money from someone, </w:t>
      </w:r>
      <w:r w:rsidRPr="00931CFE">
        <w:rPr>
          <w:rFonts w:ascii="Arial" w:hAnsi="Arial" w:cs="Arial"/>
          <w:i/>
          <w:iCs/>
          <w:sz w:val="27"/>
          <w:szCs w:val="27"/>
          <w:lang w:val="en-US"/>
        </w:rPr>
        <w:t>their business model now becomes yours</w:t>
      </w:r>
      <w:r w:rsidRPr="00931CFE">
        <w:rPr>
          <w:rFonts w:ascii="Arial" w:hAnsi="Arial" w:cs="Arial"/>
          <w:sz w:val="27"/>
          <w:szCs w:val="27"/>
          <w:lang w:val="en-US"/>
        </w:rPr>
        <w:t> </w:t>
      </w:r>
    </w:p>
    <w:p w14:paraId="482B1947"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 Your investors funded you for a liquidity event </w:t>
      </w:r>
    </w:p>
    <w:p w14:paraId="38759089"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 You need to know what “multiple” an investor will allow you to sell the company for </w:t>
      </w:r>
    </w:p>
    <w:p w14:paraId="1136A62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lastRenderedPageBreak/>
        <w:t>— You should plan for liquidity from day one </w:t>
      </w:r>
    </w:p>
    <w:p w14:paraId="7890B321"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 Don’t demoralize your employees </w:t>
      </w:r>
    </w:p>
    <w:p w14:paraId="6234E316" w14:textId="77777777" w:rsidR="00931CFE" w:rsidRPr="00931CFE" w:rsidRDefault="00931CFE" w:rsidP="00931CFE">
      <w:pPr>
        <w:textAlignment w:val="baseline"/>
        <w:rPr>
          <w:rFonts w:ascii="Segoe UI" w:hAnsi="Segoe UI" w:cs="Segoe UI"/>
          <w:sz w:val="18"/>
          <w:szCs w:val="18"/>
          <w:lang w:val="en-US"/>
        </w:rPr>
      </w:pPr>
      <w:r w:rsidRPr="00931CFE">
        <w:rPr>
          <w:rFonts w:ascii="Arial" w:hAnsi="Arial" w:cs="Arial"/>
          <w:sz w:val="27"/>
          <w:szCs w:val="27"/>
          <w:lang w:val="en-US"/>
        </w:rPr>
        <w:t>— Don’t obsess over liquidity, treat it strategically </w:t>
      </w:r>
    </w:p>
    <w:p w14:paraId="569695F1" w14:textId="77777777" w:rsidR="00931CFE" w:rsidRDefault="00931CFE" w:rsidP="001B15C0">
      <w:pPr>
        <w:spacing w:before="60"/>
      </w:pPr>
    </w:p>
    <w:sectPr w:rsidR="00931C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931CFE"/>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931CFE"/>
  </w:style>
  <w:style w:type="character" w:customStyle="1" w:styleId="eop">
    <w:name w:val="eop"/>
    <w:basedOn w:val="DefaultParagraphFont"/>
    <w:rsid w:val="00931CFE"/>
  </w:style>
  <w:style w:type="paragraph" w:customStyle="1" w:styleId="paragraph">
    <w:name w:val="paragraph"/>
    <w:basedOn w:val="Normal"/>
    <w:rsid w:val="00931CF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erdwallet.com/blog/investing/investing-101-overview-major-asset-classes-invest/" TargetMode="External"/><Relationship Id="rId13" Type="http://schemas.openxmlformats.org/officeDocument/2006/relationships/hyperlink" Target="http://steveblank.com/2015/02/12/what-do-i-do-now/" TargetMode="External"/><Relationship Id="rId18" Type="http://schemas.openxmlformats.org/officeDocument/2006/relationships/hyperlink" Target="http://steveblank.com/2013/11/08/a-new-way-to-look-at-competitors/" TargetMode="External"/><Relationship Id="rId3" Type="http://schemas.openxmlformats.org/officeDocument/2006/relationships/settings" Target="settings.xml"/><Relationship Id="rId21" Type="http://schemas.openxmlformats.org/officeDocument/2006/relationships/hyperlink" Target="http://www.feld.com/archives/2005/01/term-sheet-liquidation-preference.html" TargetMode="External"/><Relationship Id="rId7" Type="http://schemas.openxmlformats.org/officeDocument/2006/relationships/hyperlink" Target="http://www.investopedia.com/university/hedge-fund/" TargetMode="External"/><Relationship Id="rId12" Type="http://schemas.openxmlformats.org/officeDocument/2006/relationships/hyperlink" Target="http://steveblank.com/2015/02/12/what-do-i-do-now/" TargetMode="External"/><Relationship Id="rId17" Type="http://schemas.openxmlformats.org/officeDocument/2006/relationships/hyperlink" Target="https://en.wikipedia.org/wiki/Business_Model_Canvas"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graphcommons.com/" TargetMode="External"/><Relationship Id="rId1" Type="http://schemas.openxmlformats.org/officeDocument/2006/relationships/numbering" Target="numbering.xml"/><Relationship Id="rId6" Type="http://schemas.openxmlformats.org/officeDocument/2006/relationships/hyperlink" Target="https://en.wikipedia.org/wiki/Family_office" TargetMode="External"/><Relationship Id="rId11" Type="http://schemas.openxmlformats.org/officeDocument/2006/relationships/hyperlink" Target="http://www.investopedia.com/university/ipo/"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hyperlink" Target="http://www.investopedia.com/university/mergers/"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www.angelblog.net/Venture_Capital_Funds_How_the_Math_Works.html" TargetMode="External"/><Relationship Id="rId14" Type="http://schemas.openxmlformats.org/officeDocument/2006/relationships/hyperlink" Target="http://steveblank.com/2015/02/12/what-do-i-do-now/" TargetMode="External"/><Relationship Id="rId22" Type="http://schemas.openxmlformats.org/officeDocument/2006/relationships/hyperlink" Target="http://www.imdb.com/title/tt0137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2297</Words>
  <Characters>11213</Characters>
  <Application>Microsoft Office Word</Application>
  <DocSecurity>0</DocSecurity>
  <Lines>800</Lines>
  <Paragraphs>300</Paragraphs>
  <ScaleCrop>false</ScaleCrop>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2026-08-29T13:25:00Z</dcterms:modified>
</cp:coreProperties>
</file>