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VDAIA · Overview Template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2A37"/>
          <w:sz w:val="36"/>
          <w:szCs w:val="36"/>
        </w:rPr>
        <w:t xml:space="preserve">The Chain — Segment to Delivery</w:t>
      </w:r>
    </w:p>
    <w:p>
      <w:pPr>
        <w:pBdr>
          <w:bottom w:val="single" w:color="CCCCCC" w:sz="6" w:space="6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>The single, repeatable path from a stranger to a delivered automation. Each link names its source — showing that the Company Targeting Wedge Selection worksheet, the Fit Check, and the VD_docu process library are one consistent system, not three separate things.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2A37"/>
        </w:rPr>
        <w:t xml:space="preserve">The one line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2A37"/>
          <w:sz w:val="24"/>
          <w:szCs w:val="24"/>
        </w:rPr>
        <w:t xml:space="preserve">Segment  →  Need  →  Solution  →  Starting point  →  Delivery  →  Price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2A37"/>
        </w:rPr>
        <w:t xml:space="preserve">In full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3300"/>
        <w:gridCol w:w="3600"/>
      </w:tblGrid>
      <w:tr>
        <w:tc>
          <w:tcPr>
            <w:tcW w:type="dxa" w:w="560"/>
            <w:shd w:fill="1F2A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shd w:fill="1F2A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3300"/>
            <w:shd w:fill="1F2A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it answers</w:t>
            </w:r>
          </w:p>
        </w:tc>
        <w:tc>
          <w:tcPr>
            <w:tcW w:type="dxa" w:w="3600"/>
            <w:shd w:fill="1F2A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(where it's defined)</w:t>
            </w:r>
          </w:p>
        </w:tc>
      </w:tr>
      <w:tr>
        <w:tc>
          <w:tcPr>
            <w:tcW w:type="dxa" w:w="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we target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 — Targeting &amp; Wedge Selection worksheet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</w:t>
            </w:r>
          </w:p>
        </w:tc>
        <w:tc>
          <w:tcPr>
            <w:tcW w:type="dxa" w:w="33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absorbs their time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 Check “which area…” question = your g1–g10 groups</w:t>
            </w:r>
          </w:p>
        </w:tc>
      </w:tr>
      <w:tr>
        <w:tc>
          <w:tcPr>
            <w:tcW w:type="dxa" w:w="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we fix it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VD_docu process pattern for that g-group (capture → classify → draft → route → log, held for approval).  → How it connects (API-first · human-gated · interface-level where no API): see 0_VortexDeep_Capability_Statement_v01.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point</w:t>
            </w:r>
          </w:p>
        </w:tc>
        <w:tc>
          <w:tcPr>
            <w:tcW w:type="dxa" w:w="33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they begin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 Check result — FireFight / Refine / Build / Optimize</w:t>
            </w:r>
          </w:p>
        </w:tc>
      </w:tr>
      <w:tr>
        <w:tc>
          <w:tcPr>
            <w:tcW w:type="dxa" w:w="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we run it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six phases: Discovery → Scope → Solution → Build → Validation → Live</w:t>
            </w:r>
          </w:p>
        </w:tc>
      </w:tr>
      <w:tr>
        <w:tc>
          <w:tcPr>
            <w:tcW w:type="dxa" w:w="56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</w:t>
            </w:r>
          </w:p>
        </w:tc>
        <w:tc>
          <w:tcPr>
            <w:tcW w:type="dxa" w:w="33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it costs</w:t>
            </w:r>
          </w:p>
        </w:tc>
        <w:tc>
          <w:tcPr>
            <w:tcW w:type="dxa" w:w="36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pricing template for that process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Read as a sentence: 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For a chosen segment, the Fit Check surfaces the need (a g-group); we map it to the matching solution pattern; the Fit Check profile tells us the starting point; we run it through the six-phase delivery; and the process template gives the price.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2A37"/>
        </w:rPr>
        <w:t xml:space="preserve">Where the simplified process flows belong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simplified process flows — g1–g10 and add1–add9 (in _VDAIA_Processes, compiled in vortexdeep-flows.pdf and vd-pattern-catalogue) — are the SOLUTION LIBRARY. They are link 3 of the Chain: the catalogue of patterns we deliver.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>•  Company Targeting Wedge Selection worksheet chooses the segment (link 1) and picks which flow to lead with (the wedge).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 The Fit Check identifies the need (link 2), which maps to a flow.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•  The chosen flow (link 3) is the solution; its pricing template gives link 6.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So nothing is missing — the flows are not a separate step; they are the Solution link, referenced by the worksheet and the Fit Check, and delivered through the six phases.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F2A37"/>
        </w:rPr>
        <w:t xml:space="preserve">This engagement's chain (fill per prospect)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Copy this page per prospect. Fill the shaded cells as the engagement moves from Fit Check through Discovery. It is the coversheet that ties the whole file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1F2A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  <w:tc>
          <w:tcPr>
            <w:tcW w:type="dxa" w:w="6360"/>
            <w:shd w:fill="1F2A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engagement</w:t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Segment</w:t>
            </w:r>
          </w:p>
        </w:tc>
        <w:tc>
          <w:tcPr>
            <w:tcW w:type="dxa" w:w="6360"/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Need (g-group)</w:t>
            </w:r>
          </w:p>
        </w:tc>
        <w:tc>
          <w:tcPr>
            <w:tcW w:type="dxa" w:w="6360"/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 (pattern)</w:t>
            </w:r>
          </w:p>
        </w:tc>
        <w:tc>
          <w:tcPr>
            <w:tcW w:type="dxa" w:w="6360"/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Starting point</w:t>
            </w:r>
          </w:p>
        </w:tc>
        <w:tc>
          <w:tcPr>
            <w:tcW w:type="dxa" w:w="6360"/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phase</w:t>
            </w:r>
          </w:p>
        </w:tc>
        <w:tc>
          <w:tcPr>
            <w:tcW w:type="dxa" w:w="6360"/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shd w:fill="F4F6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 (range → exact)</w:t>
            </w:r>
          </w:p>
        </w:tc>
        <w:tc>
          <w:tcPr>
            <w:tcW w:type="dxa" w:w="6360"/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VortexDeep · vortexdeep.ch · internal methodology — not for client distribution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2026-07-18T16:53:21.598Z</dcterms:created>
  <dcterms:modified xsi:type="dcterms:W3CDTF">2026-07-18T16:53:21.618Z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