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1C4D8F" w14:textId="77777777" w:rsidR="006B437C" w:rsidRDefault="006B437C">
      <w:pPr>
        <w:pBdr>
          <w:bottom w:val="single" w:sz="12" w:space="0" w:color="0A0A0A"/>
        </w:pBdr>
        <w:spacing w:before="120" w:after="120"/>
      </w:pPr>
    </w:p>
    <w:p w14:paraId="6BD84189" w14:textId="77777777" w:rsidR="006B437C" w:rsidRDefault="00000000">
      <w:pPr>
        <w:spacing w:after="40"/>
      </w:pPr>
      <w:r>
        <w:rPr>
          <w:b/>
          <w:bCs/>
          <w:sz w:val="44"/>
          <w:szCs w:val="44"/>
        </w:rPr>
        <w:t>How We Work</w:t>
      </w:r>
    </w:p>
    <w:p w14:paraId="625715C2" w14:textId="77777777" w:rsidR="006B437C" w:rsidRDefault="00000000">
      <w:r>
        <w:rPr>
          <w:color w:val="737373"/>
          <w:spacing w:val="40"/>
          <w:sz w:val="16"/>
          <w:szCs w:val="16"/>
        </w:rPr>
        <w:t>VORTEXDEEP  ·  AI AUTOMATION FOR SMALL BUSINESS</w:t>
      </w:r>
    </w:p>
    <w:p w14:paraId="41EAB062" w14:textId="77777777" w:rsidR="006B437C" w:rsidRDefault="006B437C">
      <w:pPr>
        <w:pBdr>
          <w:bottom w:val="single" w:sz="4" w:space="0" w:color="D8D4CE"/>
        </w:pBdr>
        <w:spacing w:before="60" w:after="80"/>
      </w:pPr>
    </w:p>
    <w:p w14:paraId="637D7192" w14:textId="77777777" w:rsidR="006B437C" w:rsidRDefault="00000000">
      <w:pPr>
        <w:spacing w:before="60" w:after="120"/>
      </w:pPr>
      <w:r>
        <w:rPr>
          <w:color w:val="737373"/>
          <w:sz w:val="18"/>
          <w:szCs w:val="18"/>
        </w:rPr>
        <w:t>Every project follows the same phase-gated structure. Each phase produces a written output. Nothing moves forward without your explicit sign-off. Human control is not a feature — it is the default.</w:t>
      </w:r>
    </w:p>
    <w:p w14:paraId="781C7D65" w14:textId="77777777" w:rsidR="007B3EE6" w:rsidRDefault="007B3EE6">
      <w:pPr>
        <w:spacing w:before="160" w:after="60"/>
        <w:rPr>
          <w:color w:val="737373"/>
          <w:spacing w:val="60"/>
          <w:sz w:val="14"/>
          <w:szCs w:val="14"/>
        </w:rPr>
      </w:pPr>
    </w:p>
    <w:p w14:paraId="5E7AE34D" w14:textId="4472831B" w:rsidR="006B437C" w:rsidRDefault="00000000">
      <w:pPr>
        <w:spacing w:before="160" w:after="60"/>
      </w:pPr>
      <w:r>
        <w:rPr>
          <w:color w:val="737373"/>
          <w:spacing w:val="60"/>
          <w:sz w:val="14"/>
          <w:szCs w:val="14"/>
        </w:rPr>
        <w:t>THE SIX PHASES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800"/>
        <w:gridCol w:w="6000"/>
      </w:tblGrid>
      <w:tr w:rsidR="006B437C" w14:paraId="43C715C0" w14:textId="77777777">
        <w:tc>
          <w:tcPr>
            <w:tcW w:w="560" w:type="dxa"/>
            <w:tcBorders>
              <w:top w:val="none" w:sz="0" w:space="0" w:color="FFFFFF"/>
              <w:left w:val="none" w:sz="0" w:space="0" w:color="FFFFFF"/>
              <w:bottom w:val="none" w:sz="0" w:space="0" w:color="FFFFFF"/>
              <w:right w:val="none" w:sz="0" w:space="0" w:color="FFFFFF"/>
            </w:tcBorders>
            <w:shd w:val="clear" w:color="auto" w:fill="F0EDE8"/>
          </w:tcPr>
          <w:p w14:paraId="2B6EE514" w14:textId="77777777" w:rsidR="006B437C" w:rsidRDefault="00000000">
            <w:pPr>
              <w:spacing w:before="80" w:after="80"/>
              <w:jc w:val="center"/>
            </w:pPr>
            <w:r>
              <w:rPr>
                <w:b/>
                <w:bCs/>
                <w:color w:val="D8D4CE"/>
                <w:sz w:val="28"/>
                <w:szCs w:val="28"/>
              </w:rPr>
              <w:t>01</w:t>
            </w:r>
          </w:p>
        </w:tc>
        <w:tc>
          <w:tcPr>
            <w:tcW w:w="2800" w:type="dxa"/>
            <w:tcBorders>
              <w:top w:val="none" w:sz="0" w:space="0" w:color="FFFFFF"/>
              <w:left w:val="none" w:sz="0" w:space="0" w:color="FFFFFF"/>
              <w:bottom w:val="none" w:sz="0" w:space="0" w:color="FFFFFF"/>
              <w:right w:val="none" w:sz="0" w:space="0" w:color="FFFFFF"/>
            </w:tcBorders>
            <w:shd w:val="clear" w:color="auto" w:fill="F0EDE8"/>
          </w:tcPr>
          <w:p w14:paraId="5856FD84" w14:textId="77777777" w:rsidR="006B437C" w:rsidRDefault="00000000">
            <w:pPr>
              <w:spacing w:before="80" w:after="20"/>
            </w:pPr>
            <w:r>
              <w:rPr>
                <w:color w:val="737373"/>
                <w:spacing w:val="40"/>
                <w:sz w:val="14"/>
                <w:szCs w:val="14"/>
              </w:rPr>
              <w:t>PHASE 01</w:t>
            </w:r>
          </w:p>
          <w:p w14:paraId="1C489536" w14:textId="77777777" w:rsidR="006B437C" w:rsidRDefault="00000000">
            <w:pPr>
              <w:spacing w:after="80"/>
            </w:pPr>
            <w:r>
              <w:rPr>
                <w:b/>
                <w:bCs/>
              </w:rPr>
              <w:t>Discovery</w:t>
            </w:r>
          </w:p>
        </w:tc>
        <w:tc>
          <w:tcPr>
            <w:tcW w:w="6000" w:type="dxa"/>
            <w:tcBorders>
              <w:top w:val="none" w:sz="0" w:space="0" w:color="FFFFFF"/>
              <w:left w:val="none" w:sz="0" w:space="0" w:color="FFFFFF"/>
              <w:bottom w:val="none" w:sz="0" w:space="0" w:color="FFFFFF"/>
              <w:right w:val="none" w:sz="0" w:space="0" w:color="FFFFFF"/>
            </w:tcBorders>
            <w:shd w:val="clear" w:color="auto" w:fill="F0EDE8"/>
          </w:tcPr>
          <w:p w14:paraId="2790ED72" w14:textId="77777777" w:rsidR="006B437C" w:rsidRDefault="00000000">
            <w:pPr>
              <w:spacing w:before="80" w:after="40"/>
            </w:pPr>
            <w:r>
              <w:rPr>
                <w:color w:val="737373"/>
                <w:sz w:val="17"/>
                <w:szCs w:val="17"/>
              </w:rPr>
              <w:t>We listen before we propose. In a structured interview we map your current situation, pain points, data flows, and constraints — without assumptions.</w:t>
            </w:r>
          </w:p>
          <w:p w14:paraId="7DF1E40F" w14:textId="77777777" w:rsidR="006B437C" w:rsidRDefault="00000000">
            <w:pPr>
              <w:spacing w:after="80"/>
            </w:pPr>
            <w:r>
              <w:rPr>
                <w:i/>
                <w:iCs/>
                <w:color w:val="737373"/>
                <w:sz w:val="16"/>
                <w:szCs w:val="16"/>
              </w:rPr>
              <w:t>You receive: Discovery Summary (internal + client-facing excerpt)</w:t>
            </w:r>
          </w:p>
        </w:tc>
      </w:tr>
      <w:tr w:rsidR="007B3EE6" w:rsidRPr="007B3EE6" w14:paraId="326D885F" w14:textId="77777777">
        <w:tc>
          <w:tcPr>
            <w:tcW w:w="560" w:type="dxa"/>
            <w:tcBorders>
              <w:top w:val="none" w:sz="0" w:space="0" w:color="FFFFFF"/>
              <w:left w:val="none" w:sz="0" w:space="0" w:color="FFFFFF"/>
              <w:bottom w:val="none" w:sz="0" w:space="0" w:color="FFFFFF"/>
              <w:right w:val="none" w:sz="0" w:space="0" w:color="FFFFFF"/>
            </w:tcBorders>
            <w:shd w:val="clear" w:color="auto" w:fill="F0EDE8"/>
          </w:tcPr>
          <w:p w14:paraId="41DB373B" w14:textId="77777777" w:rsidR="007B3EE6" w:rsidRPr="007B3EE6" w:rsidRDefault="007B3EE6" w:rsidP="007B3EE6"/>
        </w:tc>
        <w:tc>
          <w:tcPr>
            <w:tcW w:w="2800" w:type="dxa"/>
            <w:tcBorders>
              <w:top w:val="none" w:sz="0" w:space="0" w:color="FFFFFF"/>
              <w:left w:val="none" w:sz="0" w:space="0" w:color="FFFFFF"/>
              <w:bottom w:val="none" w:sz="0" w:space="0" w:color="FFFFFF"/>
              <w:right w:val="none" w:sz="0" w:space="0" w:color="FFFFFF"/>
            </w:tcBorders>
            <w:shd w:val="clear" w:color="auto" w:fill="F0EDE8"/>
          </w:tcPr>
          <w:p w14:paraId="11E298B8" w14:textId="77777777" w:rsidR="007B3EE6" w:rsidRPr="007B3EE6" w:rsidRDefault="007B3EE6" w:rsidP="007B3EE6"/>
        </w:tc>
        <w:tc>
          <w:tcPr>
            <w:tcW w:w="6000" w:type="dxa"/>
            <w:tcBorders>
              <w:top w:val="none" w:sz="0" w:space="0" w:color="FFFFFF"/>
              <w:left w:val="none" w:sz="0" w:space="0" w:color="FFFFFF"/>
              <w:bottom w:val="none" w:sz="0" w:space="0" w:color="FFFFFF"/>
              <w:right w:val="none" w:sz="0" w:space="0" w:color="FFFFFF"/>
            </w:tcBorders>
            <w:shd w:val="clear" w:color="auto" w:fill="F0EDE8"/>
          </w:tcPr>
          <w:p w14:paraId="3D098CDB" w14:textId="77777777" w:rsidR="007B3EE6" w:rsidRPr="007B3EE6" w:rsidRDefault="007B3EE6" w:rsidP="007B3EE6"/>
        </w:tc>
      </w:tr>
      <w:tr w:rsidR="006B437C" w14:paraId="161C3514"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479A3BCB" w14:textId="77777777" w:rsidR="006B437C" w:rsidRDefault="00000000">
            <w:pPr>
              <w:spacing w:before="80" w:after="80"/>
              <w:jc w:val="center"/>
            </w:pPr>
            <w:r>
              <w:rPr>
                <w:b/>
                <w:bCs/>
                <w:color w:val="D8D4CE"/>
                <w:sz w:val="28"/>
                <w:szCs w:val="28"/>
              </w:rPr>
              <w:t>02</w:t>
            </w:r>
          </w:p>
        </w:tc>
        <w:tc>
          <w:tcPr>
            <w:tcW w:w="2800" w:type="dxa"/>
            <w:tcBorders>
              <w:top w:val="none" w:sz="0" w:space="0" w:color="FFFFFF"/>
              <w:left w:val="none" w:sz="0" w:space="0" w:color="FFFFFF"/>
              <w:bottom w:val="none" w:sz="0" w:space="0" w:color="FFFFFF"/>
              <w:right w:val="none" w:sz="0" w:space="0" w:color="FFFFFF"/>
            </w:tcBorders>
            <w:shd w:val="clear" w:color="auto" w:fill="FFFFFF"/>
          </w:tcPr>
          <w:p w14:paraId="02F4BACF" w14:textId="77777777" w:rsidR="006B437C" w:rsidRDefault="00000000">
            <w:pPr>
              <w:spacing w:before="80" w:after="20"/>
            </w:pPr>
            <w:r>
              <w:rPr>
                <w:color w:val="737373"/>
                <w:spacing w:val="40"/>
                <w:sz w:val="14"/>
                <w:szCs w:val="14"/>
              </w:rPr>
              <w:t>PHASE 02</w:t>
            </w:r>
          </w:p>
          <w:p w14:paraId="01AF456F" w14:textId="77777777" w:rsidR="006B437C" w:rsidRDefault="00000000">
            <w:pPr>
              <w:spacing w:after="80"/>
            </w:pPr>
            <w:r>
              <w:rPr>
                <w:b/>
                <w:bCs/>
              </w:rPr>
              <w:t>Scope &amp; MVP Design</w:t>
            </w:r>
          </w:p>
        </w:tc>
        <w:tc>
          <w:tcPr>
            <w:tcW w:w="6000" w:type="dxa"/>
            <w:tcBorders>
              <w:top w:val="none" w:sz="0" w:space="0" w:color="FFFFFF"/>
              <w:left w:val="none" w:sz="0" w:space="0" w:color="FFFFFF"/>
              <w:bottom w:val="none" w:sz="0" w:space="0" w:color="FFFFFF"/>
              <w:right w:val="none" w:sz="0" w:space="0" w:color="FFFFFF"/>
            </w:tcBorders>
            <w:shd w:val="clear" w:color="auto" w:fill="FFFFFF"/>
          </w:tcPr>
          <w:p w14:paraId="3C076993" w14:textId="77777777" w:rsidR="006B437C" w:rsidRDefault="00000000">
            <w:pPr>
              <w:spacing w:before="80" w:after="40"/>
            </w:pPr>
            <w:r>
              <w:rPr>
                <w:color w:val="737373"/>
                <w:sz w:val="17"/>
                <w:szCs w:val="17"/>
              </w:rPr>
              <w:t>Together we decide exactly what gets built first. Everything else is documented as Later — not lost, just protected from scope creep.</w:t>
            </w:r>
          </w:p>
          <w:p w14:paraId="036A0A5D" w14:textId="77777777" w:rsidR="006B437C" w:rsidRDefault="00000000">
            <w:pPr>
              <w:spacing w:after="80"/>
            </w:pPr>
            <w:r>
              <w:rPr>
                <w:i/>
                <w:iCs/>
                <w:color w:val="737373"/>
                <w:sz w:val="16"/>
                <w:szCs w:val="16"/>
              </w:rPr>
              <w:t>You receive: MVP Scope Confirmation — your written approval before build begins</w:t>
            </w:r>
          </w:p>
        </w:tc>
      </w:tr>
      <w:tr w:rsidR="007B3EE6" w14:paraId="239987DD"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5A099A0A" w14:textId="77777777" w:rsidR="007B3EE6" w:rsidRPr="007B3EE6" w:rsidRDefault="007B3EE6" w:rsidP="007B3EE6"/>
        </w:tc>
        <w:tc>
          <w:tcPr>
            <w:tcW w:w="2800" w:type="dxa"/>
            <w:tcBorders>
              <w:top w:val="none" w:sz="0" w:space="0" w:color="FFFFFF"/>
              <w:left w:val="none" w:sz="0" w:space="0" w:color="FFFFFF"/>
              <w:bottom w:val="none" w:sz="0" w:space="0" w:color="FFFFFF"/>
              <w:right w:val="none" w:sz="0" w:space="0" w:color="FFFFFF"/>
            </w:tcBorders>
            <w:shd w:val="clear" w:color="auto" w:fill="FFFFFF"/>
          </w:tcPr>
          <w:p w14:paraId="3D6766E5" w14:textId="77777777" w:rsidR="007B3EE6" w:rsidRPr="007B3EE6" w:rsidRDefault="007B3EE6" w:rsidP="007B3EE6"/>
        </w:tc>
        <w:tc>
          <w:tcPr>
            <w:tcW w:w="6000" w:type="dxa"/>
            <w:tcBorders>
              <w:top w:val="none" w:sz="0" w:space="0" w:color="FFFFFF"/>
              <w:left w:val="none" w:sz="0" w:space="0" w:color="FFFFFF"/>
              <w:bottom w:val="none" w:sz="0" w:space="0" w:color="FFFFFF"/>
              <w:right w:val="none" w:sz="0" w:space="0" w:color="FFFFFF"/>
            </w:tcBorders>
            <w:shd w:val="clear" w:color="auto" w:fill="FFFFFF"/>
          </w:tcPr>
          <w:p w14:paraId="42E3434C" w14:textId="77777777" w:rsidR="007B3EE6" w:rsidRPr="007B3EE6" w:rsidRDefault="007B3EE6" w:rsidP="007B3EE6"/>
        </w:tc>
      </w:tr>
      <w:tr w:rsidR="006B437C" w14:paraId="569B92B9" w14:textId="77777777">
        <w:tc>
          <w:tcPr>
            <w:tcW w:w="560" w:type="dxa"/>
            <w:tcBorders>
              <w:top w:val="none" w:sz="0" w:space="0" w:color="FFFFFF"/>
              <w:left w:val="none" w:sz="0" w:space="0" w:color="FFFFFF"/>
              <w:bottom w:val="none" w:sz="0" w:space="0" w:color="FFFFFF"/>
              <w:right w:val="none" w:sz="0" w:space="0" w:color="FFFFFF"/>
            </w:tcBorders>
            <w:shd w:val="clear" w:color="auto" w:fill="F0EDE8"/>
          </w:tcPr>
          <w:p w14:paraId="532D08F2" w14:textId="77777777" w:rsidR="006B437C" w:rsidRDefault="00000000">
            <w:pPr>
              <w:spacing w:before="80" w:after="80"/>
              <w:jc w:val="center"/>
            </w:pPr>
            <w:r>
              <w:rPr>
                <w:b/>
                <w:bCs/>
                <w:color w:val="D8D4CE"/>
                <w:sz w:val="28"/>
                <w:szCs w:val="28"/>
              </w:rPr>
              <w:t>03</w:t>
            </w:r>
          </w:p>
        </w:tc>
        <w:tc>
          <w:tcPr>
            <w:tcW w:w="2800" w:type="dxa"/>
            <w:tcBorders>
              <w:top w:val="none" w:sz="0" w:space="0" w:color="FFFFFF"/>
              <w:left w:val="none" w:sz="0" w:space="0" w:color="FFFFFF"/>
              <w:bottom w:val="none" w:sz="0" w:space="0" w:color="FFFFFF"/>
              <w:right w:val="none" w:sz="0" w:space="0" w:color="FFFFFF"/>
            </w:tcBorders>
            <w:shd w:val="clear" w:color="auto" w:fill="F0EDE8"/>
          </w:tcPr>
          <w:p w14:paraId="01BD0D1A" w14:textId="77777777" w:rsidR="006B437C" w:rsidRDefault="00000000">
            <w:pPr>
              <w:spacing w:before="80" w:after="20"/>
            </w:pPr>
            <w:r>
              <w:rPr>
                <w:color w:val="737373"/>
                <w:spacing w:val="40"/>
                <w:sz w:val="14"/>
                <w:szCs w:val="14"/>
              </w:rPr>
              <w:t>PHASE 03</w:t>
            </w:r>
          </w:p>
          <w:p w14:paraId="4CAC421C" w14:textId="77777777" w:rsidR="006B437C" w:rsidRDefault="00000000">
            <w:pPr>
              <w:spacing w:after="80"/>
            </w:pPr>
            <w:r>
              <w:rPr>
                <w:b/>
                <w:bCs/>
              </w:rPr>
              <w:t>Solution Blueprint</w:t>
            </w:r>
          </w:p>
        </w:tc>
        <w:tc>
          <w:tcPr>
            <w:tcW w:w="6000" w:type="dxa"/>
            <w:tcBorders>
              <w:top w:val="none" w:sz="0" w:space="0" w:color="FFFFFF"/>
              <w:left w:val="none" w:sz="0" w:space="0" w:color="FFFFFF"/>
              <w:bottom w:val="none" w:sz="0" w:space="0" w:color="FFFFFF"/>
              <w:right w:val="none" w:sz="0" w:space="0" w:color="FFFFFF"/>
            </w:tcBorders>
            <w:shd w:val="clear" w:color="auto" w:fill="F0EDE8"/>
          </w:tcPr>
          <w:p w14:paraId="077117B3" w14:textId="77777777" w:rsidR="006B437C" w:rsidRDefault="00000000">
            <w:pPr>
              <w:spacing w:before="80" w:after="40"/>
            </w:pPr>
            <w:r>
              <w:rPr>
                <w:color w:val="737373"/>
                <w:sz w:val="17"/>
                <w:szCs w:val="17"/>
              </w:rPr>
              <w:t>We design the automation in full detail: workflow steps, routing rules, tools, data fields, approvals, fallback logic. No surprises in build.</w:t>
            </w:r>
          </w:p>
          <w:p w14:paraId="18A6EB3F" w14:textId="77777777" w:rsidR="006B437C" w:rsidRDefault="00000000">
            <w:pPr>
              <w:spacing w:after="80"/>
            </w:pPr>
            <w:r>
              <w:rPr>
                <w:i/>
                <w:iCs/>
                <w:color w:val="737373"/>
                <w:sz w:val="16"/>
                <w:szCs w:val="16"/>
              </w:rPr>
              <w:t>You receive: Blueprint Summary — signed off before a single line is configured</w:t>
            </w:r>
          </w:p>
        </w:tc>
      </w:tr>
      <w:tr w:rsidR="007B3EE6" w14:paraId="64E68D16" w14:textId="77777777">
        <w:tc>
          <w:tcPr>
            <w:tcW w:w="560" w:type="dxa"/>
            <w:tcBorders>
              <w:top w:val="none" w:sz="0" w:space="0" w:color="FFFFFF"/>
              <w:left w:val="none" w:sz="0" w:space="0" w:color="FFFFFF"/>
              <w:bottom w:val="none" w:sz="0" w:space="0" w:color="FFFFFF"/>
              <w:right w:val="none" w:sz="0" w:space="0" w:color="FFFFFF"/>
            </w:tcBorders>
            <w:shd w:val="clear" w:color="auto" w:fill="F0EDE8"/>
          </w:tcPr>
          <w:p w14:paraId="3B09DB4A" w14:textId="77777777" w:rsidR="007B3EE6" w:rsidRPr="007B3EE6" w:rsidRDefault="007B3EE6" w:rsidP="007B3EE6"/>
        </w:tc>
        <w:tc>
          <w:tcPr>
            <w:tcW w:w="2800" w:type="dxa"/>
            <w:tcBorders>
              <w:top w:val="none" w:sz="0" w:space="0" w:color="FFFFFF"/>
              <w:left w:val="none" w:sz="0" w:space="0" w:color="FFFFFF"/>
              <w:bottom w:val="none" w:sz="0" w:space="0" w:color="FFFFFF"/>
              <w:right w:val="none" w:sz="0" w:space="0" w:color="FFFFFF"/>
            </w:tcBorders>
            <w:shd w:val="clear" w:color="auto" w:fill="F0EDE8"/>
          </w:tcPr>
          <w:p w14:paraId="042E6FFE" w14:textId="77777777" w:rsidR="007B3EE6" w:rsidRPr="007B3EE6" w:rsidRDefault="007B3EE6" w:rsidP="007B3EE6"/>
        </w:tc>
        <w:tc>
          <w:tcPr>
            <w:tcW w:w="6000" w:type="dxa"/>
            <w:tcBorders>
              <w:top w:val="none" w:sz="0" w:space="0" w:color="FFFFFF"/>
              <w:left w:val="none" w:sz="0" w:space="0" w:color="FFFFFF"/>
              <w:bottom w:val="none" w:sz="0" w:space="0" w:color="FFFFFF"/>
              <w:right w:val="none" w:sz="0" w:space="0" w:color="FFFFFF"/>
            </w:tcBorders>
            <w:shd w:val="clear" w:color="auto" w:fill="F0EDE8"/>
          </w:tcPr>
          <w:p w14:paraId="048B090B" w14:textId="77777777" w:rsidR="007B3EE6" w:rsidRPr="007B3EE6" w:rsidRDefault="007B3EE6" w:rsidP="007B3EE6"/>
        </w:tc>
      </w:tr>
      <w:tr w:rsidR="006B437C" w14:paraId="66AD4BFD"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29589DF2" w14:textId="77777777" w:rsidR="006B437C" w:rsidRDefault="00000000">
            <w:pPr>
              <w:spacing w:before="80" w:after="80"/>
              <w:jc w:val="center"/>
            </w:pPr>
            <w:r>
              <w:rPr>
                <w:b/>
                <w:bCs/>
                <w:color w:val="D8D4CE"/>
                <w:sz w:val="28"/>
                <w:szCs w:val="28"/>
              </w:rPr>
              <w:t>04</w:t>
            </w:r>
          </w:p>
        </w:tc>
        <w:tc>
          <w:tcPr>
            <w:tcW w:w="2800" w:type="dxa"/>
            <w:tcBorders>
              <w:top w:val="none" w:sz="0" w:space="0" w:color="FFFFFF"/>
              <w:left w:val="none" w:sz="0" w:space="0" w:color="FFFFFF"/>
              <w:bottom w:val="none" w:sz="0" w:space="0" w:color="FFFFFF"/>
              <w:right w:val="none" w:sz="0" w:space="0" w:color="FFFFFF"/>
            </w:tcBorders>
            <w:shd w:val="clear" w:color="auto" w:fill="FFFFFF"/>
          </w:tcPr>
          <w:p w14:paraId="47B0257B" w14:textId="77777777" w:rsidR="006B437C" w:rsidRDefault="00000000">
            <w:pPr>
              <w:spacing w:before="80" w:after="20"/>
            </w:pPr>
            <w:r>
              <w:rPr>
                <w:color w:val="737373"/>
                <w:spacing w:val="40"/>
                <w:sz w:val="14"/>
                <w:szCs w:val="14"/>
              </w:rPr>
              <w:t>PHASE 04</w:t>
            </w:r>
          </w:p>
          <w:p w14:paraId="4B9AADFC" w14:textId="77777777" w:rsidR="006B437C" w:rsidRDefault="00000000">
            <w:pPr>
              <w:spacing w:after="80"/>
            </w:pPr>
            <w:r>
              <w:rPr>
                <w:b/>
                <w:bCs/>
              </w:rPr>
              <w:t>Build</w:t>
            </w:r>
          </w:p>
        </w:tc>
        <w:tc>
          <w:tcPr>
            <w:tcW w:w="6000" w:type="dxa"/>
            <w:tcBorders>
              <w:top w:val="none" w:sz="0" w:space="0" w:color="FFFFFF"/>
              <w:left w:val="none" w:sz="0" w:space="0" w:color="FFFFFF"/>
              <w:bottom w:val="none" w:sz="0" w:space="0" w:color="FFFFFF"/>
              <w:right w:val="none" w:sz="0" w:space="0" w:color="FFFFFF"/>
            </w:tcBorders>
            <w:shd w:val="clear" w:color="auto" w:fill="FFFFFF"/>
          </w:tcPr>
          <w:p w14:paraId="08116F45" w14:textId="77777777" w:rsidR="006B437C" w:rsidRDefault="00000000">
            <w:pPr>
              <w:spacing w:before="80" w:after="40"/>
            </w:pPr>
            <w:r>
              <w:rPr>
                <w:color w:val="737373"/>
                <w:sz w:val="17"/>
                <w:szCs w:val="17"/>
              </w:rPr>
              <w:t>We build the agreed scope only. Nothing added without written agreement. Human review points are built in from the start.</w:t>
            </w:r>
          </w:p>
          <w:p w14:paraId="1FE671ED" w14:textId="77777777" w:rsidR="006B437C" w:rsidRDefault="00000000">
            <w:pPr>
              <w:spacing w:after="80"/>
            </w:pPr>
            <w:r>
              <w:rPr>
                <w:i/>
                <w:iCs/>
                <w:color w:val="737373"/>
                <w:sz w:val="16"/>
                <w:szCs w:val="16"/>
              </w:rPr>
              <w:t>You receive: Working MVP, ready for your validation</w:t>
            </w:r>
          </w:p>
        </w:tc>
      </w:tr>
      <w:tr w:rsidR="007B3EE6" w14:paraId="5E1C8F57"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3276D7F8" w14:textId="77777777" w:rsidR="007B3EE6" w:rsidRPr="007B3EE6" w:rsidRDefault="007B3EE6" w:rsidP="007B3EE6"/>
        </w:tc>
        <w:tc>
          <w:tcPr>
            <w:tcW w:w="2800" w:type="dxa"/>
            <w:tcBorders>
              <w:top w:val="none" w:sz="0" w:space="0" w:color="FFFFFF"/>
              <w:left w:val="none" w:sz="0" w:space="0" w:color="FFFFFF"/>
              <w:bottom w:val="none" w:sz="0" w:space="0" w:color="FFFFFF"/>
              <w:right w:val="none" w:sz="0" w:space="0" w:color="FFFFFF"/>
            </w:tcBorders>
            <w:shd w:val="clear" w:color="auto" w:fill="FFFFFF"/>
          </w:tcPr>
          <w:p w14:paraId="1448206F" w14:textId="77777777" w:rsidR="007B3EE6" w:rsidRPr="007B3EE6" w:rsidRDefault="007B3EE6" w:rsidP="007B3EE6"/>
        </w:tc>
        <w:tc>
          <w:tcPr>
            <w:tcW w:w="6000" w:type="dxa"/>
            <w:tcBorders>
              <w:top w:val="none" w:sz="0" w:space="0" w:color="FFFFFF"/>
              <w:left w:val="none" w:sz="0" w:space="0" w:color="FFFFFF"/>
              <w:bottom w:val="none" w:sz="0" w:space="0" w:color="FFFFFF"/>
              <w:right w:val="none" w:sz="0" w:space="0" w:color="FFFFFF"/>
            </w:tcBorders>
            <w:shd w:val="clear" w:color="auto" w:fill="FFFFFF"/>
          </w:tcPr>
          <w:p w14:paraId="2E1105E9" w14:textId="77777777" w:rsidR="007B3EE6" w:rsidRPr="007B3EE6" w:rsidRDefault="007B3EE6" w:rsidP="007B3EE6"/>
        </w:tc>
      </w:tr>
      <w:tr w:rsidR="006B437C" w14:paraId="57DB79E4" w14:textId="77777777">
        <w:tc>
          <w:tcPr>
            <w:tcW w:w="560" w:type="dxa"/>
            <w:tcBorders>
              <w:top w:val="none" w:sz="0" w:space="0" w:color="FFFFFF"/>
              <w:left w:val="none" w:sz="0" w:space="0" w:color="FFFFFF"/>
              <w:bottom w:val="none" w:sz="0" w:space="0" w:color="FFFFFF"/>
              <w:right w:val="none" w:sz="0" w:space="0" w:color="FFFFFF"/>
            </w:tcBorders>
            <w:shd w:val="clear" w:color="auto" w:fill="F0EDE8"/>
          </w:tcPr>
          <w:p w14:paraId="21492046" w14:textId="77777777" w:rsidR="006B437C" w:rsidRDefault="00000000">
            <w:pPr>
              <w:spacing w:before="80" w:after="80"/>
              <w:jc w:val="center"/>
            </w:pPr>
            <w:r>
              <w:rPr>
                <w:b/>
                <w:bCs/>
                <w:color w:val="D8D4CE"/>
                <w:sz w:val="28"/>
                <w:szCs w:val="28"/>
              </w:rPr>
              <w:t>05</w:t>
            </w:r>
          </w:p>
        </w:tc>
        <w:tc>
          <w:tcPr>
            <w:tcW w:w="2800" w:type="dxa"/>
            <w:tcBorders>
              <w:top w:val="none" w:sz="0" w:space="0" w:color="FFFFFF"/>
              <w:left w:val="none" w:sz="0" w:space="0" w:color="FFFFFF"/>
              <w:bottom w:val="none" w:sz="0" w:space="0" w:color="FFFFFF"/>
              <w:right w:val="none" w:sz="0" w:space="0" w:color="FFFFFF"/>
            </w:tcBorders>
            <w:shd w:val="clear" w:color="auto" w:fill="F0EDE8"/>
          </w:tcPr>
          <w:p w14:paraId="0D67DE79" w14:textId="77777777" w:rsidR="006B437C" w:rsidRDefault="00000000">
            <w:pPr>
              <w:spacing w:before="80" w:after="20"/>
            </w:pPr>
            <w:r>
              <w:rPr>
                <w:color w:val="737373"/>
                <w:spacing w:val="40"/>
                <w:sz w:val="14"/>
                <w:szCs w:val="14"/>
              </w:rPr>
              <w:t>PHASE 05</w:t>
            </w:r>
          </w:p>
          <w:p w14:paraId="64CE6E8B" w14:textId="77777777" w:rsidR="006B437C" w:rsidRDefault="00000000">
            <w:pPr>
              <w:spacing w:after="80"/>
            </w:pPr>
            <w:r>
              <w:rPr>
                <w:b/>
                <w:bCs/>
              </w:rPr>
              <w:t>Validation</w:t>
            </w:r>
          </w:p>
        </w:tc>
        <w:tc>
          <w:tcPr>
            <w:tcW w:w="6000" w:type="dxa"/>
            <w:tcBorders>
              <w:top w:val="none" w:sz="0" w:space="0" w:color="FFFFFF"/>
              <w:left w:val="none" w:sz="0" w:space="0" w:color="FFFFFF"/>
              <w:bottom w:val="none" w:sz="0" w:space="0" w:color="FFFFFF"/>
              <w:right w:val="none" w:sz="0" w:space="0" w:color="FFFFFF"/>
            </w:tcBorders>
            <w:shd w:val="clear" w:color="auto" w:fill="F0EDE8"/>
          </w:tcPr>
          <w:p w14:paraId="5E73B93D" w14:textId="77777777" w:rsidR="006B437C" w:rsidRDefault="00000000">
            <w:pPr>
              <w:spacing w:before="80" w:after="40"/>
            </w:pPr>
            <w:r>
              <w:rPr>
                <w:color w:val="737373"/>
                <w:sz w:val="17"/>
                <w:szCs w:val="17"/>
              </w:rPr>
              <w:t>We test against normal cases, edge cases, and failure scenarios. You test against your real-world expectations. Go-live only on mutual agreement.</w:t>
            </w:r>
          </w:p>
          <w:p w14:paraId="189644D6" w14:textId="77777777" w:rsidR="006B437C" w:rsidRDefault="00000000">
            <w:pPr>
              <w:spacing w:after="80"/>
            </w:pPr>
            <w:r>
              <w:rPr>
                <w:i/>
                <w:iCs/>
                <w:color w:val="737373"/>
                <w:sz w:val="16"/>
                <w:szCs w:val="16"/>
              </w:rPr>
              <w:t>You receive: Test Results Summary — Go / No-Go decision</w:t>
            </w:r>
          </w:p>
        </w:tc>
      </w:tr>
      <w:tr w:rsidR="007B3EE6" w14:paraId="2F4DCB6A" w14:textId="77777777">
        <w:tc>
          <w:tcPr>
            <w:tcW w:w="560" w:type="dxa"/>
            <w:tcBorders>
              <w:top w:val="none" w:sz="0" w:space="0" w:color="FFFFFF"/>
              <w:left w:val="none" w:sz="0" w:space="0" w:color="FFFFFF"/>
              <w:bottom w:val="none" w:sz="0" w:space="0" w:color="FFFFFF"/>
              <w:right w:val="none" w:sz="0" w:space="0" w:color="FFFFFF"/>
            </w:tcBorders>
            <w:shd w:val="clear" w:color="auto" w:fill="F0EDE8"/>
          </w:tcPr>
          <w:p w14:paraId="0DD6C6D7" w14:textId="77777777" w:rsidR="007B3EE6" w:rsidRPr="007B3EE6" w:rsidRDefault="007B3EE6" w:rsidP="007B3EE6"/>
        </w:tc>
        <w:tc>
          <w:tcPr>
            <w:tcW w:w="2800" w:type="dxa"/>
            <w:tcBorders>
              <w:top w:val="none" w:sz="0" w:space="0" w:color="FFFFFF"/>
              <w:left w:val="none" w:sz="0" w:space="0" w:color="FFFFFF"/>
              <w:bottom w:val="none" w:sz="0" w:space="0" w:color="FFFFFF"/>
              <w:right w:val="none" w:sz="0" w:space="0" w:color="FFFFFF"/>
            </w:tcBorders>
            <w:shd w:val="clear" w:color="auto" w:fill="F0EDE8"/>
          </w:tcPr>
          <w:p w14:paraId="0396DE02" w14:textId="77777777" w:rsidR="007B3EE6" w:rsidRPr="007B3EE6" w:rsidRDefault="007B3EE6" w:rsidP="007B3EE6"/>
        </w:tc>
        <w:tc>
          <w:tcPr>
            <w:tcW w:w="6000" w:type="dxa"/>
            <w:tcBorders>
              <w:top w:val="none" w:sz="0" w:space="0" w:color="FFFFFF"/>
              <w:left w:val="none" w:sz="0" w:space="0" w:color="FFFFFF"/>
              <w:bottom w:val="none" w:sz="0" w:space="0" w:color="FFFFFF"/>
              <w:right w:val="none" w:sz="0" w:space="0" w:color="FFFFFF"/>
            </w:tcBorders>
            <w:shd w:val="clear" w:color="auto" w:fill="F0EDE8"/>
          </w:tcPr>
          <w:p w14:paraId="4DCF932C" w14:textId="77777777" w:rsidR="007B3EE6" w:rsidRPr="007B3EE6" w:rsidRDefault="007B3EE6" w:rsidP="007B3EE6"/>
        </w:tc>
      </w:tr>
      <w:tr w:rsidR="006B437C" w14:paraId="0092201C"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19E009DB" w14:textId="77777777" w:rsidR="006B437C" w:rsidRDefault="00000000">
            <w:pPr>
              <w:spacing w:before="80" w:after="80"/>
              <w:jc w:val="center"/>
            </w:pPr>
            <w:r>
              <w:rPr>
                <w:b/>
                <w:bCs/>
                <w:color w:val="D8D4CE"/>
                <w:sz w:val="28"/>
                <w:szCs w:val="28"/>
              </w:rPr>
              <w:t>06</w:t>
            </w:r>
          </w:p>
        </w:tc>
        <w:tc>
          <w:tcPr>
            <w:tcW w:w="2800" w:type="dxa"/>
            <w:tcBorders>
              <w:top w:val="none" w:sz="0" w:space="0" w:color="FFFFFF"/>
              <w:left w:val="none" w:sz="0" w:space="0" w:color="FFFFFF"/>
              <w:bottom w:val="none" w:sz="0" w:space="0" w:color="FFFFFF"/>
              <w:right w:val="none" w:sz="0" w:space="0" w:color="FFFFFF"/>
            </w:tcBorders>
            <w:shd w:val="clear" w:color="auto" w:fill="FFFFFF"/>
          </w:tcPr>
          <w:p w14:paraId="42E6CADC" w14:textId="77777777" w:rsidR="006B437C" w:rsidRDefault="00000000">
            <w:pPr>
              <w:spacing w:before="80" w:after="20"/>
            </w:pPr>
            <w:r>
              <w:rPr>
                <w:color w:val="737373"/>
                <w:spacing w:val="40"/>
                <w:sz w:val="14"/>
                <w:szCs w:val="14"/>
              </w:rPr>
              <w:t>PHASE 06</w:t>
            </w:r>
          </w:p>
          <w:p w14:paraId="2B012B85" w14:textId="77777777" w:rsidR="006B437C" w:rsidRDefault="00000000">
            <w:pPr>
              <w:spacing w:after="80"/>
            </w:pPr>
            <w:r>
              <w:rPr>
                <w:b/>
                <w:bCs/>
              </w:rPr>
              <w:t>Go-live &amp; Managed Service</w:t>
            </w:r>
          </w:p>
        </w:tc>
        <w:tc>
          <w:tcPr>
            <w:tcW w:w="6000" w:type="dxa"/>
            <w:tcBorders>
              <w:top w:val="none" w:sz="0" w:space="0" w:color="FFFFFF"/>
              <w:left w:val="none" w:sz="0" w:space="0" w:color="FFFFFF"/>
              <w:bottom w:val="none" w:sz="0" w:space="0" w:color="FFFFFF"/>
              <w:right w:val="none" w:sz="0" w:space="0" w:color="FFFFFF"/>
            </w:tcBorders>
            <w:shd w:val="clear" w:color="auto" w:fill="FFFFFF"/>
          </w:tcPr>
          <w:p w14:paraId="66EF5FBC" w14:textId="77777777" w:rsidR="006B437C" w:rsidRDefault="00000000">
            <w:pPr>
              <w:spacing w:before="80" w:after="40"/>
            </w:pPr>
            <w:r>
              <w:rPr>
                <w:color w:val="737373"/>
                <w:sz w:val="17"/>
                <w:szCs w:val="17"/>
              </w:rPr>
              <w:t>Your automation goes live. We monitor, support, and improve it monthly. You receive a plain-language monthly report.</w:t>
            </w:r>
          </w:p>
          <w:p w14:paraId="0838A803" w14:textId="77777777" w:rsidR="006B437C" w:rsidRDefault="00000000">
            <w:pPr>
              <w:spacing w:after="80"/>
            </w:pPr>
            <w:r>
              <w:rPr>
                <w:i/>
                <w:iCs/>
                <w:color w:val="737373"/>
                <w:sz w:val="16"/>
                <w:szCs w:val="16"/>
              </w:rPr>
              <w:t>You receive: Monthly Service Report — every month, no technical jargon</w:t>
            </w:r>
          </w:p>
        </w:tc>
      </w:tr>
      <w:tr w:rsidR="007B3EE6" w14:paraId="3B75ABE9" w14:textId="77777777">
        <w:tc>
          <w:tcPr>
            <w:tcW w:w="560" w:type="dxa"/>
            <w:tcBorders>
              <w:top w:val="none" w:sz="0" w:space="0" w:color="FFFFFF"/>
              <w:left w:val="none" w:sz="0" w:space="0" w:color="FFFFFF"/>
              <w:bottom w:val="none" w:sz="0" w:space="0" w:color="FFFFFF"/>
              <w:right w:val="none" w:sz="0" w:space="0" w:color="FFFFFF"/>
            </w:tcBorders>
            <w:shd w:val="clear" w:color="auto" w:fill="FFFFFF"/>
          </w:tcPr>
          <w:p w14:paraId="1C52EBA6" w14:textId="77777777" w:rsidR="007B3EE6" w:rsidRPr="007B3EE6" w:rsidRDefault="007B3EE6" w:rsidP="007B3EE6"/>
        </w:tc>
        <w:tc>
          <w:tcPr>
            <w:tcW w:w="2800" w:type="dxa"/>
            <w:tcBorders>
              <w:top w:val="none" w:sz="0" w:space="0" w:color="FFFFFF"/>
              <w:left w:val="none" w:sz="0" w:space="0" w:color="FFFFFF"/>
              <w:bottom w:val="none" w:sz="0" w:space="0" w:color="FFFFFF"/>
              <w:right w:val="none" w:sz="0" w:space="0" w:color="FFFFFF"/>
            </w:tcBorders>
            <w:shd w:val="clear" w:color="auto" w:fill="FFFFFF"/>
          </w:tcPr>
          <w:p w14:paraId="342708D0" w14:textId="77777777" w:rsidR="007B3EE6" w:rsidRPr="007B3EE6" w:rsidRDefault="007B3EE6" w:rsidP="007B3EE6"/>
        </w:tc>
        <w:tc>
          <w:tcPr>
            <w:tcW w:w="6000" w:type="dxa"/>
            <w:tcBorders>
              <w:top w:val="none" w:sz="0" w:space="0" w:color="FFFFFF"/>
              <w:left w:val="none" w:sz="0" w:space="0" w:color="FFFFFF"/>
              <w:bottom w:val="none" w:sz="0" w:space="0" w:color="FFFFFF"/>
              <w:right w:val="none" w:sz="0" w:space="0" w:color="FFFFFF"/>
            </w:tcBorders>
            <w:shd w:val="clear" w:color="auto" w:fill="FFFFFF"/>
          </w:tcPr>
          <w:p w14:paraId="5889D9CE" w14:textId="77777777" w:rsidR="007B3EE6" w:rsidRPr="007B3EE6" w:rsidRDefault="007B3EE6" w:rsidP="007B3EE6"/>
        </w:tc>
      </w:tr>
    </w:tbl>
    <w:p w14:paraId="00E67B50" w14:textId="77777777" w:rsidR="006B437C" w:rsidRDefault="006B437C">
      <w:pPr>
        <w:spacing w:before="160"/>
      </w:pPr>
    </w:p>
    <w:p w14:paraId="251554D4" w14:textId="77777777" w:rsidR="006B437C" w:rsidRDefault="006B437C">
      <w:pPr>
        <w:pBdr>
          <w:bottom w:val="single" w:sz="4" w:space="0" w:color="D8D4CE"/>
        </w:pBdr>
        <w:spacing w:before="6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B437C" w14:paraId="44607DCD" w14:textId="77777777">
        <w:tc>
          <w:tcPr>
            <w:tcW w:w="2340" w:type="dxa"/>
            <w:tcBorders>
              <w:top w:val="none" w:sz="0" w:space="0" w:color="FFFFFF"/>
              <w:left w:val="none" w:sz="0" w:space="0" w:color="FFFFFF"/>
              <w:bottom w:val="none" w:sz="0" w:space="0" w:color="FFFFFF"/>
              <w:right w:val="none" w:sz="0" w:space="0" w:color="FFFFFF"/>
            </w:tcBorders>
          </w:tcPr>
          <w:p w14:paraId="3E6400CC" w14:textId="77777777" w:rsidR="006B437C" w:rsidRDefault="00000000">
            <w:pPr>
              <w:spacing w:after="20"/>
            </w:pPr>
            <w:r>
              <w:rPr>
                <w:b/>
                <w:bCs/>
                <w:sz w:val="15"/>
                <w:szCs w:val="15"/>
              </w:rPr>
              <w:t>Phase-gated</w:t>
            </w:r>
          </w:p>
          <w:p w14:paraId="1D7F7102" w14:textId="77777777" w:rsidR="006B437C" w:rsidRDefault="00000000">
            <w:r>
              <w:rPr>
                <w:color w:val="737373"/>
                <w:sz w:val="15"/>
                <w:szCs w:val="15"/>
              </w:rPr>
              <w:t>Nothing progresses without written sign-off.</w:t>
            </w:r>
          </w:p>
        </w:tc>
        <w:tc>
          <w:tcPr>
            <w:tcW w:w="2340" w:type="dxa"/>
            <w:tcBorders>
              <w:top w:val="none" w:sz="0" w:space="0" w:color="FFFFFF"/>
              <w:left w:val="none" w:sz="0" w:space="0" w:color="FFFFFF"/>
              <w:bottom w:val="none" w:sz="0" w:space="0" w:color="FFFFFF"/>
              <w:right w:val="none" w:sz="0" w:space="0" w:color="FFFFFF"/>
            </w:tcBorders>
          </w:tcPr>
          <w:p w14:paraId="3D1F2242" w14:textId="77777777" w:rsidR="006B437C" w:rsidRDefault="00000000">
            <w:pPr>
              <w:spacing w:after="20"/>
            </w:pPr>
            <w:r>
              <w:rPr>
                <w:b/>
                <w:bCs/>
                <w:sz w:val="15"/>
                <w:szCs w:val="15"/>
              </w:rPr>
              <w:t>IP-protected</w:t>
            </w:r>
          </w:p>
          <w:p w14:paraId="6E721138" w14:textId="77777777" w:rsidR="006B437C" w:rsidRDefault="00000000">
            <w:r>
              <w:rPr>
                <w:color w:val="737373"/>
                <w:sz w:val="15"/>
                <w:szCs w:val="15"/>
              </w:rPr>
              <w:t>Your data and our methodology stay separate.</w:t>
            </w:r>
          </w:p>
        </w:tc>
        <w:tc>
          <w:tcPr>
            <w:tcW w:w="2340" w:type="dxa"/>
            <w:tcBorders>
              <w:top w:val="none" w:sz="0" w:space="0" w:color="FFFFFF"/>
              <w:left w:val="none" w:sz="0" w:space="0" w:color="FFFFFF"/>
              <w:bottom w:val="none" w:sz="0" w:space="0" w:color="FFFFFF"/>
              <w:right w:val="none" w:sz="0" w:space="0" w:color="FFFFFF"/>
            </w:tcBorders>
          </w:tcPr>
          <w:p w14:paraId="290B89FB" w14:textId="77777777" w:rsidR="006B437C" w:rsidRDefault="00000000">
            <w:pPr>
              <w:spacing w:after="20"/>
            </w:pPr>
            <w:r>
              <w:rPr>
                <w:b/>
                <w:bCs/>
                <w:sz w:val="15"/>
                <w:szCs w:val="15"/>
              </w:rPr>
              <w:t>Human-first</w:t>
            </w:r>
          </w:p>
          <w:p w14:paraId="3AB92698" w14:textId="77777777" w:rsidR="006B437C" w:rsidRDefault="00000000">
            <w:r>
              <w:rPr>
                <w:color w:val="737373"/>
                <w:sz w:val="15"/>
                <w:szCs w:val="15"/>
              </w:rPr>
              <w:t>Every automated action has a defined human override.</w:t>
            </w:r>
          </w:p>
        </w:tc>
        <w:tc>
          <w:tcPr>
            <w:tcW w:w="2340" w:type="dxa"/>
            <w:tcBorders>
              <w:top w:val="none" w:sz="0" w:space="0" w:color="FFFFFF"/>
              <w:left w:val="none" w:sz="0" w:space="0" w:color="FFFFFF"/>
              <w:bottom w:val="none" w:sz="0" w:space="0" w:color="FFFFFF"/>
              <w:right w:val="none" w:sz="0" w:space="0" w:color="FFFFFF"/>
            </w:tcBorders>
          </w:tcPr>
          <w:p w14:paraId="6C0A68D6" w14:textId="77777777" w:rsidR="006B437C" w:rsidRDefault="00000000">
            <w:pPr>
              <w:spacing w:after="20"/>
            </w:pPr>
            <w:r>
              <w:rPr>
                <w:b/>
                <w:bCs/>
                <w:sz w:val="15"/>
                <w:szCs w:val="15"/>
              </w:rPr>
              <w:t>Plain language</w:t>
            </w:r>
          </w:p>
          <w:p w14:paraId="6664CEDA" w14:textId="77777777" w:rsidR="006B437C" w:rsidRDefault="00000000">
            <w:r>
              <w:rPr>
                <w:color w:val="737373"/>
                <w:sz w:val="15"/>
                <w:szCs w:val="15"/>
              </w:rPr>
              <w:t>Every deliverable is written for a business owner, not a developer.</w:t>
            </w:r>
          </w:p>
        </w:tc>
      </w:tr>
    </w:tbl>
    <w:p w14:paraId="44C6FDEF" w14:textId="77777777" w:rsidR="006B437C" w:rsidRDefault="006B437C">
      <w:pPr>
        <w:pBdr>
          <w:bottom w:val="single" w:sz="12" w:space="0" w:color="0A0A0A"/>
        </w:pBdr>
        <w:spacing w:before="120" w:after="120"/>
      </w:pPr>
    </w:p>
    <w:p w14:paraId="21089936" w14:textId="77777777" w:rsidR="006B437C" w:rsidRDefault="00000000">
      <w:pPr>
        <w:jc w:val="center"/>
      </w:pPr>
      <w:r>
        <w:rPr>
          <w:color w:val="737373"/>
          <w:sz w:val="14"/>
          <w:szCs w:val="14"/>
        </w:rPr>
        <w:t>vortexdeep.ch  ·  info@vortexdeep.ch  ·  Kanton Zürich, Switzerland</w:t>
      </w:r>
    </w:p>
    <w:p w14:paraId="61EA68DC" w14:textId="77777777" w:rsidR="006B437C" w:rsidRDefault="00000000">
      <w:r>
        <w:br w:type="page"/>
      </w:r>
    </w:p>
    <w:p w14:paraId="78C59B42" w14:textId="77777777" w:rsidR="006B437C" w:rsidRDefault="006B437C">
      <w:pPr>
        <w:pBdr>
          <w:bottom w:val="single" w:sz="12" w:space="0" w:color="0A0A0A"/>
        </w:pBdr>
        <w:spacing w:before="120" w:after="120"/>
      </w:pPr>
    </w:p>
    <w:p w14:paraId="4FE21CED" w14:textId="77777777" w:rsidR="006B437C" w:rsidRDefault="00000000">
      <w:pPr>
        <w:spacing w:after="40"/>
      </w:pPr>
      <w:r>
        <w:rPr>
          <w:b/>
          <w:bCs/>
          <w:sz w:val="44"/>
          <w:szCs w:val="44"/>
        </w:rPr>
        <w:t>Your Project</w:t>
      </w:r>
    </w:p>
    <w:p w14:paraId="307C83CB" w14:textId="77777777" w:rsidR="006B437C" w:rsidRDefault="00000000">
      <w:r>
        <w:rPr>
          <w:color w:val="737373"/>
          <w:spacing w:val="40"/>
          <w:sz w:val="16"/>
          <w:szCs w:val="16"/>
        </w:rPr>
        <w:t>VORTEXDEEP  ·  PROJECT SUMMARY</w:t>
      </w:r>
    </w:p>
    <w:p w14:paraId="33D8D877" w14:textId="77777777" w:rsidR="006B437C" w:rsidRDefault="006B437C">
      <w:pPr>
        <w:pBdr>
          <w:bottom w:val="single" w:sz="4" w:space="0" w:color="D8D4CE"/>
        </w:pBdr>
        <w:spacing w:before="60" w:after="80"/>
      </w:pPr>
    </w:p>
    <w:p w14:paraId="20F51F47" w14:textId="77777777" w:rsidR="006B437C" w:rsidRDefault="00000000">
      <w:pPr>
        <w:spacing w:before="160" w:after="60"/>
      </w:pPr>
      <w:r>
        <w:rPr>
          <w:color w:val="737373"/>
          <w:spacing w:val="60"/>
          <w:sz w:val="14"/>
          <w:szCs w:val="14"/>
        </w:rPr>
        <w:t>CLIENT &amp; PROJECT</w:t>
      </w:r>
    </w:p>
    <w:tbl>
      <w:tblPr>
        <w:tblW w:w="9360" w:type="dxa"/>
        <w:tblBorders>
          <w:top w:val="none" w:sz="0" w:space="0" w:color="FFFFFF"/>
          <w:left w:val="none" w:sz="0" w:space="0" w:color="FFFFFF"/>
          <w:bottom w:val="single" w:sz="4" w:space="0" w:color="D8D4CE"/>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B437C" w14:paraId="365279F1" w14:textId="77777777">
        <w:tc>
          <w:tcPr>
            <w:tcW w:w="2200" w:type="dxa"/>
            <w:tcBorders>
              <w:top w:val="none" w:sz="0" w:space="0" w:color="FFFFFF"/>
              <w:left w:val="none" w:sz="0" w:space="0" w:color="FFFFFF"/>
              <w:bottom w:val="single" w:sz="4" w:space="0" w:color="D8D4CE"/>
              <w:right w:val="none" w:sz="0" w:space="0" w:color="FFFFFF"/>
            </w:tcBorders>
          </w:tcPr>
          <w:p w14:paraId="76BDBCA8" w14:textId="77777777" w:rsidR="006B437C" w:rsidRDefault="00000000">
            <w:pPr>
              <w:spacing w:before="60" w:after="60"/>
            </w:pPr>
            <w:r>
              <w:rPr>
                <w:b/>
                <w:bCs/>
                <w:sz w:val="17"/>
                <w:szCs w:val="17"/>
              </w:rPr>
              <w:t>Client</w:t>
            </w:r>
          </w:p>
        </w:tc>
        <w:tc>
          <w:tcPr>
            <w:tcW w:w="7160" w:type="dxa"/>
            <w:tcBorders>
              <w:top w:val="none" w:sz="0" w:space="0" w:color="FFFFFF"/>
              <w:left w:val="none" w:sz="0" w:space="0" w:color="FFFFFF"/>
              <w:bottom w:val="single" w:sz="4" w:space="0" w:color="D8D4CE"/>
              <w:right w:val="none" w:sz="0" w:space="0" w:color="FFFFFF"/>
            </w:tcBorders>
          </w:tcPr>
          <w:p w14:paraId="67FB7F60" w14:textId="77777777" w:rsidR="00493DDC" w:rsidRDefault="00000000">
            <w:r>
              <w:rPr>
                <w:rFonts w:ascii="Arial" w:eastAsia="Arial" w:hAnsi="Arial"/>
                <w:sz w:val="17"/>
              </w:rPr>
              <w:t>MG Red Shift Switzerland</w:t>
            </w:r>
          </w:p>
        </w:tc>
      </w:tr>
      <w:tr w:rsidR="006B437C" w14:paraId="3ABAB925" w14:textId="77777777">
        <w:tc>
          <w:tcPr>
            <w:tcW w:w="2200" w:type="dxa"/>
            <w:tcBorders>
              <w:top w:val="none" w:sz="0" w:space="0" w:color="FFFFFF"/>
              <w:left w:val="none" w:sz="0" w:space="0" w:color="FFFFFF"/>
              <w:bottom w:val="single" w:sz="4" w:space="0" w:color="D8D4CE"/>
              <w:right w:val="none" w:sz="0" w:space="0" w:color="FFFFFF"/>
            </w:tcBorders>
          </w:tcPr>
          <w:p w14:paraId="151CD3E4" w14:textId="77777777" w:rsidR="006B437C" w:rsidRDefault="00000000">
            <w:pPr>
              <w:spacing w:before="60" w:after="60"/>
            </w:pPr>
            <w:r>
              <w:rPr>
                <w:b/>
                <w:bCs/>
                <w:sz w:val="17"/>
                <w:szCs w:val="17"/>
              </w:rPr>
              <w:t>Contact</w:t>
            </w:r>
          </w:p>
        </w:tc>
        <w:tc>
          <w:tcPr>
            <w:tcW w:w="7160" w:type="dxa"/>
            <w:tcBorders>
              <w:top w:val="none" w:sz="0" w:space="0" w:color="FFFFFF"/>
              <w:left w:val="none" w:sz="0" w:space="0" w:color="FFFFFF"/>
              <w:bottom w:val="single" w:sz="4" w:space="0" w:color="D8D4CE"/>
              <w:right w:val="none" w:sz="0" w:space="0" w:color="FFFFFF"/>
            </w:tcBorders>
          </w:tcPr>
          <w:p w14:paraId="0DF9944B" w14:textId="77777777" w:rsidR="00493DDC" w:rsidRDefault="00000000">
            <w:r>
              <w:rPr>
                <w:rFonts w:ascii="Arial" w:eastAsia="Arial" w:hAnsi="Arial"/>
                <w:sz w:val="17"/>
              </w:rPr>
              <w:t>Maciek Szczech, Business Owner / Internal Reference</w:t>
            </w:r>
          </w:p>
        </w:tc>
      </w:tr>
      <w:tr w:rsidR="006B437C" w14:paraId="3C14C72D" w14:textId="77777777">
        <w:tc>
          <w:tcPr>
            <w:tcW w:w="2200" w:type="dxa"/>
            <w:tcBorders>
              <w:top w:val="none" w:sz="0" w:space="0" w:color="FFFFFF"/>
              <w:left w:val="none" w:sz="0" w:space="0" w:color="FFFFFF"/>
              <w:bottom w:val="single" w:sz="4" w:space="0" w:color="D8D4CE"/>
              <w:right w:val="none" w:sz="0" w:space="0" w:color="FFFFFF"/>
            </w:tcBorders>
          </w:tcPr>
          <w:p w14:paraId="285D8740" w14:textId="77777777" w:rsidR="006B437C" w:rsidRDefault="00000000">
            <w:pPr>
              <w:spacing w:before="60" w:after="60"/>
            </w:pPr>
            <w:r>
              <w:rPr>
                <w:b/>
                <w:bCs/>
                <w:sz w:val="17"/>
                <w:szCs w:val="17"/>
              </w:rPr>
              <w:t>Project type</w:t>
            </w:r>
          </w:p>
        </w:tc>
        <w:tc>
          <w:tcPr>
            <w:tcW w:w="7160" w:type="dxa"/>
            <w:tcBorders>
              <w:top w:val="none" w:sz="0" w:space="0" w:color="FFFFFF"/>
              <w:left w:val="none" w:sz="0" w:space="0" w:color="FFFFFF"/>
              <w:bottom w:val="single" w:sz="4" w:space="0" w:color="D8D4CE"/>
              <w:right w:val="none" w:sz="0" w:space="0" w:color="FFFFFF"/>
            </w:tcBorders>
          </w:tcPr>
          <w:p w14:paraId="271A6EAE" w14:textId="77777777" w:rsidR="00493DDC" w:rsidRDefault="00000000">
            <w:r>
              <w:rPr>
                <w:rFonts w:ascii="Arial" w:eastAsia="Arial" w:hAnsi="Arial"/>
                <w:sz w:val="17"/>
              </w:rPr>
              <w:t>AI Triage Automation v4.0 - Website Form Intake</w:t>
            </w:r>
          </w:p>
        </w:tc>
      </w:tr>
      <w:tr w:rsidR="006B437C" w14:paraId="48CA476D" w14:textId="77777777">
        <w:tc>
          <w:tcPr>
            <w:tcW w:w="2200" w:type="dxa"/>
            <w:tcBorders>
              <w:top w:val="none" w:sz="0" w:space="0" w:color="FFFFFF"/>
              <w:left w:val="none" w:sz="0" w:space="0" w:color="FFFFFF"/>
              <w:bottom w:val="single" w:sz="4" w:space="0" w:color="D8D4CE"/>
              <w:right w:val="none" w:sz="0" w:space="0" w:color="FFFFFF"/>
            </w:tcBorders>
          </w:tcPr>
          <w:p w14:paraId="0429EB82" w14:textId="77777777" w:rsidR="006B437C" w:rsidRDefault="00000000">
            <w:pPr>
              <w:spacing w:before="60" w:after="60"/>
            </w:pPr>
            <w:r>
              <w:rPr>
                <w:b/>
                <w:bCs/>
                <w:sz w:val="17"/>
                <w:szCs w:val="17"/>
              </w:rPr>
              <w:t>Fit Check</w:t>
            </w:r>
          </w:p>
        </w:tc>
        <w:tc>
          <w:tcPr>
            <w:tcW w:w="7160" w:type="dxa"/>
            <w:tcBorders>
              <w:top w:val="none" w:sz="0" w:space="0" w:color="FFFFFF"/>
              <w:left w:val="none" w:sz="0" w:space="0" w:color="FFFFFF"/>
              <w:bottom w:val="single" w:sz="4" w:space="0" w:color="D8D4CE"/>
              <w:right w:val="none" w:sz="0" w:space="0" w:color="FFFFFF"/>
            </w:tcBorders>
          </w:tcPr>
          <w:p w14:paraId="573C8BC1" w14:textId="77777777" w:rsidR="00493DDC" w:rsidRDefault="00000000">
            <w:r>
              <w:rPr>
                <w:rFonts w:ascii="Arial" w:eastAsia="Arial" w:hAnsi="Arial"/>
                <w:sz w:val="17"/>
              </w:rPr>
              <w:t>GOOD FIT - 04 July 2026</w:t>
            </w:r>
          </w:p>
        </w:tc>
      </w:tr>
      <w:tr w:rsidR="006B437C" w14:paraId="79F18B0E" w14:textId="77777777">
        <w:tc>
          <w:tcPr>
            <w:tcW w:w="2200" w:type="dxa"/>
            <w:tcBorders>
              <w:top w:val="none" w:sz="0" w:space="0" w:color="FFFFFF"/>
              <w:left w:val="none" w:sz="0" w:space="0" w:color="FFFFFF"/>
              <w:bottom w:val="single" w:sz="4" w:space="0" w:color="D8D4CE"/>
              <w:right w:val="none" w:sz="0" w:space="0" w:color="FFFFFF"/>
            </w:tcBorders>
          </w:tcPr>
          <w:p w14:paraId="1322F20C" w14:textId="77777777" w:rsidR="006B437C" w:rsidRDefault="00000000">
            <w:pPr>
              <w:spacing w:before="60" w:after="60"/>
            </w:pPr>
            <w:r>
              <w:rPr>
                <w:b/>
                <w:bCs/>
                <w:sz w:val="17"/>
                <w:szCs w:val="17"/>
              </w:rPr>
              <w:t>Prepared by</w:t>
            </w:r>
          </w:p>
        </w:tc>
        <w:tc>
          <w:tcPr>
            <w:tcW w:w="7160" w:type="dxa"/>
            <w:tcBorders>
              <w:top w:val="none" w:sz="0" w:space="0" w:color="FFFFFF"/>
              <w:left w:val="none" w:sz="0" w:space="0" w:color="FFFFFF"/>
              <w:bottom w:val="single" w:sz="4" w:space="0" w:color="D8D4CE"/>
              <w:right w:val="none" w:sz="0" w:space="0" w:color="FFFFFF"/>
            </w:tcBorders>
          </w:tcPr>
          <w:p w14:paraId="3EAC7AD8" w14:textId="77777777" w:rsidR="00493DDC" w:rsidRDefault="00000000">
            <w:r>
              <w:rPr>
                <w:rFonts w:ascii="Arial" w:eastAsia="Arial" w:hAnsi="Arial"/>
                <w:sz w:val="17"/>
              </w:rPr>
              <w:t>Maciek Szczech, VortexDeep</w:t>
            </w:r>
          </w:p>
        </w:tc>
      </w:tr>
      <w:tr w:rsidR="006B437C" w14:paraId="400AC92C" w14:textId="77777777">
        <w:tc>
          <w:tcPr>
            <w:tcW w:w="2200" w:type="dxa"/>
            <w:tcBorders>
              <w:top w:val="none" w:sz="0" w:space="0" w:color="FFFFFF"/>
              <w:left w:val="none" w:sz="0" w:space="0" w:color="FFFFFF"/>
              <w:bottom w:val="single" w:sz="4" w:space="0" w:color="D8D4CE"/>
              <w:right w:val="none" w:sz="0" w:space="0" w:color="FFFFFF"/>
            </w:tcBorders>
          </w:tcPr>
          <w:p w14:paraId="42708914" w14:textId="77777777" w:rsidR="006B437C" w:rsidRDefault="00000000">
            <w:pPr>
              <w:spacing w:before="60" w:after="60"/>
            </w:pPr>
            <w:r>
              <w:rPr>
                <w:b/>
                <w:bCs/>
                <w:sz w:val="17"/>
                <w:szCs w:val="17"/>
              </w:rPr>
              <w:t>Date</w:t>
            </w:r>
          </w:p>
        </w:tc>
        <w:tc>
          <w:tcPr>
            <w:tcW w:w="7160" w:type="dxa"/>
            <w:tcBorders>
              <w:top w:val="none" w:sz="0" w:space="0" w:color="FFFFFF"/>
              <w:left w:val="none" w:sz="0" w:space="0" w:color="FFFFFF"/>
              <w:bottom w:val="single" w:sz="4" w:space="0" w:color="D8D4CE"/>
              <w:right w:val="none" w:sz="0" w:space="0" w:color="FFFFFF"/>
            </w:tcBorders>
          </w:tcPr>
          <w:p w14:paraId="72479ACE" w14:textId="77777777" w:rsidR="00493DDC" w:rsidRDefault="00000000">
            <w:r>
              <w:rPr>
                <w:rFonts w:ascii="Arial" w:eastAsia="Arial" w:hAnsi="Arial"/>
                <w:sz w:val="17"/>
              </w:rPr>
              <w:t>04 July 2026</w:t>
            </w:r>
          </w:p>
        </w:tc>
      </w:tr>
    </w:tbl>
    <w:p w14:paraId="78D46BE1" w14:textId="77777777" w:rsidR="006B437C" w:rsidRDefault="006B437C" w:rsidP="007B3EE6"/>
    <w:p w14:paraId="083BA136" w14:textId="77777777" w:rsidR="006B437C" w:rsidRDefault="00000000">
      <w:pPr>
        <w:spacing w:before="160" w:after="60"/>
      </w:pPr>
      <w:r>
        <w:rPr>
          <w:color w:val="737373"/>
          <w:spacing w:val="60"/>
          <w:sz w:val="14"/>
          <w:szCs w:val="14"/>
        </w:rPr>
        <w:t>AGREED SCOPE</w:t>
      </w:r>
    </w:p>
    <w:tbl>
      <w:tblPr>
        <w:tblW w:w="9360" w:type="dxa"/>
        <w:tblBorders>
          <w:top w:val="none" w:sz="0" w:space="0" w:color="FFFFFF"/>
          <w:left w:val="none" w:sz="0" w:space="0" w:color="FFFFFF"/>
          <w:bottom w:val="single" w:sz="4" w:space="0" w:color="D8D4CE"/>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B437C" w14:paraId="05BD6217" w14:textId="77777777">
        <w:tc>
          <w:tcPr>
            <w:tcW w:w="3200" w:type="dxa"/>
            <w:tcBorders>
              <w:top w:val="none" w:sz="0" w:space="0" w:color="FFFFFF"/>
              <w:left w:val="none" w:sz="0" w:space="0" w:color="FFFFFF"/>
              <w:bottom w:val="single" w:sz="4" w:space="0" w:color="D8D4CE"/>
              <w:right w:val="none" w:sz="0" w:space="0" w:color="FFFFFF"/>
            </w:tcBorders>
          </w:tcPr>
          <w:p w14:paraId="72A43B81" w14:textId="77777777" w:rsidR="006B437C" w:rsidRDefault="00000000">
            <w:pPr>
              <w:spacing w:before="60" w:after="60"/>
            </w:pPr>
            <w:r>
              <w:rPr>
                <w:b/>
                <w:bCs/>
                <w:sz w:val="17"/>
                <w:szCs w:val="17"/>
              </w:rPr>
              <w:t>What we automate</w:t>
            </w:r>
          </w:p>
        </w:tc>
        <w:tc>
          <w:tcPr>
            <w:tcW w:w="6160" w:type="dxa"/>
            <w:tcBorders>
              <w:top w:val="none" w:sz="0" w:space="0" w:color="FFFFFF"/>
              <w:left w:val="none" w:sz="0" w:space="0" w:color="FFFFFF"/>
              <w:bottom w:val="single" w:sz="4" w:space="0" w:color="D8D4CE"/>
              <w:right w:val="none" w:sz="0" w:space="0" w:color="FFFFFF"/>
            </w:tcBorders>
          </w:tcPr>
          <w:p w14:paraId="218BA81F" w14:textId="77777777" w:rsidR="00493DDC" w:rsidRDefault="00000000">
            <w:r>
              <w:rPr>
                <w:rFonts w:ascii="Arial" w:eastAsia="Arial" w:hAnsi="Arial"/>
                <w:sz w:val="17"/>
              </w:rPr>
              <w:t>Website contact form intake -&gt; secure webhook intake -&gt; AI-assisted classification -&gt; category routing -&gt; record/log handling -&gt; folder/label handling -&gt; manual review.</w:t>
            </w:r>
          </w:p>
        </w:tc>
      </w:tr>
      <w:tr w:rsidR="006B437C" w14:paraId="39986AF1" w14:textId="77777777">
        <w:tc>
          <w:tcPr>
            <w:tcW w:w="3200" w:type="dxa"/>
            <w:tcBorders>
              <w:top w:val="none" w:sz="0" w:space="0" w:color="FFFFFF"/>
              <w:left w:val="none" w:sz="0" w:space="0" w:color="FFFFFF"/>
              <w:bottom w:val="single" w:sz="4" w:space="0" w:color="D8D4CE"/>
              <w:right w:val="none" w:sz="0" w:space="0" w:color="FFFFFF"/>
            </w:tcBorders>
          </w:tcPr>
          <w:p w14:paraId="4D68C201" w14:textId="77777777" w:rsidR="006B437C" w:rsidRDefault="00000000">
            <w:pPr>
              <w:spacing w:before="60" w:after="60"/>
            </w:pPr>
            <w:r>
              <w:rPr>
                <w:b/>
                <w:bCs/>
                <w:sz w:val="17"/>
                <w:szCs w:val="17"/>
              </w:rPr>
              <w:t>Out of scope (Phase 1)</w:t>
            </w:r>
          </w:p>
        </w:tc>
        <w:tc>
          <w:tcPr>
            <w:tcW w:w="6160" w:type="dxa"/>
            <w:tcBorders>
              <w:top w:val="none" w:sz="0" w:space="0" w:color="FFFFFF"/>
              <w:left w:val="none" w:sz="0" w:space="0" w:color="FFFFFF"/>
              <w:bottom w:val="single" w:sz="4" w:space="0" w:color="D8D4CE"/>
              <w:right w:val="none" w:sz="0" w:space="0" w:color="FFFFFF"/>
            </w:tcBorders>
          </w:tcPr>
          <w:p w14:paraId="46E77C4D" w14:textId="77777777" w:rsidR="00493DDC" w:rsidRDefault="00000000">
            <w:r>
              <w:rPr>
                <w:rFonts w:ascii="Arial" w:eastAsia="Arial" w:hAnsi="Arial"/>
                <w:sz w:val="17"/>
              </w:rPr>
              <w:t>Direct inbox monitoring, WhatsApp/Instagram intake, auto-send replies, CRM write-back, multi-user approval flows, underlying automation platform access and full technical handover.</w:t>
            </w:r>
          </w:p>
        </w:tc>
      </w:tr>
      <w:tr w:rsidR="006B437C" w14:paraId="1F918D7C" w14:textId="77777777">
        <w:tc>
          <w:tcPr>
            <w:tcW w:w="3200" w:type="dxa"/>
            <w:tcBorders>
              <w:top w:val="none" w:sz="0" w:space="0" w:color="FFFFFF"/>
              <w:left w:val="none" w:sz="0" w:space="0" w:color="FFFFFF"/>
              <w:bottom w:val="single" w:sz="4" w:space="0" w:color="D8D4CE"/>
              <w:right w:val="none" w:sz="0" w:space="0" w:color="FFFFFF"/>
            </w:tcBorders>
          </w:tcPr>
          <w:p w14:paraId="274B78A4" w14:textId="77777777" w:rsidR="006B437C" w:rsidRDefault="00000000">
            <w:pPr>
              <w:spacing w:before="60" w:after="60"/>
            </w:pPr>
            <w:r>
              <w:rPr>
                <w:b/>
                <w:bCs/>
                <w:sz w:val="17"/>
                <w:szCs w:val="17"/>
              </w:rPr>
              <w:t>Tools / systems</w:t>
            </w:r>
          </w:p>
        </w:tc>
        <w:tc>
          <w:tcPr>
            <w:tcW w:w="6160" w:type="dxa"/>
            <w:tcBorders>
              <w:top w:val="none" w:sz="0" w:space="0" w:color="FFFFFF"/>
              <w:left w:val="none" w:sz="0" w:space="0" w:color="FFFFFF"/>
              <w:bottom w:val="single" w:sz="4" w:space="0" w:color="D8D4CE"/>
              <w:right w:val="none" w:sz="0" w:space="0" w:color="FFFFFF"/>
            </w:tcBorders>
          </w:tcPr>
          <w:p w14:paraId="1560044C" w14:textId="77777777" w:rsidR="00493DDC" w:rsidRDefault="00000000">
            <w:r>
              <w:rPr>
                <w:rFonts w:ascii="Arial" w:eastAsia="Arial" w:hAnsi="Arial"/>
                <w:sz w:val="17"/>
              </w:rPr>
              <w:t>Website contact form, VortexDeep-managed automation platform, AI-assisted classification service, internal logging/reporting, email folders/labels. Specific provider names and reusable workflow methodology remain internal unless required for legal/data-processing review.</w:t>
            </w:r>
          </w:p>
        </w:tc>
      </w:tr>
      <w:tr w:rsidR="006B437C" w14:paraId="3D5A2985" w14:textId="77777777">
        <w:tc>
          <w:tcPr>
            <w:tcW w:w="3200" w:type="dxa"/>
            <w:tcBorders>
              <w:top w:val="none" w:sz="0" w:space="0" w:color="FFFFFF"/>
              <w:left w:val="none" w:sz="0" w:space="0" w:color="FFFFFF"/>
              <w:bottom w:val="single" w:sz="4" w:space="0" w:color="D8D4CE"/>
              <w:right w:val="none" w:sz="0" w:space="0" w:color="FFFFFF"/>
            </w:tcBorders>
          </w:tcPr>
          <w:p w14:paraId="2DED9887" w14:textId="77777777" w:rsidR="006B437C" w:rsidRDefault="00000000">
            <w:pPr>
              <w:spacing w:before="60" w:after="60"/>
            </w:pPr>
            <w:r>
              <w:rPr>
                <w:b/>
                <w:bCs/>
                <w:sz w:val="17"/>
                <w:szCs w:val="17"/>
              </w:rPr>
              <w:t>Data handled</w:t>
            </w:r>
          </w:p>
        </w:tc>
        <w:tc>
          <w:tcPr>
            <w:tcW w:w="6160" w:type="dxa"/>
            <w:tcBorders>
              <w:top w:val="none" w:sz="0" w:space="0" w:color="FFFFFF"/>
              <w:left w:val="none" w:sz="0" w:space="0" w:color="FFFFFF"/>
              <w:bottom w:val="single" w:sz="4" w:space="0" w:color="D8D4CE"/>
              <w:right w:val="none" w:sz="0" w:space="0" w:color="FFFFFF"/>
            </w:tcBorders>
          </w:tcPr>
          <w:p w14:paraId="0F013BA7" w14:textId="77777777" w:rsidR="00493DDC" w:rsidRDefault="00000000">
            <w:r>
              <w:rPr>
                <w:rFonts w:ascii="Arial" w:eastAsia="Arial" w:hAnsi="Arial"/>
                <w:sz w:val="17"/>
              </w:rPr>
              <w:t>Structured website enquiry fields: name, email, phone, subject, message, category, source, timestamp and processing status.</w:t>
            </w:r>
          </w:p>
        </w:tc>
      </w:tr>
      <w:tr w:rsidR="006B437C" w14:paraId="2F118257" w14:textId="77777777">
        <w:tc>
          <w:tcPr>
            <w:tcW w:w="3200" w:type="dxa"/>
            <w:tcBorders>
              <w:top w:val="none" w:sz="0" w:space="0" w:color="FFFFFF"/>
              <w:left w:val="none" w:sz="0" w:space="0" w:color="FFFFFF"/>
              <w:bottom w:val="single" w:sz="4" w:space="0" w:color="D8D4CE"/>
              <w:right w:val="none" w:sz="0" w:space="0" w:color="FFFFFF"/>
            </w:tcBorders>
          </w:tcPr>
          <w:p w14:paraId="46F7A177" w14:textId="77777777" w:rsidR="006B437C" w:rsidRDefault="00000000">
            <w:pPr>
              <w:spacing w:before="60" w:after="60"/>
            </w:pPr>
            <w:r>
              <w:rPr>
                <w:b/>
                <w:bCs/>
                <w:sz w:val="17"/>
                <w:szCs w:val="17"/>
              </w:rPr>
              <w:t>Human review points</w:t>
            </w:r>
          </w:p>
        </w:tc>
        <w:tc>
          <w:tcPr>
            <w:tcW w:w="6160" w:type="dxa"/>
            <w:tcBorders>
              <w:top w:val="none" w:sz="0" w:space="0" w:color="FFFFFF"/>
              <w:left w:val="none" w:sz="0" w:space="0" w:color="FFFFFF"/>
              <w:bottom w:val="single" w:sz="4" w:space="0" w:color="D8D4CE"/>
              <w:right w:val="none" w:sz="0" w:space="0" w:color="FFFFFF"/>
            </w:tcBorders>
          </w:tcPr>
          <w:p w14:paraId="24FA3D61" w14:textId="77777777" w:rsidR="00493DDC" w:rsidRDefault="00000000">
            <w:r>
              <w:rPr>
                <w:rFonts w:ascii="Arial" w:eastAsia="Arial" w:hAnsi="Arial"/>
                <w:sz w:val="17"/>
              </w:rPr>
              <w:t>Human review before any customer-facing reply. The automation supports classification and routing; final response control remains with the business owner.</w:t>
            </w:r>
          </w:p>
        </w:tc>
      </w:tr>
    </w:tbl>
    <w:p w14:paraId="4DC1FDC0" w14:textId="77777777" w:rsidR="006B437C" w:rsidRDefault="006B437C" w:rsidP="007B3EE6"/>
    <w:p w14:paraId="263086CB" w14:textId="77777777" w:rsidR="006B437C" w:rsidRDefault="00000000">
      <w:pPr>
        <w:spacing w:before="160" w:after="60"/>
      </w:pPr>
      <w:r>
        <w:rPr>
          <w:color w:val="737373"/>
          <w:spacing w:val="60"/>
          <w:sz w:val="14"/>
          <w:szCs w:val="14"/>
        </w:rPr>
        <w:t>INDICATIVE TIMELINE &amp; INVESTMENT</w:t>
      </w:r>
    </w:p>
    <w:tbl>
      <w:tblPr>
        <w:tblW w:w="9360" w:type="dxa"/>
        <w:tblBorders>
          <w:top w:val="none" w:sz="0" w:space="0" w:color="FFFFFF"/>
          <w:left w:val="none" w:sz="0" w:space="0" w:color="FFFFFF"/>
          <w:bottom w:val="single" w:sz="4" w:space="0" w:color="D8D4CE"/>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B437C" w14:paraId="592359AF" w14:textId="77777777">
        <w:tc>
          <w:tcPr>
            <w:tcW w:w="3200" w:type="dxa"/>
            <w:tcBorders>
              <w:top w:val="none" w:sz="0" w:space="0" w:color="FFFFFF"/>
              <w:left w:val="none" w:sz="0" w:space="0" w:color="FFFFFF"/>
              <w:bottom w:val="single" w:sz="4" w:space="0" w:color="D8D4CE"/>
              <w:right w:val="none" w:sz="0" w:space="0" w:color="FFFFFF"/>
            </w:tcBorders>
          </w:tcPr>
          <w:p w14:paraId="2EAFDDA2" w14:textId="77777777" w:rsidR="006B437C" w:rsidRDefault="00000000">
            <w:pPr>
              <w:spacing w:before="60" w:after="60"/>
            </w:pPr>
            <w:r>
              <w:rPr>
                <w:b/>
                <w:bCs/>
                <w:sz w:val="17"/>
                <w:szCs w:val="17"/>
              </w:rPr>
              <w:t>Estimated setup</w:t>
            </w:r>
          </w:p>
        </w:tc>
        <w:tc>
          <w:tcPr>
            <w:tcW w:w="6160" w:type="dxa"/>
            <w:tcBorders>
              <w:top w:val="none" w:sz="0" w:space="0" w:color="FFFFFF"/>
              <w:left w:val="none" w:sz="0" w:space="0" w:color="FFFFFF"/>
              <w:bottom w:val="single" w:sz="4" w:space="0" w:color="D8D4CE"/>
              <w:right w:val="none" w:sz="0" w:space="0" w:color="FFFFFF"/>
            </w:tcBorders>
          </w:tcPr>
          <w:p w14:paraId="2BD6590F" w14:textId="77777777" w:rsidR="00493DDC" w:rsidRDefault="00000000">
            <w:r>
              <w:rPr>
                <w:rFonts w:ascii="Arial" w:eastAsia="Arial" w:hAnsi="Arial"/>
                <w:sz w:val="17"/>
              </w:rPr>
              <w:t>Indicative: 2-3 weeks for Discovery, Scope, Blueprint, Build, Validation and Go-live preparation.</w:t>
            </w:r>
          </w:p>
        </w:tc>
      </w:tr>
      <w:tr w:rsidR="006B437C" w14:paraId="160C0B4A" w14:textId="77777777">
        <w:tc>
          <w:tcPr>
            <w:tcW w:w="3200" w:type="dxa"/>
            <w:tcBorders>
              <w:top w:val="none" w:sz="0" w:space="0" w:color="FFFFFF"/>
              <w:left w:val="none" w:sz="0" w:space="0" w:color="FFFFFF"/>
              <w:bottom w:val="single" w:sz="4" w:space="0" w:color="D8D4CE"/>
              <w:right w:val="none" w:sz="0" w:space="0" w:color="FFFFFF"/>
            </w:tcBorders>
          </w:tcPr>
          <w:p w14:paraId="3C34621F" w14:textId="77777777" w:rsidR="006B437C" w:rsidRDefault="00000000">
            <w:pPr>
              <w:spacing w:before="60" w:after="60"/>
            </w:pPr>
            <w:r>
              <w:rPr>
                <w:b/>
                <w:bCs/>
                <w:sz w:val="17"/>
                <w:szCs w:val="17"/>
              </w:rPr>
              <w:t>Setup investment</w:t>
            </w:r>
          </w:p>
        </w:tc>
        <w:tc>
          <w:tcPr>
            <w:tcW w:w="6160" w:type="dxa"/>
            <w:tcBorders>
              <w:top w:val="none" w:sz="0" w:space="0" w:color="FFFFFF"/>
              <w:left w:val="none" w:sz="0" w:space="0" w:color="FFFFFF"/>
              <w:bottom w:val="single" w:sz="4" w:space="0" w:color="D8D4CE"/>
              <w:right w:val="none" w:sz="0" w:space="0" w:color="FFFFFF"/>
            </w:tcBorders>
          </w:tcPr>
          <w:p w14:paraId="40A5070B" w14:textId="77777777" w:rsidR="00493DDC" w:rsidRDefault="00000000">
            <w:r>
              <w:rPr>
                <w:rFonts w:ascii="Arial" w:eastAsia="Arial" w:hAnsi="Arial"/>
                <w:sz w:val="17"/>
              </w:rPr>
              <w:t>Setup investment: CHF 3,500 for the agreed v4.0 single-intake MVP scope.</w:t>
            </w:r>
          </w:p>
        </w:tc>
      </w:tr>
      <w:tr w:rsidR="006B437C" w14:paraId="370C82FF" w14:textId="77777777">
        <w:tc>
          <w:tcPr>
            <w:tcW w:w="3200" w:type="dxa"/>
            <w:tcBorders>
              <w:top w:val="none" w:sz="0" w:space="0" w:color="FFFFFF"/>
              <w:left w:val="none" w:sz="0" w:space="0" w:color="FFFFFF"/>
              <w:bottom w:val="single" w:sz="4" w:space="0" w:color="D8D4CE"/>
              <w:right w:val="none" w:sz="0" w:space="0" w:color="FFFFFF"/>
            </w:tcBorders>
          </w:tcPr>
          <w:p w14:paraId="6719C4A3" w14:textId="77777777" w:rsidR="006B437C" w:rsidRDefault="00000000">
            <w:pPr>
              <w:spacing w:before="60" w:after="60"/>
            </w:pPr>
            <w:r>
              <w:rPr>
                <w:b/>
                <w:bCs/>
                <w:sz w:val="17"/>
                <w:szCs w:val="17"/>
              </w:rPr>
              <w:t>Monthly managed service</w:t>
            </w:r>
          </w:p>
        </w:tc>
        <w:tc>
          <w:tcPr>
            <w:tcW w:w="6160" w:type="dxa"/>
            <w:tcBorders>
              <w:top w:val="none" w:sz="0" w:space="0" w:color="FFFFFF"/>
              <w:left w:val="none" w:sz="0" w:space="0" w:color="FFFFFF"/>
              <w:bottom w:val="single" w:sz="4" w:space="0" w:color="D8D4CE"/>
              <w:right w:val="none" w:sz="0" w:space="0" w:color="FFFFFF"/>
            </w:tcBorders>
          </w:tcPr>
          <w:p w14:paraId="6299883D" w14:textId="77777777" w:rsidR="00493DDC" w:rsidRDefault="00000000">
            <w:r>
              <w:rPr>
                <w:rFonts w:ascii="Arial" w:eastAsia="Arial" w:hAnsi="Arial"/>
                <w:sz w:val="17"/>
              </w:rPr>
              <w:t>Monthly managed service: CHF 1,600 / month. Includes monitoring, small corrections, prompt/routing tuning, monthly report and reasonable normal platform/API usage. High-volume usage or additional channels can be capped or charged separately.</w:t>
            </w:r>
          </w:p>
        </w:tc>
      </w:tr>
      <w:tr w:rsidR="006B437C" w14:paraId="27787813" w14:textId="77777777">
        <w:tc>
          <w:tcPr>
            <w:tcW w:w="3200" w:type="dxa"/>
            <w:tcBorders>
              <w:top w:val="none" w:sz="0" w:space="0" w:color="FFFFFF"/>
              <w:left w:val="none" w:sz="0" w:space="0" w:color="FFFFFF"/>
              <w:bottom w:val="single" w:sz="4" w:space="0" w:color="D8D4CE"/>
              <w:right w:val="none" w:sz="0" w:space="0" w:color="FFFFFF"/>
            </w:tcBorders>
          </w:tcPr>
          <w:p w14:paraId="760A4D9F" w14:textId="77777777" w:rsidR="006B437C" w:rsidRDefault="00000000">
            <w:pPr>
              <w:spacing w:before="60" w:after="60"/>
            </w:pPr>
            <w:r>
              <w:rPr>
                <w:b/>
                <w:bCs/>
                <w:sz w:val="17"/>
                <w:szCs w:val="17"/>
              </w:rPr>
              <w:t>Payment terms</w:t>
            </w:r>
          </w:p>
        </w:tc>
        <w:tc>
          <w:tcPr>
            <w:tcW w:w="6160" w:type="dxa"/>
            <w:tcBorders>
              <w:top w:val="none" w:sz="0" w:space="0" w:color="FFFFFF"/>
              <w:left w:val="none" w:sz="0" w:space="0" w:color="FFFFFF"/>
              <w:bottom w:val="single" w:sz="4" w:space="0" w:color="D8D4CE"/>
              <w:right w:val="none" w:sz="0" w:space="0" w:color="FFFFFF"/>
            </w:tcBorders>
          </w:tcPr>
          <w:p w14:paraId="0450B690" w14:textId="77777777" w:rsidR="00493DDC" w:rsidRDefault="00000000">
            <w:r>
              <w:rPr>
                <w:rFonts w:ascii="Arial" w:eastAsia="Arial" w:hAnsi="Arial"/>
                <w:sz w:val="17"/>
              </w:rPr>
              <w:t>50% on Blueprint sign-off - 50% on Go-live</w:t>
            </w:r>
          </w:p>
        </w:tc>
      </w:tr>
      <w:tr w:rsidR="006B437C" w14:paraId="2D477A06" w14:textId="77777777">
        <w:tc>
          <w:tcPr>
            <w:tcW w:w="3200" w:type="dxa"/>
            <w:tcBorders>
              <w:top w:val="none" w:sz="0" w:space="0" w:color="FFFFFF"/>
              <w:left w:val="none" w:sz="0" w:space="0" w:color="FFFFFF"/>
              <w:bottom w:val="single" w:sz="4" w:space="0" w:color="D8D4CE"/>
              <w:right w:val="none" w:sz="0" w:space="0" w:color="FFFFFF"/>
            </w:tcBorders>
          </w:tcPr>
          <w:p w14:paraId="53A32880" w14:textId="77777777" w:rsidR="006B437C" w:rsidRDefault="00000000">
            <w:pPr>
              <w:spacing w:before="60" w:after="60"/>
            </w:pPr>
            <w:r>
              <w:rPr>
                <w:b/>
                <w:bCs/>
                <w:sz w:val="17"/>
                <w:szCs w:val="17"/>
              </w:rPr>
              <w:t>Contract</w:t>
            </w:r>
          </w:p>
        </w:tc>
        <w:tc>
          <w:tcPr>
            <w:tcW w:w="6160" w:type="dxa"/>
            <w:tcBorders>
              <w:top w:val="none" w:sz="0" w:space="0" w:color="FFFFFF"/>
              <w:left w:val="none" w:sz="0" w:space="0" w:color="FFFFFF"/>
              <w:bottom w:val="single" w:sz="4" w:space="0" w:color="D8D4CE"/>
              <w:right w:val="none" w:sz="0" w:space="0" w:color="FFFFFF"/>
            </w:tcBorders>
          </w:tcPr>
          <w:p w14:paraId="355587CC" w14:textId="77777777" w:rsidR="00493DDC" w:rsidRDefault="00000000">
            <w:r>
              <w:rPr>
                <w:rFonts w:ascii="Arial" w:eastAsia="Arial" w:hAnsi="Arial"/>
                <w:sz w:val="17"/>
              </w:rPr>
              <w:t>Fixed scope setup - Managed monthly service with 1-month notice</w:t>
            </w:r>
          </w:p>
        </w:tc>
      </w:tr>
    </w:tbl>
    <w:p w14:paraId="2A20F4A6" w14:textId="77777777" w:rsidR="006B437C" w:rsidRDefault="006B437C" w:rsidP="007B3EE6"/>
    <w:p w14:paraId="4D564E2F" w14:textId="77777777" w:rsidR="006B437C" w:rsidRDefault="00000000">
      <w:pPr>
        <w:spacing w:before="160" w:after="60"/>
      </w:pPr>
      <w:r>
        <w:rPr>
          <w:color w:val="737373"/>
          <w:spacing w:val="60"/>
          <w:sz w:val="14"/>
          <w:szCs w:val="14"/>
        </w:rPr>
        <w:t>NEXT STEP</w:t>
      </w:r>
    </w:p>
    <w:p w14:paraId="03023EAA" w14:textId="77777777" w:rsidR="006B437C" w:rsidRDefault="00000000">
      <w:pPr>
        <w:spacing w:before="60" w:after="80"/>
      </w:pPr>
      <w:r>
        <w:rPr>
          <w:rFonts w:ascii="Arial" w:eastAsia="Arial" w:hAnsi="Arial"/>
          <w:sz w:val="17"/>
        </w:rPr>
        <w:t>Use this document as the baseline for MG Red Shift v4.0: one structured intake source via website form. Any additional channel, such as direct email intake, should be documented as a separate scope item or change request.</w:t>
      </w:r>
    </w:p>
    <w:p w14:paraId="082AAE38" w14:textId="77777777" w:rsidR="006B437C" w:rsidRDefault="006B437C" w:rsidP="007B3EE6"/>
    <w:p w14:paraId="686A3F22" w14:textId="77777777" w:rsidR="006B437C" w:rsidRDefault="00000000">
      <w:pPr>
        <w:spacing w:before="160" w:after="60"/>
      </w:pPr>
      <w:r>
        <w:rPr>
          <w:color w:val="737373"/>
          <w:spacing w:val="60"/>
          <w:sz w:val="14"/>
          <w:szCs w:val="14"/>
        </w:rPr>
        <w:t>NOTES</w:t>
      </w:r>
    </w:p>
    <w:p w14:paraId="4F04F34D" w14:textId="77777777" w:rsidR="006B437C" w:rsidRDefault="00000000">
      <w:pPr>
        <w:spacing w:before="60" w:after="200"/>
      </w:pPr>
      <w:r>
        <w:rPr>
          <w:rFonts w:ascii="Arial" w:eastAsia="Arial" w:hAnsi="Arial"/>
          <w:sz w:val="17"/>
        </w:rPr>
        <w:t>Pricing rationale: the v4.0 price covers one structured intake source and the automation logic required to classify, route and log website enquiries. It does not cover direct emails that bypass the form. VortexDeep operates the automation as a managed service. The client receives the agreed business outputs, summaries, reports and phase deliverables. Access to the underlying automation platform, internal scenario structure, reusable prompt logic, routing methodology and technical implementation files is not included in this managed-service scope. Any full technical handover would require a separate Build &amp; Transfer agreement.</w:t>
      </w:r>
    </w:p>
    <w:p w14:paraId="0BF6BA7A" w14:textId="77777777" w:rsidR="006B437C" w:rsidRDefault="006B437C">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400"/>
        <w:gridCol w:w="4480"/>
      </w:tblGrid>
      <w:tr w:rsidR="006B437C" w14:paraId="4EBF46A1" w14:textId="77777777">
        <w:tc>
          <w:tcPr>
            <w:tcW w:w="4480" w:type="dxa"/>
            <w:tcBorders>
              <w:top w:val="single" w:sz="12" w:space="0" w:color="0A0A0A"/>
              <w:left w:val="none" w:sz="0" w:space="0" w:color="FFFFFF"/>
              <w:bottom w:val="none" w:sz="0" w:space="0" w:color="FFFFFF"/>
              <w:right w:val="none" w:sz="0" w:space="0" w:color="FFFFFF"/>
            </w:tcBorders>
          </w:tcPr>
          <w:p w14:paraId="135C8435" w14:textId="77777777" w:rsidR="006B437C" w:rsidRDefault="00000000">
            <w:pPr>
              <w:spacing w:before="60"/>
            </w:pPr>
            <w:r>
              <w:rPr>
                <w:color w:val="737373"/>
                <w:sz w:val="14"/>
                <w:szCs w:val="14"/>
              </w:rPr>
              <w:t>Client signature &amp; date</w:t>
            </w:r>
          </w:p>
        </w:tc>
        <w:tc>
          <w:tcPr>
            <w:tcW w:w="400" w:type="dxa"/>
            <w:tcBorders>
              <w:top w:val="none" w:sz="0" w:space="0" w:color="FFFFFF"/>
              <w:left w:val="none" w:sz="0" w:space="0" w:color="FFFFFF"/>
              <w:bottom w:val="none" w:sz="0" w:space="0" w:color="FFFFFF"/>
              <w:right w:val="none" w:sz="0" w:space="0" w:color="FFFFFF"/>
            </w:tcBorders>
          </w:tcPr>
          <w:p w14:paraId="5F48AD55" w14:textId="77777777" w:rsidR="006B437C" w:rsidRDefault="006B437C"/>
        </w:tc>
        <w:tc>
          <w:tcPr>
            <w:tcW w:w="4480" w:type="dxa"/>
            <w:tcBorders>
              <w:top w:val="single" w:sz="12" w:space="0" w:color="0A0A0A"/>
              <w:left w:val="none" w:sz="0" w:space="0" w:color="FFFFFF"/>
              <w:bottom w:val="none" w:sz="0" w:space="0" w:color="FFFFFF"/>
              <w:right w:val="none" w:sz="0" w:space="0" w:color="FFFFFF"/>
            </w:tcBorders>
          </w:tcPr>
          <w:p w14:paraId="022E8C0B" w14:textId="77777777" w:rsidR="006B437C" w:rsidRDefault="00000000">
            <w:pPr>
              <w:spacing w:before="60"/>
            </w:pPr>
            <w:r>
              <w:rPr>
                <w:color w:val="737373"/>
                <w:sz w:val="14"/>
                <w:szCs w:val="14"/>
              </w:rPr>
              <w:t>VortexDeep — Maciek Szczech</w:t>
            </w:r>
          </w:p>
        </w:tc>
      </w:tr>
    </w:tbl>
    <w:p w14:paraId="1B057705" w14:textId="77777777" w:rsidR="006B437C" w:rsidRDefault="006B437C" w:rsidP="007B3EE6"/>
    <w:p w14:paraId="3BB3ADD8" w14:textId="77777777" w:rsidR="006B437C" w:rsidRDefault="006B437C" w:rsidP="007B3EE6">
      <w:pPr>
        <w:pBdr>
          <w:bottom w:val="single" w:sz="12" w:space="0" w:color="0A0A0A"/>
        </w:pBdr>
        <w:spacing w:after="120"/>
      </w:pPr>
    </w:p>
    <w:p w14:paraId="772105B1" w14:textId="77777777" w:rsidR="006B437C" w:rsidRDefault="00000000">
      <w:pPr>
        <w:jc w:val="center"/>
      </w:pPr>
      <w:r>
        <w:rPr>
          <w:color w:val="737373"/>
          <w:sz w:val="14"/>
          <w:szCs w:val="14"/>
        </w:rPr>
        <w:t>This document is confidential and prepared for the named client only.  ·  vortexdeep.ch  ·  info@vortexdeep.ch</w:t>
      </w:r>
    </w:p>
    <w:sectPr w:rsidR="006B437C">
      <w:pgSz w:w="11906" w:h="16838"/>
      <w:pgMar w:top="1134" w:right="1247" w:bottom="1134"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313079"/>
    <w:multiLevelType w:val="hybridMultilevel"/>
    <w:tmpl w:val="9DDED75C"/>
    <w:lvl w:ilvl="0" w:tplc="94506BDC">
      <w:start w:val="1"/>
      <w:numFmt w:val="bullet"/>
      <w:lvlText w:val="●"/>
      <w:lvlJc w:val="left"/>
      <w:pPr>
        <w:ind w:left="720" w:hanging="360"/>
      </w:pPr>
    </w:lvl>
    <w:lvl w:ilvl="1" w:tplc="726ADA0E">
      <w:start w:val="1"/>
      <w:numFmt w:val="bullet"/>
      <w:lvlText w:val="○"/>
      <w:lvlJc w:val="left"/>
      <w:pPr>
        <w:ind w:left="1440" w:hanging="360"/>
      </w:pPr>
    </w:lvl>
    <w:lvl w:ilvl="2" w:tplc="E52E9C32">
      <w:start w:val="1"/>
      <w:numFmt w:val="bullet"/>
      <w:lvlText w:val="■"/>
      <w:lvlJc w:val="left"/>
      <w:pPr>
        <w:ind w:left="2160" w:hanging="360"/>
      </w:pPr>
    </w:lvl>
    <w:lvl w:ilvl="3" w:tplc="B9AC9814">
      <w:start w:val="1"/>
      <w:numFmt w:val="bullet"/>
      <w:lvlText w:val="●"/>
      <w:lvlJc w:val="left"/>
      <w:pPr>
        <w:ind w:left="2880" w:hanging="360"/>
      </w:pPr>
    </w:lvl>
    <w:lvl w:ilvl="4" w:tplc="BB5E9384">
      <w:start w:val="1"/>
      <w:numFmt w:val="bullet"/>
      <w:lvlText w:val="○"/>
      <w:lvlJc w:val="left"/>
      <w:pPr>
        <w:ind w:left="3600" w:hanging="360"/>
      </w:pPr>
    </w:lvl>
    <w:lvl w:ilvl="5" w:tplc="B4D6F0BA">
      <w:start w:val="1"/>
      <w:numFmt w:val="bullet"/>
      <w:lvlText w:val="■"/>
      <w:lvlJc w:val="left"/>
      <w:pPr>
        <w:ind w:left="4320" w:hanging="360"/>
      </w:pPr>
    </w:lvl>
    <w:lvl w:ilvl="6" w:tplc="C802ADA2">
      <w:start w:val="1"/>
      <w:numFmt w:val="bullet"/>
      <w:lvlText w:val="●"/>
      <w:lvlJc w:val="left"/>
      <w:pPr>
        <w:ind w:left="5040" w:hanging="360"/>
      </w:pPr>
    </w:lvl>
    <w:lvl w:ilvl="7" w:tplc="AD760EE2">
      <w:start w:val="1"/>
      <w:numFmt w:val="bullet"/>
      <w:lvlText w:val="●"/>
      <w:lvlJc w:val="left"/>
      <w:pPr>
        <w:ind w:left="5760" w:hanging="360"/>
      </w:pPr>
    </w:lvl>
    <w:lvl w:ilvl="8" w:tplc="40C4F97E">
      <w:start w:val="1"/>
      <w:numFmt w:val="bullet"/>
      <w:lvlText w:val="●"/>
      <w:lvlJc w:val="left"/>
      <w:pPr>
        <w:ind w:left="6480" w:hanging="360"/>
      </w:pPr>
    </w:lvl>
  </w:abstractNum>
  <w:num w:numId="1" w16cid:durableId="207848077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37C"/>
    <w:rsid w:val="003318E3"/>
    <w:rsid w:val="00493DDC"/>
    <w:rsid w:val="005D13B6"/>
    <w:rsid w:val="006B437C"/>
    <w:rsid w:val="007B3EE6"/>
    <w:rsid w:val="00AD56F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48E3CE4"/>
  <w15:docId w15:val="{E01899E2-58C6-764B-A1E3-F5EA3981F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elvetica Neue" w:eastAsia="Helvetica Neue" w:hAnsi="Helvetica Neue" w:cs="Helvetica Neue"/>
        <w:color w:val="0A0A0A"/>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749</Words>
  <Characters>4275</Characters>
  <Application>Microsoft Office Word</Application>
  <DocSecurity>0</DocSecurity>
  <Lines>35</Lines>
  <Paragraphs>10</Paragraphs>
  <ScaleCrop>false</ScaleCrop>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Triage Automation v4.0 - Website Form Intake</dc:title>
  <dc:subject>VortexDeep project summary - client-safe managed-service template</dc:subject>
  <dc:creator>VortexDeep</dc:creator>
  <dc:description>Client-safe project summary. Implementation platform names omitted from main client scope.</dc:description>
  <cp:lastModifiedBy>maciek szczech</cp:lastModifiedBy>
  <cp:revision>3</cp:revision>
  <dcterms:created xsi:type="dcterms:W3CDTF">2026-07-03T11:33:00Z</dcterms:created>
  <dcterms:modified xsi:type="dcterms:W3CDTF">2026-07-04T09:00:00Z</dcterms:modified>
</cp:coreProperties>
</file>