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1a2230"/>
          <w:sz w:val="30"/>
          <w:szCs w:val="30"/>
        </w:rPr>
        <w:t xml:space="preserve">VortexDeep — Weekly Distribution Plan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6b7280"/>
          <w:sz w:val="18"/>
          <w:szCs w:val="18"/>
        </w:rPr>
        <w:t xml:space="preserve">One page. Distribution beats posting. Keep it where you’ll see it.</w:t>
      </w:r>
    </w:p>
    <w:p>
      <w:pPr>
        <w:pBdr>
          <w:bottom w:val="single" w:color="2f8f7f" w:sz="6" w:space="3"/>
        </w:pBdr>
        <w:spacing w:after="70" w:before="150"/>
      </w:pPr>
      <w:r>
        <w:rPr>
          <w:rFonts w:ascii="Georgia" w:cs="Georgia" w:eastAsia="Georgia" w:hAnsi="Georgia"/>
          <w:b/>
          <w:bCs/>
          <w:caps/>
          <w:color w:val="2f8f7f"/>
          <w:spacing w:val="30"/>
          <w:sz w:val="20"/>
          <w:szCs w:val="20"/>
        </w:rPr>
        <w:t xml:space="preserve">The focus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9"/>
          <w:szCs w:val="19"/>
        </w:rPr>
        <w:t xml:space="preserve">Who (your beachhead): B2B operations owners &amp; managers in industrial, manufacturing and engineering-adjacent SMEs (~10–50 people) losing hours to repetitive admin.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9"/>
          <w:szCs w:val="19"/>
        </w:rPr>
        <w:t xml:space="preserve">  English-first, open worldwide — your CH/LI network is the warm start, not the limit.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9"/>
          <w:szCs w:val="19"/>
        </w:rPr>
        <w:t xml:space="preserve">The shift: reach comes from where you spend attention, not from how often you post.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9"/>
          <w:szCs w:val="19"/>
        </w:rPr>
        <w:t xml:space="preserve">The budget: ~45–60 min/day, five days a week. That effort IS the distribution.</w:t>
      </w:r>
    </w:p>
    <w:p>
      <w:pPr>
        <w:pBdr>
          <w:bottom w:val="single" w:color="2f8f7f" w:sz="6" w:space="3"/>
        </w:pBdr>
        <w:spacing w:after="70" w:before="150"/>
      </w:pPr>
      <w:r>
        <w:rPr>
          <w:rFonts w:ascii="Georgia" w:cs="Georgia" w:eastAsia="Georgia" w:hAnsi="Georgia"/>
          <w:b/>
          <w:bCs/>
          <w:caps/>
          <w:color w:val="2f8f7f"/>
          <w:spacing w:val="30"/>
          <w:sz w:val="20"/>
          <w:szCs w:val="20"/>
        </w:rPr>
        <w:t xml:space="preserve">Every day (Mon–Fri)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9"/>
          <w:szCs w:val="19"/>
        </w:rPr>
        <w:t xml:space="preserve">Engage (25–35 min): leave a substantive comment on 3–5 posts from target buyers and the voices they follow.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9"/>
          <w:szCs w:val="19"/>
        </w:rPr>
        <w:t xml:space="preserve">  this is your main reach engine — it puts you in front of their audiences.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9"/>
          <w:szCs w:val="19"/>
        </w:rPr>
        <w:t xml:space="preserve">Respond (as it happens): reply to every comment and DM within hours.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9"/>
          <w:szCs w:val="19"/>
        </w:rPr>
        <w:t xml:space="preserve">  your “wait to respond” strategy, working exactly as intended.</w:t>
      </w:r>
    </w:p>
    <w:p>
      <w:pPr>
        <w:pBdr>
          <w:bottom w:val="single" w:color="2f8f7f" w:sz="6" w:space="3"/>
        </w:pBdr>
        <w:spacing w:after="70" w:before="150"/>
      </w:pPr>
      <w:r>
        <w:rPr>
          <w:rFonts w:ascii="Georgia" w:cs="Georgia" w:eastAsia="Georgia" w:hAnsi="Georgia"/>
          <w:b/>
          <w:bCs/>
          <w:caps/>
          <w:color w:val="2f8f7f"/>
          <w:spacing w:val="30"/>
          <w:sz w:val="20"/>
          <w:szCs w:val="20"/>
        </w:rPr>
        <w:t xml:space="preserve">Every week (tick these off)</w:t>
      </w:r>
    </w:p>
    <w:p>
      <w:pPr>
        <w:spacing w:after="60"/>
      </w:pPr>
      <w:r>
        <w:rPr>
          <w:rFonts w:ascii="Georgia" w:cs="Georgia" w:eastAsia="Georgia" w:hAnsi="Georgia"/>
          <w:color w:val="2f8f7f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9"/>
          <w:szCs w:val="19"/>
        </w:rPr>
        <w:t xml:space="preserve">Publish 1–2 posts from your library — offer footer under each; one offer-clarity card every third slot.</w:t>
      </w:r>
    </w:p>
    <w:p>
      <w:pPr>
        <w:spacing w:after="60"/>
      </w:pPr>
      <w:r>
        <w:rPr>
          <w:rFonts w:ascii="Georgia" w:cs="Georgia" w:eastAsia="Georgia" w:hAnsi="Georgia"/>
          <w:color w:val="2f8f7f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9"/>
          <w:szCs w:val="19"/>
        </w:rPr>
        <w:t xml:space="preserve">Send 3–5 warm outreach notes — personal, specific, about their world. Never a templated pitch.</w:t>
      </w:r>
    </w:p>
    <w:p>
      <w:pPr>
        <w:spacing w:after="60"/>
      </w:pPr>
      <w:r>
        <w:rPr>
          <w:rFonts w:ascii="Georgia" w:cs="Georgia" w:eastAsia="Georgia" w:hAnsi="Georgia"/>
          <w:color w:val="2f8f7f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9"/>
          <w:szCs w:val="19"/>
        </w:rPr>
        <w:t xml:space="preserve">~15–25 thoughtful comments total across the week.</w:t>
      </w:r>
    </w:p>
    <w:p>
      <w:pPr>
        <w:spacing w:after="60"/>
      </w:pPr>
      <w:r>
        <w:rPr>
          <w:rFonts w:ascii="Georgia" w:cs="Georgia" w:eastAsia="Georgia" w:hAnsi="Georgia"/>
          <w:color w:val="2f8f7f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9"/>
          <w:szCs w:val="19"/>
        </w:rPr>
        <w:t xml:space="preserve">Show up in 1–2 relevant groups or recurring threads.</w:t>
      </w:r>
    </w:p>
    <w:p>
      <w:pPr>
        <w:spacing w:after="60"/>
      </w:pPr>
      <w:r>
        <w:rPr>
          <w:rFonts w:ascii="Georgia" w:cs="Georgia" w:eastAsia="Georgia" w:hAnsi="Georgia"/>
          <w:color w:val="2f8f7f"/>
          <w:sz w:val="22"/>
          <w:szCs w:val="22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9"/>
          <w:szCs w:val="19"/>
        </w:rPr>
        <w:t xml:space="preserve">Note every right-fit person who engaged — follow up warmly.</w:t>
      </w:r>
    </w:p>
    <w:p>
      <w:pPr>
        <w:pBdr>
          <w:bottom w:val="single" w:color="2f8f7f" w:sz="6" w:space="3"/>
        </w:pBdr>
        <w:spacing w:after="70" w:before="150"/>
      </w:pPr>
      <w:r>
        <w:rPr>
          <w:rFonts w:ascii="Georgia" w:cs="Georgia" w:eastAsia="Georgia" w:hAnsi="Georgia"/>
          <w:b/>
          <w:bCs/>
          <w:caps/>
          <w:color w:val="2f8f7f"/>
          <w:spacing w:val="30"/>
          <w:sz w:val="20"/>
          <w:szCs w:val="20"/>
        </w:rPr>
        <w:t xml:space="preserve">Track the signals (jot a number each week)</w:t>
      </w:r>
    </w:p>
    <w:tbl>
      <w:tblPr>
        <w:tblW w:type="dxa" w:w="936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d8dee6" w:sz="4"/>
          <w:insideV w:val="single" w:color="d8dee6" w:sz="4"/>
        </w:tblBorders>
      </w:tblPr>
      <w:tblGrid>
        <w:gridCol w:w="3960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blHeader/>
        </w:trPr>
        <w:tc>
          <w:tcPr>
            <w:tcW w:type="dxa" w:w="3960"/>
            <w:shd w:fill="ee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f8f7f"/>
                <w:sz w:val="16"/>
                <w:szCs w:val="16"/>
              </w:rPr>
              <w:t xml:space="preserve">Signal</w:t>
            </w:r>
          </w:p>
        </w:tc>
        <w:tc>
          <w:tcPr>
            <w:tcW w:type="dxa" w:w="675"/>
            <w:shd w:fill="ee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f8f7f"/>
                <w:sz w:val="16"/>
                <w:szCs w:val="16"/>
              </w:rPr>
              <w:t xml:space="preserve">W1</w:t>
            </w:r>
          </w:p>
        </w:tc>
        <w:tc>
          <w:tcPr>
            <w:tcW w:type="dxa" w:w="675"/>
            <w:shd w:fill="ee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f8f7f"/>
                <w:sz w:val="16"/>
                <w:szCs w:val="16"/>
              </w:rPr>
              <w:t xml:space="preserve">W2</w:t>
            </w:r>
          </w:p>
        </w:tc>
        <w:tc>
          <w:tcPr>
            <w:tcW w:type="dxa" w:w="675"/>
            <w:shd w:fill="ee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f8f7f"/>
                <w:sz w:val="16"/>
                <w:szCs w:val="16"/>
              </w:rPr>
              <w:t xml:space="preserve">W3</w:t>
            </w:r>
          </w:p>
        </w:tc>
        <w:tc>
          <w:tcPr>
            <w:tcW w:type="dxa" w:w="675"/>
            <w:shd w:fill="ee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f8f7f"/>
                <w:sz w:val="16"/>
                <w:szCs w:val="16"/>
              </w:rPr>
              <w:t xml:space="preserve">W4</w:t>
            </w:r>
          </w:p>
        </w:tc>
        <w:tc>
          <w:tcPr>
            <w:tcW w:type="dxa" w:w="675"/>
            <w:shd w:fill="ee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f8f7f"/>
                <w:sz w:val="16"/>
                <w:szCs w:val="16"/>
              </w:rPr>
              <w:t xml:space="preserve">W5</w:t>
            </w:r>
          </w:p>
        </w:tc>
        <w:tc>
          <w:tcPr>
            <w:tcW w:type="dxa" w:w="675"/>
            <w:shd w:fill="ee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f8f7f"/>
                <w:sz w:val="16"/>
                <w:szCs w:val="16"/>
              </w:rPr>
              <w:t xml:space="preserve">W6</w:t>
            </w:r>
          </w:p>
        </w:tc>
        <w:tc>
          <w:tcPr>
            <w:tcW w:type="dxa" w:w="675"/>
            <w:shd w:fill="ee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f8f7f"/>
                <w:sz w:val="16"/>
                <w:szCs w:val="16"/>
              </w:rPr>
              <w:t xml:space="preserve">W7</w:t>
            </w:r>
          </w:p>
        </w:tc>
        <w:tc>
          <w:tcPr>
            <w:tcW w:type="dxa" w:w="675"/>
            <w:shd w:fill="ee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f8f7f"/>
                <w:sz w:val="16"/>
                <w:szCs w:val="16"/>
              </w:rPr>
              <w:t xml:space="preserve">W8</w:t>
            </w:r>
          </w:p>
        </w:tc>
      </w:tr>
      <w:tr>
        <w:tc>
          <w:tcPr>
            <w:tcW w:type="dxa" w:w="3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a2230"/>
                <w:sz w:val="18"/>
                <w:szCs w:val="18"/>
              </w:rPr>
              <w:t xml:space="preserve">Leading — are the right people noticing?</w:t>
            </w:r>
          </w:p>
          <w:p>
            <w:r>
              <w:rPr>
                <w:rFonts w:ascii="Georgia" w:cs="Georgia" w:eastAsia="Georgia" w:hAnsi="Georgia"/>
                <w:i/>
                <w:iCs/>
                <w:color w:val="6b7280"/>
                <w:sz w:val="15"/>
                <w:szCs w:val="15"/>
              </w:rPr>
              <w:t xml:space="preserve">profile views ↑ · right-segment connections · “this is us” comments</w:t>
            </w:r>
          </w:p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</w:tr>
      <w:tr>
        <w:tc>
          <w:tcPr>
            <w:tcW w:type="dxa" w:w="3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a2230"/>
                <w:sz w:val="18"/>
                <w:szCs w:val="18"/>
              </w:rPr>
              <w:t xml:space="preserve">Middle — is there interest?</w:t>
            </w:r>
          </w:p>
          <w:p>
            <w:r>
              <w:rPr>
                <w:rFonts w:ascii="Georgia" w:cs="Georgia" w:eastAsia="Georgia" w:hAnsi="Georgia"/>
                <w:i/>
                <w:iCs/>
                <w:color w:val="6b7280"/>
                <w:sz w:val="15"/>
                <w:szCs w:val="15"/>
              </w:rPr>
              <w:t xml:space="preserve">Fit Check completions · DMs with questions · tags / shares</w:t>
            </w:r>
          </w:p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</w:tr>
      <w:tr>
        <w:tc>
          <w:tcPr>
            <w:tcW w:type="dxa" w:w="3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a2230"/>
                <w:sz w:val="18"/>
                <w:szCs w:val="18"/>
              </w:rPr>
              <w:t xml:space="preserve">Lagging — is there pull?</w:t>
            </w:r>
          </w:p>
          <w:p>
            <w:r>
              <w:rPr>
                <w:rFonts w:ascii="Georgia" w:cs="Georgia" w:eastAsia="Georgia" w:hAnsi="Georgia"/>
                <w:i/>
                <w:iCs/>
                <w:color w:val="6b7280"/>
                <w:sz w:val="15"/>
                <w:szCs w:val="15"/>
              </w:rPr>
              <w:t xml:space="preserve">“can you help with X?” · “what would it cost?” · “can we try it?”</w:t>
            </w:r>
          </w:p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  <w:tc>
          <w:tcPr>
            <w:tcW w:type="dxa" w:w="675"/>
          </w:tcPr>
          <w:p/>
        </w:tc>
      </w:tr>
    </w:tbl>
    <w:p>
      <w:pPr>
        <w:pBdr>
          <w:bottom w:val="single" w:color="2f8f7f" w:sz="6" w:space="3"/>
        </w:pBdr>
        <w:spacing w:after="70" w:before="150"/>
      </w:pPr>
      <w:r>
        <w:rPr>
          <w:rFonts w:ascii="Georgia" w:cs="Georgia" w:eastAsia="Georgia" w:hAnsi="Georgia"/>
          <w:b/>
          <w:bCs/>
          <w:caps/>
          <w:color w:val="2f8f7f"/>
          <w:spacing w:val="30"/>
          <w:sz w:val="20"/>
          <w:szCs w:val="20"/>
        </w:rPr>
        <w:t xml:space="preserve">The 8-week read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9"/>
          <w:szCs w:val="19"/>
        </w:rPr>
        <w:t xml:space="preserve">Run the full rhythm for 8 weeks before judging demand. If you’ve published consistently, engaged daily and sent ~30 warm notes, and the Middle/Lagging rows are still empty — revisit the segment or the message first.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9"/>
          <w:szCs w:val="19"/>
        </w:rPr>
        <w:t xml:space="preserve">  “no response from a channel you haven’t really run” is not “no demand.”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9"/>
          <w:szCs w:val="19"/>
        </w:rPr>
        <w:t xml:space="preserve">Prep-phase win = conversations started · the problem confirmed real · the right audience growing · their exact words collected.</w:t>
      </w:r>
    </w:p>
    <w:p>
      <w:pPr>
        <w:pBdr>
          <w:bottom w:val="single" w:color="2f8f7f" w:sz="6" w:space="3"/>
        </w:pBdr>
        <w:spacing w:after="70" w:before="150"/>
      </w:pPr>
      <w:r>
        <w:rPr>
          <w:rFonts w:ascii="Georgia" w:cs="Georgia" w:eastAsia="Georgia" w:hAnsi="Georgia"/>
          <w:b/>
          <w:bCs/>
          <w:caps/>
          <w:color w:val="2f8f7f"/>
          <w:spacing w:val="30"/>
          <w:sz w:val="20"/>
          <w:szCs w:val="20"/>
        </w:rPr>
        <w:t xml:space="preserve">Don’t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9"/>
          <w:szCs w:val="19"/>
        </w:rPr>
        <w:t xml:space="preserve">Make more cards — you have enough.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9"/>
          <w:szCs w:val="19"/>
        </w:rPr>
        <w:t xml:space="preserve">Post more often as a substitute for engaging.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9"/>
          <w:szCs w:val="19"/>
        </w:rPr>
        <w:t xml:space="preserve">Read “I posted and nothing happened” as market data — it isn’t, yet.</w:t>
      </w:r>
    </w:p>
    <w:sectPr>
      <w:pgSz w:w="12240" w:h="15840" w:orient="portrait"/>
      <w:pgMar w:top="720" w:right="900" w:bottom="6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  <w:rPr>
        <w:color w:val="2f8f7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223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2026-08-17T16:54:35.758Z</dcterms:created>
  <dcterms:modified xsi:type="dcterms:W3CDTF">2026-08-17T16:54:35.789Z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