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2E75B6"/>
          <w:sz w:val="36"/>
          <w:szCs w:val="36"/>
        </w:rPr>
        <w:t xml:space="preserve">Master Overview — The Build-Up Ladder</w:t>
      </w:r>
    </w:p>
    <w:p>
      <w:pPr>
        <w:spacing w:after="200" w:before="0"/>
      </w:pPr>
      <w:r>
        <w:rPr>
          <w:i/>
          <w:iCs/>
          <w:color w:val="5B6770"/>
          <w:sz w:val="22"/>
          <w:szCs w:val="22"/>
        </w:rPr>
        <w:t xml:space="preserve">How every engagement is scoped: start at the simplest rung that delivers value, then climb one rung at a time. Each rung adds one dial, one pricing adder, and one package step.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Internal master overview (organising spine)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Reads with: </w:t>
      </w:r>
      <w:r>
        <w:rPr>
          <w:sz w:val="22"/>
          <w:szCs w:val="22"/>
        </w:rPr>
        <w:t xml:space="preserve">Pattern Catalogue · Process Integration Note · Pricing Calculator · Phase 2 Scope · Phase 6 Managed Service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Diagram: </w:t>
      </w:r>
      <w:r>
        <w:rPr>
          <w:sz w:val="22"/>
          <w:szCs w:val="22"/>
        </w:rPr>
        <w:t xml:space="preserve">ladder.svg / ladder.png (build-up ladder) · taxonomy19.svg (canonical taxonomy)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v01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 The principle</w:t>
      </w:r>
    </w:p>
    <w:p>
      <w:pPr>
        <w:spacing w:after="90" w:before="0" w:line="276"/>
      </w:pPr>
      <w:r>
        <w:rPr>
          <w:sz w:val="22"/>
          <w:szCs w:val="22"/>
        </w:rPr>
        <w:t xml:space="preserve">Almost every solution is the same shape (Trigger → Capture → Classify/Decide → Draft or act, held for a human → Route/File/Log). What changes is how much of that shape is switched on. So we don't scope a solution as one big thing — we place it on a ladder and start at the lowest rung that already delivers standalone value. That first rung is the MVP. Everything above it is a planned, priced way to grow — not scope creep.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Start simple is not the same as under-deliver. </w:t>
            </w:r>
            <w:r>
              <w:rPr>
                <w:sz w:val="20"/>
                <w:szCs w:val="20"/>
              </w:rPr>
              <w:t xml:space="preserve">The starting rung must be useful on its own, or we've shipped a demo, not a service. Pick the lowest rung that solves a real problem end-to-end — then climb only when value, volume or risk-tolerance justifies it.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 The ladder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560"/>
        <w:gridCol w:w="1500"/>
        <w:gridCol w:w="1150"/>
        <w:gridCol w:w="2650"/>
        <w:gridCol w:w="1150"/>
        <w:gridCol w:w="2016"/>
      </w:tblGrid>
      <w:tr>
        <w:tc>
          <w:tcPr>
            <w:tcW w:w="56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Rung</w:t>
            </w:r>
          </w:p>
        </w:tc>
        <w:tc>
          <w:tcPr>
            <w:tcW w:w="150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w="115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w="265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adds</w:t>
            </w:r>
          </w:p>
        </w:tc>
        <w:tc>
          <w:tcPr>
            <w:tcW w:w="115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w="201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w="560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L0</w:t>
            </w:r>
          </w:p>
        </w:tc>
        <w:tc>
          <w:tcPr>
            <w:tcW w:w="1500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Capture</w:t>
            </w:r>
          </w:p>
        </w:tc>
        <w:tc>
          <w:tcPr>
            <w:tcW w:w="1150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Basic</w:t>
            </w:r>
          </w:p>
        </w:tc>
        <w:tc>
          <w:tcPr>
            <w:tcW w:w="2650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Something arrives → log · route · notify. No AI decision.</w:t>
            </w:r>
          </w:p>
        </w:tc>
        <w:tc>
          <w:tcPr>
            <w:tcW w:w="1150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w="2016" w:type="dxa"/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Single inbox (Intake)</w:t>
            </w:r>
          </w:p>
        </w:tc>
      </w:tr>
      <w:tr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L1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Triage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</w:t>
            </w:r>
          </w:p>
        </w:tc>
        <w:tc>
          <w:tcPr>
            <w:tcW w:w="26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classify into a few classes + drafted reply, held for review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FAQ deflection · mgredshift</w:t>
            </w:r>
          </w:p>
        </w:tc>
      </w:tr>
      <w:tr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L2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Multi-branch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</w:t>
            </w:r>
          </w:p>
        </w:tc>
        <w:tc>
          <w:tcPr>
            <w:tcW w:w="26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several checks / decision points, routing to owners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exceptions</w:t>
            </w:r>
          </w:p>
        </w:tc>
      </w:tr>
      <w:tr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L3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Managed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Managed</w:t>
            </w:r>
          </w:p>
        </w:tc>
        <w:tc>
          <w:tcPr>
            <w:tcW w:w="26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ongoing monitoring, reporting, CRM status, scheduled runs</w:t>
            </w:r>
          </w:p>
        </w:tc>
        <w:tc>
          <w:tcPr>
            <w:tcW w:w="1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low–med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Reporting / alerting</w:t>
            </w:r>
          </w:p>
        </w:tc>
      </w:tr>
      <w:tr>
        <w:tc>
          <w:tcPr>
            <w:tcW w:w="560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L4</w:t>
            </w:r>
          </w:p>
        </w:tc>
        <w:tc>
          <w:tcPr>
            <w:tcW w:w="1500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Agentic *</w:t>
            </w:r>
          </w:p>
        </w:tc>
        <w:tc>
          <w:tcPr>
            <w:tcW w:w="1150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Agentic</w:t>
            </w:r>
          </w:p>
        </w:tc>
        <w:tc>
          <w:tcPr>
            <w:tcW w:w="2650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bounded multi-step actions (calendar/CRM), strict approval</w:t>
            </w:r>
          </w:p>
        </w:tc>
        <w:tc>
          <w:tcPr>
            <w:tcW w:w="1150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w="2016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Calendar agent (edge)</w:t>
            </w:r>
          </w:p>
        </w:tc>
      </w:tr>
    </w:tbl>
    <w:p>
      <w:pPr>
        <w:spacing w:after="120" w:before="40"/>
      </w:pPr>
      <w:r>
        <w:rPr>
          <w:i/>
          <w:iCs/>
          <w:color w:val="888888"/>
          <w:sz w:val="20"/>
          <w:szCs w:val="20"/>
        </w:rPr>
        <w:t xml:space="preserve">The human gate never disappears as you climb — it moves. * L4 is the edge of our shape; beyond it (autonomous with no human, real-time/high-frequency, bespoke data science, one-off migration) is out of scope.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 Where to start — the lowest rung that delivers value</w:t>
      </w:r>
    </w:p>
    <w:p>
      <w:pPr>
        <w:spacing w:after="90" w:before="0" w:line="276"/>
      </w:pPr>
      <w:r>
        <w:rPr>
          <w:sz w:val="22"/>
          <w:szCs w:val="22"/>
        </w:rPr>
        <w:t xml:space="preserve">Choosing the start rung IS the Phase 2 MVP decision (Yes / Later / No), informed by the Fit-Check and the Quick Diagnostic. Read the client's answers and pick the floor: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Volume is low and rules are clear, no AI reply needed → L0 (Basic).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Mixed inbound, they want AI to draft but a human approves → L1 (Pro). This is the most common starting rung.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Several decision points / checks before routing → L2 (Pro).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They need ongoing monitoring, reporting or CRM status → L3 (Managed) — often added after L1/L2 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They ask for autonomous multi-step actions → pause. That's L4; start below it and earn the trust first.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 How to climb — one dial at a time</w:t>
      </w:r>
    </w:p>
    <w:p>
      <w:pPr>
        <w:spacing w:after="90" w:before="0" w:line="276"/>
      </w:pPr>
      <w:r>
        <w:rPr>
          <w:sz w:val="22"/>
          <w:szCs w:val="22"/>
        </w:rPr>
        <w:t xml:space="preserve">Each rung is one added dial, which is one pricing adder and (often) one package step. That makes growth estimable and safe: you always ship a working rung before adding the next.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2600"/>
        <w:gridCol w:w="3200"/>
        <w:gridCol w:w="3226"/>
      </w:tblGrid>
      <w:tr>
        <w:tc>
          <w:tcPr>
            <w:tcW w:w="260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 this dial</w:t>
            </w:r>
          </w:p>
        </w:tc>
        <w:tc>
          <w:tcPr>
            <w:tcW w:w="320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= pricing adder</w:t>
            </w:r>
          </w:p>
        </w:tc>
        <w:tc>
          <w:tcPr>
            <w:tcW w:w="322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= moves toward</w:t>
            </w:r>
          </w:p>
        </w:tc>
      </w:tr>
      <w:t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channel / trigger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Extra data sources / triggers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same rung, wider</w:t>
            </w:r>
          </w:p>
        </w:tc>
      </w:tr>
      <w:t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classification + drafted reply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AI generation steps + Approval workflow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L0 → L1 (Pro)</w:t>
            </w:r>
          </w:p>
        </w:tc>
      </w:tr>
      <w:t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More checks / decision paths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AI generation steps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L1 → L2</w:t>
            </w:r>
          </w:p>
        </w:tc>
      </w:tr>
      <w:t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Monitoring / reporting / CRM status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Reporting layer + CRM integration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L2 → L3 (Managed)</w:t>
            </w:r>
          </w:p>
        </w:tc>
      </w:tr>
      <w:t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bounded agent action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(custom quote)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L3 → L4 (Agentic)</w:t>
            </w:r>
          </w:p>
        </w:tc>
      </w:tr>
    </w:tbl>
    <w:p>
      <w:pPr>
        <w:spacing w:after="100" w:before="0" w:line="276"/>
      </w:pPr>
      <w:r>
        <w:rPr>
          <w:sz w:val="22"/>
          <w:szCs w:val="22"/>
        </w:rPr>
        <w:t xml:space="preserve">Climbing is the Phase 6 improvement backlog, not a new project each time. Log each intended rung so the expansion is planned and the client sees the path.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 How this ties the framework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rungs are the packages: L0=Basic, L1/L2=Pro, L3=Managed, L4=Agentic. Same ladder your Fit-Check already climbs.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dials are the pricing adders: the Scoping Worksheet captures them; the Calculator prices them. No formula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start rung is the Phase 2 MVP; the climb is the Phase 6 expansion backlog.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human gate is constant (approve-before-send) — it is the product, and it is what keeps L4 inside our shape.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Cross-category is fine: a request enters one group but its rungs may pull sub-processes from several groups.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 Limitations to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base rung must stand alone. If L0/L1 isn't independently useful, re-scope — don't ship a fragment.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ladder tops out at L4. Autonomous, real-time, heavy data-science and one-off migrations are out of shape — say so at Fit-Check.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Sensitive domains (finance/health/legal) raise the human gate regardless of rung, and can cap how high we climb.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rung must be tested before the next (Phase 5). Don't stack complexity on an unvalidated rung.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Master Overview (Build-Up Ladder)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