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a0a0a" w:sz="12"/>
        </w:pBdr>
        <w:spacing w:after="120" w:before="120"/>
      </w:pPr>
    </w:p>
    <w:p>
      <w:pPr>
        <w:spacing w:after="20" w:before="0"/>
      </w:pPr>
      <w:r>
        <w:rPr>
          <w:b/>
          <w:bCs/>
          <w:color w:val="0a0a0a"/>
          <w:sz w:val="36"/>
          <w:szCs w:val="36"/>
        </w:rPr>
        <w:t xml:space="preserve">Meeting Preparation</w:t>
      </w:r>
    </w:p>
    <w:p>
      <w:pPr>
        <w:spacing w:after="0" w:before="0"/>
      </w:pPr>
      <w:r>
        <w:rPr>
          <w:color w:val="737373"/>
          <w:sz w:val="16"/>
          <w:szCs w:val="16"/>
        </w:rPr>
        <w:t xml:space="preserve">Fachstelle Selbständigkeit, Kanton Zürich  ·  06 July 2026, 14:00  ·  Militärstrasse 76, 8004 Zürich</w:t>
      </w:r>
    </w:p>
    <w:p>
      <w:pPr>
        <w:pBdr>
          <w:bottom w:val="single" w:color="d8d4ce" w:sz="4"/>
        </w:pBdr>
        <w:spacing w:after="80" w:before="80"/>
      </w:pPr>
    </w:p>
    <w:p>
      <w:pPr>
        <w:spacing w:after="40" w:before="140"/>
      </w:pPr>
      <w:r>
        <w:rPr>
          <w:b/>
          <w:bCs/>
          <w:color w:val="0a0a0a"/>
          <w:spacing w:val="40"/>
          <w:sz w:val="20"/>
          <w:szCs w:val="20"/>
        </w:rPr>
        <w:t xml:space="preserve">BRING</w:t>
      </w:r>
    </w:p>
    <w:p>
      <w:pPr>
        <w:spacing w:after="20" w:before="20"/>
        <w:ind w:left="300"/>
      </w:pPr>
      <w:r>
        <w:rPr>
          <w:color w:val="737373"/>
          <w:sz w:val="18"/>
          <w:szCs w:val="18"/>
        </w:rPr>
        <w:t xml:space="preserve">— How We Work — 2 printed copies (DE version)</w:t>
      </w:r>
    </w:p>
    <w:p>
      <w:pPr>
        <w:spacing w:after="20" w:before="20"/>
        <w:ind w:left="300"/>
      </w:pPr>
      <w:r>
        <w:rPr>
          <w:color w:val="737373"/>
          <w:sz w:val="18"/>
          <w:szCs w:val="18"/>
        </w:rPr>
        <w:t xml:space="preserve">— CV — printed</w:t>
      </w:r>
    </w:p>
    <w:p>
      <w:pPr>
        <w:spacing w:after="20" w:before="20"/>
        <w:ind w:left="300"/>
      </w:pPr>
      <w:r>
        <w:rPr>
          <w:color w:val="737373"/>
          <w:sz w:val="18"/>
          <w:szCs w:val="18"/>
        </w:rPr>
        <w:t xml:space="preserve">— vortexdeep.ch — on your phone, ready to show</w:t>
      </w:r>
    </w:p>
    <w:p>
      <w:pPr>
        <w:spacing w:after="20" w:before="20"/>
        <w:ind w:left="300"/>
      </w:pPr>
      <w:r>
        <w:rPr>
          <w:color w:val="737373"/>
          <w:sz w:val="18"/>
          <w:szCs w:val="18"/>
        </w:rPr>
        <w:t xml:space="preserve">— This sheet</w:t>
      </w:r>
    </w:p>
    <w:p>
      <w:pPr>
        <w:spacing w:after="20" w:before="20"/>
        <w:ind w:left="300"/>
      </w:pPr>
      <w:r>
        <w:rPr>
          <w:color w:val="737373"/>
          <w:sz w:val="18"/>
          <w:szCs w:val="18"/>
        </w:rPr>
        <w:t xml:space="preserve">— Copy of your submitted Fragebogen (for reference during the meeting)</w:t>
      </w:r>
    </w:p>
    <w:p>
      <w:pPr>
        <w:spacing w:after="0" w:before="120"/>
      </w:pPr>
    </w:p>
    <w:p>
      <w:pPr>
        <w:spacing w:after="40" w:before="140"/>
      </w:pPr>
      <w:r>
        <w:rPr>
          <w:b/>
          <w:bCs/>
          <w:color w:val="0a0a0a"/>
          <w:spacing w:val="40"/>
          <w:sz w:val="20"/>
          <w:szCs w:val="20"/>
        </w:rPr>
        <w:t xml:space="preserve">3 OPENING STATEMENTS — say these at the start</w:t>
      </w:r>
    </w:p>
    <w:p>
      <w:pPr>
        <w:spacing w:after="20" w:before="20"/>
      </w:pPr>
      <w:r>
        <w:rPr>
          <w:i/>
          <w:iCs/>
          <w:color w:val="a0a0a0"/>
          <w:sz w:val="16"/>
          <w:szCs w:val="16"/>
        </w:rPr>
        <w:t xml:space="preserve">These are talking points, not a script. Let them open the conversation — weave these in naturally as it develops.</w:t>
      </w:r>
    </w:p>
    <w:p>
      <w:pPr>
        <w:spacing w:after="40" w:before="60"/>
      </w:pPr>
      <w:r>
        <w:rPr>
          <w:b/>
          <w:bCs/>
          <w:color w:val="0a0a0a"/>
          <w:sz w:val="18"/>
          <w:szCs w:val="18"/>
        </w:rPr>
        <w:t xml:space="preserve">1.</w:t>
      </w:r>
      <w:r>
        <w:rPr>
          <w:color w:val="737373"/>
          <w:sz w:val="18"/>
          <w:szCs w:val="18"/>
        </w:rPr>
        <w:t xml:space="preserve">  I am not here for courses or general coaching. I am here to understand my legal and insurance obligations as a new self-employed person in Kanton Zürich, and to ask whether any support applies to my situation.</w:t>
      </w:r>
    </w:p>
    <w:p>
      <w:pPr>
        <w:spacing w:after="80" w:before="0"/>
        <w:ind w:left="280"/>
      </w:pPr>
      <w:r>
        <w:rPr>
          <w:b/>
          <w:bCs/>
          <w:color w:val="737373"/>
          <w:sz w:val="17"/>
          <w:szCs w:val="17"/>
        </w:rPr>
        <w:t xml:space="preserve">DE: </w:t>
      </w:r>
      <w:r>
        <w:rPr>
          <w:i/>
          <w:iCs/>
          <w:color w:val="737373"/>
          <w:sz w:val="17"/>
          <w:szCs w:val="17"/>
        </w:rPr>
        <w:t xml:space="preserve">Ich suche keine Kurse oder allgemeines Coaching. Ich möchte meine rechtlichen und versicherungstechnischen Pflichten als neue Selbständige in Kanton Zürich verstehen und fragen, ob irgendwelche Unterstützung auf meine Situation zutrifft.</w:t>
      </w:r>
    </w:p>
    <w:p>
      <w:pPr>
        <w:spacing w:after="40" w:before="60"/>
      </w:pPr>
      <w:r>
        <w:rPr>
          <w:b/>
          <w:bCs/>
          <w:color w:val="0a0a0a"/>
          <w:sz w:val="18"/>
          <w:szCs w:val="18"/>
        </w:rPr>
        <w:t xml:space="preserve">2.</w:t>
      </w:r>
      <w:r>
        <w:rPr>
          <w:color w:val="737373"/>
          <w:sz w:val="18"/>
          <w:szCs w:val="18"/>
        </w:rPr>
        <w:t xml:space="preserve">  VortexDeep is already operating. I have a completed project, a live website, and a defined methodology. I am looking for first paying clients, not for validation of the business idea.</w:t>
      </w:r>
    </w:p>
    <w:p>
      <w:pPr>
        <w:spacing w:after="80" w:before="0"/>
        <w:ind w:left="280"/>
      </w:pPr>
      <w:r>
        <w:rPr>
          <w:b/>
          <w:bCs/>
          <w:color w:val="737373"/>
          <w:sz w:val="17"/>
          <w:szCs w:val="17"/>
        </w:rPr>
        <w:t xml:space="preserve">DE: </w:t>
      </w:r>
      <w:r>
        <w:rPr>
          <w:i/>
          <w:iCs/>
          <w:color w:val="737373"/>
          <w:sz w:val="17"/>
          <w:szCs w:val="17"/>
        </w:rPr>
        <w:t xml:space="preserve">VortexDeep ist bereits operativ. Ich habe ein abgeschlossenes Projekt, eine live Website und eine definierte Methodik. Ich suche erste zahlende Kunden — keine Validierung der Geschäftsidee.</w:t>
      </w:r>
    </w:p>
    <w:p>
      <w:pPr>
        <w:spacing w:after="40" w:before="60"/>
      </w:pPr>
      <w:r>
        <w:rPr>
          <w:b/>
          <w:bCs/>
          <w:color w:val="0a0a0a"/>
          <w:sz w:val="18"/>
          <w:szCs w:val="18"/>
        </w:rPr>
        <w:t xml:space="preserve">3.</w:t>
      </w:r>
      <w:r>
        <w:rPr>
          <w:color w:val="737373"/>
          <w:sz w:val="18"/>
          <w:szCs w:val="18"/>
        </w:rPr>
        <w:t xml:space="preserve">  My specific questions are: Einzelfirma vs GmbH at this stage, AHV/social insurance obligations, and whether any transitional or startup support applies to my case.</w:t>
      </w:r>
    </w:p>
    <w:p>
      <w:pPr>
        <w:spacing w:after="80" w:before="0"/>
        <w:ind w:left="280"/>
      </w:pPr>
      <w:r>
        <w:rPr>
          <w:b/>
          <w:bCs/>
          <w:color w:val="737373"/>
          <w:sz w:val="17"/>
          <w:szCs w:val="17"/>
        </w:rPr>
        <w:t xml:space="preserve">DE: </w:t>
      </w:r>
      <w:r>
        <w:rPr>
          <w:i/>
          <w:iCs/>
          <w:color w:val="737373"/>
          <w:sz w:val="17"/>
          <w:szCs w:val="17"/>
        </w:rPr>
        <w:t xml:space="preserve">Meine konkreten Fragen: Einzelfirma vs. GmbH in dieser Phase, AHV- und Sozialversicherungspflichten, und ob eine Überbrückungs- oder Starthilfe auf meine Situation zutrifft.</w:t>
      </w:r>
    </w:p>
    <w:p>
      <w:pPr>
        <w:spacing w:after="0" w:before="120"/>
      </w:pPr>
    </w:p>
    <w:p>
      <w:pPr>
        <w:pBdr>
          <w:bottom w:val="single" w:color="d8d4ce" w:sz="4"/>
        </w:pBdr>
        <w:spacing w:after="80" w:before="80"/>
      </w:pPr>
    </w:p>
    <w:p>
      <w:pPr>
        <w:spacing w:after="40" w:before="140"/>
      </w:pPr>
      <w:r>
        <w:rPr>
          <w:b/>
          <w:bCs/>
          <w:color w:val="0a0a0a"/>
          <w:spacing w:val="40"/>
          <w:sz w:val="20"/>
          <w:szCs w:val="20"/>
        </w:rPr>
        <w:t xml:space="preserve">Q&amp;A — LIKELY QUESTIONS THEY WILL ASK</w:t>
      </w:r>
    </w:p>
    <w:p>
      <w:pPr>
        <w:spacing w:after="0" w:before="40"/>
      </w:pPr>
    </w:p>
    <w:tbl>
      <w:tblPr>
        <w:tblW w:type="dxa" w:w="9360"/>
        <w:tblBorders>
          <w:top w:val="none" w:color="FFFFFF" w:sz="0"/>
          <w:left w:val="none" w:color="FFFFFF" w:sz="0"/>
          <w:bottom w:val="single" w:color="d8d4ce" w:sz="4"/>
          <w:right w:val="none" w:color="FFFFFF" w:sz="0"/>
          <w:insideH w:val="single" w:color="auto" w:sz="4"/>
          <w:insideV w:val="single" w:color="auto" w:sz="4"/>
        </w:tblBorders>
      </w:tblPr>
      <w:tblGrid>
        <w:gridCol w:w="4600"/>
        <w:gridCol w:w="4760"/>
      </w:tblGrid>
      <w:tr>
        <w:tc>
          <w:tcPr>
            <w:tcW w:type="dxa" w:w="4600"/>
            <w:tcBorders>
              <w:top w:val="none" w:color="FFFFFF" w:sz="0"/>
              <w:left w:val="none" w:color="FFFFFF" w:sz="0"/>
              <w:bottom w:val="single" w:color="d8d4ce" w:sz="4"/>
              <w:right w:val="none" w:color="FFFFFF" w:sz="0"/>
            </w:tcBorders>
            <w:shd w:fill="f0ede8"/>
          </w:tcPr>
          <w:p>
            <w:pPr>
              <w:spacing w:after="20" w:before="60"/>
            </w:pPr>
            <w:r>
              <w:rPr>
                <w:b/>
                <w:bCs/>
                <w:color w:val="737373"/>
                <w:sz w:val="14"/>
                <w:szCs w:val="14"/>
              </w:rPr>
              <w:t xml:space="preserve">EN</w:t>
            </w:r>
          </w:p>
          <w:p>
            <w:pPr>
              <w:spacing w:after="20" w:before="0"/>
            </w:pPr>
            <w:r>
              <w:rPr>
                <w:b/>
                <w:bCs/>
                <w:color w:val="0a0a0a"/>
                <w:sz w:val="17"/>
                <w:szCs w:val="17"/>
              </w:rPr>
              <w:t xml:space="preserve">What exactly does VortexDeep do?</w:t>
            </w:r>
          </w:p>
          <w:p>
            <w:pPr>
              <w:spacing w:after="60" w:before="0"/>
            </w:pPr>
            <w:r>
              <w:rPr>
                <w:i/>
                <w:iCs/>
                <w:color w:val="737373"/>
                <w:sz w:val="17"/>
                <w:szCs w:val="17"/>
              </w:rPr>
              <w:t xml:space="preserve">We help small businesses automate repetitive operational tasks — document handling, data processing, AI-assisted triage, approval routing, content workflows. Phase-gated delivery. Monthly managed service.</w:t>
            </w:r>
          </w:p>
        </w:tc>
        <w:tc>
          <w:tcPr>
            <w:tcW w:type="dxa" w:w="4760"/>
            <w:tcBorders>
              <w:top w:val="none" w:color="FFFFFF" w:sz="0"/>
              <w:left w:val="none" w:color="FFFFFF" w:sz="0"/>
              <w:bottom w:val="single" w:color="d8d4ce" w:sz="4"/>
              <w:right w:val="none" w:color="FFFFFF" w:sz="0"/>
            </w:tcBorders>
          </w:tcPr>
          <w:p>
            <w:pPr>
              <w:spacing w:after="20" w:before="60"/>
            </w:pPr>
            <w:r>
              <w:rPr>
                <w:b/>
                <w:bCs/>
                <w:color w:val="737373"/>
                <w:sz w:val="14"/>
                <w:szCs w:val="14"/>
              </w:rPr>
              <w:t xml:space="preserve">DE</w:t>
            </w:r>
          </w:p>
          <w:p>
            <w:pPr>
              <w:spacing w:after="20" w:before="0"/>
            </w:pPr>
            <w:r>
              <w:rPr>
                <w:b/>
                <w:bCs/>
                <w:color w:val="0a0a0a"/>
                <w:sz w:val="17"/>
                <w:szCs w:val="17"/>
              </w:rPr>
              <w:t xml:space="preserve">Was macht VortexDeep genau?</w:t>
            </w:r>
          </w:p>
          <w:p>
            <w:pPr>
              <w:spacing w:after="60" w:before="0"/>
            </w:pPr>
            <w:r>
              <w:rPr>
                <w:i/>
                <w:iCs/>
                <w:color w:val="737373"/>
                <w:sz w:val="17"/>
                <w:szCs w:val="17"/>
              </w:rPr>
              <w:t xml:space="preserve">Wir helfen KMU dabei, repetitive operative Aufgaben zu automatisieren — Dokumentenverarbeitung, Datenverarbeitung, KI-gestützte Triage, Freigabe-Routing, Inhalts-Workflows. Phasengesteuertes Vorgehen. Monatlicher Managed Service.</w:t>
            </w:r>
          </w:p>
        </w:tc>
      </w:tr>
      <w:tr>
        <w:tc>
          <w:tcPr>
            <w:tcW w:type="dxa" w:w="4600"/>
            <w:tcBorders>
              <w:top w:val="none" w:color="FFFFFF" w:sz="0"/>
              <w:left w:val="none" w:color="FFFFFF" w:sz="0"/>
              <w:bottom w:val="single" w:color="d8d4ce" w:sz="4"/>
              <w:right w:val="none" w:color="FFFFFF" w:sz="0"/>
            </w:tcBorders>
            <w:shd w:fill="f0ede8"/>
          </w:tcPr>
          <w:p>
            <w:pPr>
              <w:spacing w:after="20" w:before="60"/>
            </w:pPr>
            <w:r>
              <w:rPr>
                <w:b/>
                <w:bCs/>
                <w:color w:val="737373"/>
                <w:sz w:val="14"/>
                <w:szCs w:val="14"/>
              </w:rPr>
              <w:t xml:space="preserve">EN</w:t>
            </w:r>
          </w:p>
          <w:p>
            <w:pPr>
              <w:spacing w:after="20" w:before="0"/>
            </w:pPr>
            <w:r>
              <w:rPr>
                <w:b/>
                <w:bCs/>
                <w:color w:val="0a0a0a"/>
                <w:sz w:val="17"/>
                <w:szCs w:val="17"/>
              </w:rPr>
              <w:t xml:space="preserve">Are you still looking for employment?</w:t>
            </w:r>
          </w:p>
          <w:p>
            <w:pPr>
              <w:spacing w:after="60" w:before="0"/>
            </w:pPr>
            <w:r>
              <w:rPr>
                <w:i/>
                <w:iCs/>
                <w:color w:val="737373"/>
                <w:sz w:val="17"/>
                <w:szCs w:val="17"/>
              </w:rPr>
              <w:t xml:space="preserve">Yes — I am still registered with RAV and actively looking for employment. My RAV Berater has confirmed that I can continue the job search while building VortexDeep in parallel, with the goal of starting the business within 3 months. I am here today to ask whether the Fachstelle sees this path as realistic, and to clarify what legal and insurance steps I should take during this transition.</w:t>
            </w:r>
          </w:p>
        </w:tc>
        <w:tc>
          <w:tcPr>
            <w:tcW w:type="dxa" w:w="4760"/>
            <w:tcBorders>
              <w:top w:val="none" w:color="FFFFFF" w:sz="0"/>
              <w:left w:val="none" w:color="FFFFFF" w:sz="0"/>
              <w:bottom w:val="single" w:color="d8d4ce" w:sz="4"/>
              <w:right w:val="none" w:color="FFFFFF" w:sz="0"/>
            </w:tcBorders>
          </w:tcPr>
          <w:p>
            <w:pPr>
              <w:spacing w:after="20" w:before="60"/>
            </w:pPr>
            <w:r>
              <w:rPr>
                <w:b/>
                <w:bCs/>
                <w:color w:val="737373"/>
                <w:sz w:val="14"/>
                <w:szCs w:val="14"/>
              </w:rPr>
              <w:t xml:space="preserve">DE</w:t>
            </w:r>
          </w:p>
          <w:p>
            <w:pPr>
              <w:spacing w:after="20" w:before="0"/>
            </w:pPr>
            <w:r>
              <w:rPr>
                <w:b/>
                <w:bCs/>
                <w:color w:val="0a0a0a"/>
                <w:sz w:val="17"/>
                <w:szCs w:val="17"/>
              </w:rPr>
              <w:t xml:space="preserve">Sind Sie noch auf Stellensuche?</w:t>
            </w:r>
          </w:p>
          <w:p>
            <w:pPr>
              <w:spacing w:after="60" w:before="0"/>
            </w:pPr>
            <w:r>
              <w:rPr>
                <w:i/>
                <w:iCs/>
                <w:color w:val="737373"/>
                <w:sz w:val="17"/>
                <w:szCs w:val="17"/>
              </w:rPr>
              <w:t xml:space="preserve">Ja — ich bin noch beim RAV angemeldet und suche aktiv nach Arbeit. Mein RAV-Berater hat bestätigt, dass ich die Stellensuche fortführen kann, während ich parallel VortexDeep aufbaue — mit dem Ziel, das Unternehmen innerhalb von 3 Monaten zu starten. Ich bin heute hier, um zu fragen, ob die Fachstelle diesen Weg als sinnvoll erachtet, und um die nötigen rechtlichen und versicherungstechnischen Schritte während dieser Übergangsphase zu klären.</w:t>
            </w:r>
          </w:p>
        </w:tc>
      </w:tr>
    </w:tbl>
    <w:p>
      <w:pPr>
        <w:spacing w:after="0" w:before="20"/>
      </w:pPr>
    </w:p>
    <w:tbl>
      <w:tblPr>
        <w:tblW w:type="dxa" w:w="9360"/>
        <w:tblBorders>
          <w:top w:val="none" w:color="FFFFFF" w:sz="0"/>
          <w:left w:val="none" w:color="FFFFFF" w:sz="0"/>
          <w:bottom w:val="single" w:color="d8d4ce" w:sz="4"/>
          <w:right w:val="none" w:color="FFFFFF" w:sz="0"/>
          <w:insideH w:val="single" w:color="auto" w:sz="4"/>
          <w:insideV w:val="single" w:color="auto" w:sz="4"/>
        </w:tblBorders>
      </w:tblPr>
      <w:tblGrid>
        <w:gridCol w:w="4600"/>
        <w:gridCol w:w="4760"/>
      </w:tblGrid>
      <w:tr>
        <w:tc>
          <w:tcPr>
            <w:tcW w:type="dxa" w:w="4600"/>
            <w:tcBorders>
              <w:top w:val="none" w:color="FFFFFF" w:sz="0"/>
              <w:left w:val="none" w:color="FFFFFF" w:sz="0"/>
              <w:bottom w:val="single" w:color="d8d4ce" w:sz="4"/>
              <w:right w:val="none" w:color="FFFFFF" w:sz="0"/>
            </w:tcBorders>
            <w:shd w:fill="f0ede8"/>
          </w:tcPr>
          <w:p>
            <w:pPr>
              <w:spacing w:after="20" w:before="60"/>
            </w:pPr>
            <w:r>
              <w:rPr>
                <w:b/>
                <w:bCs/>
                <w:color w:val="737373"/>
                <w:sz w:val="14"/>
                <w:szCs w:val="14"/>
              </w:rPr>
              <w:t xml:space="preserve">EN</w:t>
            </w:r>
          </w:p>
          <w:p>
            <w:pPr>
              <w:spacing w:after="20" w:before="0"/>
            </w:pPr>
            <w:r>
              <w:rPr>
                <w:b/>
                <w:bCs/>
                <w:color w:val="0a0a0a"/>
                <w:sz w:val="17"/>
                <w:szCs w:val="17"/>
              </w:rPr>
              <w:t xml:space="preserve">Do you have any clients or revenue?</w:t>
            </w:r>
          </w:p>
          <w:p>
            <w:pPr>
              <w:spacing w:after="60" w:before="0"/>
            </w:pPr>
            <w:r>
              <w:rPr>
                <w:i/>
                <w:iCs/>
                <w:color w:val="737373"/>
                <w:sz w:val="17"/>
                <w:szCs w:val="17"/>
              </w:rPr>
              <w:t xml:space="preserve">One completed project — Basic+AI Triage automation for a Swiss trading company, valued at CHF 3,500 setup + CHF 1,600/month. Delivered at cost as research. First paying client is the current goal.</w:t>
            </w:r>
          </w:p>
        </w:tc>
        <w:tc>
          <w:tcPr>
            <w:tcW w:type="dxa" w:w="4760"/>
            <w:tcBorders>
              <w:top w:val="none" w:color="FFFFFF" w:sz="0"/>
              <w:left w:val="none" w:color="FFFFFF" w:sz="0"/>
              <w:bottom w:val="single" w:color="d8d4ce" w:sz="4"/>
              <w:right w:val="none" w:color="FFFFFF" w:sz="0"/>
            </w:tcBorders>
          </w:tcPr>
          <w:p>
            <w:pPr>
              <w:spacing w:after="20" w:before="60"/>
            </w:pPr>
            <w:r>
              <w:rPr>
                <w:b/>
                <w:bCs/>
                <w:color w:val="737373"/>
                <w:sz w:val="14"/>
                <w:szCs w:val="14"/>
              </w:rPr>
              <w:t xml:space="preserve">DE</w:t>
            </w:r>
          </w:p>
          <w:p>
            <w:pPr>
              <w:spacing w:after="20" w:before="0"/>
            </w:pPr>
            <w:r>
              <w:rPr>
                <w:b/>
                <w:bCs/>
                <w:color w:val="0a0a0a"/>
                <w:sz w:val="17"/>
                <w:szCs w:val="17"/>
              </w:rPr>
              <w:t xml:space="preserve">Haben Sie Kunden oder Umsatz?</w:t>
            </w:r>
          </w:p>
          <w:p>
            <w:pPr>
              <w:spacing w:after="60" w:before="0"/>
            </w:pPr>
            <w:r>
              <w:rPr>
                <w:i/>
                <w:iCs/>
                <w:color w:val="737373"/>
                <w:sz w:val="17"/>
                <w:szCs w:val="17"/>
              </w:rPr>
              <w:t xml:space="preserve">Ein abgeschlossenes Projekt — Basic+AI-Triage-Automatisierung für ein Schweizer Handelsunternehmen, Wert CHF 3'500 Setup + CHF 1'600/Monat. Zu Selbstkosten als Forschung erbracht. Erster zahlender Kunde ist das aktuelle Ziel.</w:t>
            </w:r>
          </w:p>
        </w:tc>
      </w:tr>
    </w:tbl>
    <w:p>
      <w:pPr>
        <w:spacing w:after="0" w:before="20"/>
      </w:pPr>
    </w:p>
    <w:tbl>
      <w:tblPr>
        <w:tblW w:type="dxa" w:w="9360"/>
        <w:tblBorders>
          <w:top w:val="none" w:color="FFFFFF" w:sz="0"/>
          <w:left w:val="none" w:color="FFFFFF" w:sz="0"/>
          <w:bottom w:val="single" w:color="d8d4ce" w:sz="4"/>
          <w:right w:val="none" w:color="FFFFFF" w:sz="0"/>
          <w:insideH w:val="single" w:color="auto" w:sz="4"/>
          <w:insideV w:val="single" w:color="auto" w:sz="4"/>
        </w:tblBorders>
      </w:tblPr>
      <w:tblGrid>
        <w:gridCol w:w="4600"/>
        <w:gridCol w:w="4760"/>
      </w:tblGrid>
      <w:tr>
        <w:tc>
          <w:tcPr>
            <w:tcW w:type="dxa" w:w="4600"/>
            <w:tcBorders>
              <w:top w:val="none" w:color="FFFFFF" w:sz="0"/>
              <w:left w:val="none" w:color="FFFFFF" w:sz="0"/>
              <w:bottom w:val="single" w:color="d8d4ce" w:sz="4"/>
              <w:right w:val="none" w:color="FFFFFF" w:sz="0"/>
            </w:tcBorders>
            <w:shd w:fill="f0ede8"/>
          </w:tcPr>
          <w:p>
            <w:pPr>
              <w:spacing w:after="20" w:before="60"/>
            </w:pPr>
            <w:r>
              <w:rPr>
                <w:b/>
                <w:bCs/>
                <w:color w:val="737373"/>
                <w:sz w:val="14"/>
                <w:szCs w:val="14"/>
              </w:rPr>
              <w:t xml:space="preserve">EN</w:t>
            </w:r>
          </w:p>
          <w:p>
            <w:pPr>
              <w:spacing w:after="20" w:before="0"/>
            </w:pPr>
            <w:r>
              <w:rPr>
                <w:b/>
                <w:bCs/>
                <w:color w:val="0a0a0a"/>
                <w:sz w:val="17"/>
                <w:szCs w:val="17"/>
              </w:rPr>
              <w:t xml:space="preserve">Why are you self-employed rather than employed?</w:t>
            </w:r>
          </w:p>
          <w:p>
            <w:pPr>
              <w:spacing w:after="60" w:before="0"/>
            </w:pPr>
            <w:r>
              <w:rPr>
                <w:i/>
                <w:iCs/>
                <w:color w:val="737373"/>
                <w:sz w:val="17"/>
                <w:szCs w:val="17"/>
              </w:rPr>
              <w:t xml:space="preserve">The nature of the work — consulting, project-based, client-specific. Specifically: SMEs in engineering, manufacturing, and technical sales need practical AI automation, but large consultancies price them out. My combination of technical skill, process understanding, and project management fills that gap.</w:t>
            </w:r>
          </w:p>
        </w:tc>
        <w:tc>
          <w:tcPr>
            <w:tcW w:type="dxa" w:w="4760"/>
            <w:tcBorders>
              <w:top w:val="none" w:color="FFFFFF" w:sz="0"/>
              <w:left w:val="none" w:color="FFFFFF" w:sz="0"/>
              <w:bottom w:val="single" w:color="d8d4ce" w:sz="4"/>
              <w:right w:val="none" w:color="FFFFFF" w:sz="0"/>
            </w:tcBorders>
          </w:tcPr>
          <w:p>
            <w:pPr>
              <w:spacing w:after="20" w:before="60"/>
            </w:pPr>
            <w:r>
              <w:rPr>
                <w:b/>
                <w:bCs/>
                <w:color w:val="737373"/>
                <w:sz w:val="14"/>
                <w:szCs w:val="14"/>
              </w:rPr>
              <w:t xml:space="preserve">DE</w:t>
            </w:r>
          </w:p>
          <w:p>
            <w:pPr>
              <w:spacing w:after="20" w:before="0"/>
            </w:pPr>
            <w:r>
              <w:rPr>
                <w:b/>
                <w:bCs/>
                <w:color w:val="0a0a0a"/>
                <w:sz w:val="17"/>
                <w:szCs w:val="17"/>
              </w:rPr>
              <w:t xml:space="preserve">Warum selbständig statt angestellt?</w:t>
            </w:r>
          </w:p>
          <w:p>
            <w:pPr>
              <w:spacing w:after="60" w:before="0"/>
            </w:pPr>
            <w:r>
              <w:rPr>
                <w:i/>
                <w:iCs/>
                <w:color w:val="737373"/>
                <w:sz w:val="17"/>
                <w:szCs w:val="17"/>
              </w:rPr>
              <w:t xml:space="preserve">Die Natur der Arbeit — Beratung, projektbasiert, kundenspezifisch. Konkret: KMU in Engineering, Produktion und technischem Verkauf brauchen praktische KI-Automatisierung, werden aber von Grossberatungen ausgepreist. Meine Kombination aus Technik, Prozessverständnis und Projektmanagement schliesst diese Lücke.</w:t>
            </w:r>
          </w:p>
        </w:tc>
      </w:tr>
      <w:tr>
        <w:tc>
          <w:tcPr>
            <w:tcW w:type="dxa" w:w="4600"/>
            <w:tcBorders>
              <w:top w:val="none" w:color="FFFFFF" w:sz="0"/>
              <w:left w:val="none" w:color="FFFFFF" w:sz="0"/>
              <w:bottom w:val="single" w:color="d8d4ce" w:sz="4"/>
              <w:right w:val="none" w:color="FFFFFF" w:sz="0"/>
            </w:tcBorders>
            <w:shd w:fill="f0ede8"/>
          </w:tcPr>
          <w:p>
            <w:pPr>
              <w:spacing w:after="20" w:before="60"/>
            </w:pPr>
            <w:r>
              <w:rPr>
                <w:b/>
                <w:bCs/>
                <w:color w:val="737373"/>
                <w:sz w:val="14"/>
                <w:szCs w:val="14"/>
              </w:rPr>
              <w:t xml:space="preserve">EN</w:t>
            </w:r>
          </w:p>
          <w:p>
            <w:pPr>
              <w:spacing w:after="20" w:before="0"/>
            </w:pPr>
            <w:r>
              <w:rPr>
                <w:b/>
                <w:bCs/>
                <w:color w:val="0a0a0a"/>
                <w:sz w:val="17"/>
                <w:szCs w:val="17"/>
              </w:rPr>
              <w:t xml:space="preserve">How will you find clients?</w:t>
            </w:r>
          </w:p>
          <w:p>
            <w:pPr>
              <w:spacing w:after="60" w:before="0"/>
            </w:pPr>
            <w:r>
              <w:rPr>
                <w:i/>
                <w:iCs/>
                <w:color w:val="737373"/>
                <w:sz w:val="17"/>
                <w:szCs w:val="17"/>
              </w:rPr>
              <w:t xml:space="preserve">Direct outreach to SMEs in engineering, manufacturing, and technical sales — sectors where repetitive process inefficiency is highest. The first project came through personal referral. Word of mouth in Swiss SME networks is the primary early-stage channel. vortexdeep.ch and LinkedIn as supporting presence.</w:t>
            </w:r>
          </w:p>
        </w:tc>
        <w:tc>
          <w:tcPr>
            <w:tcW w:type="dxa" w:w="4760"/>
            <w:tcBorders>
              <w:top w:val="none" w:color="FFFFFF" w:sz="0"/>
              <w:left w:val="none" w:color="FFFFFF" w:sz="0"/>
              <w:bottom w:val="single" w:color="d8d4ce" w:sz="4"/>
              <w:right w:val="none" w:color="FFFFFF" w:sz="0"/>
            </w:tcBorders>
          </w:tcPr>
          <w:p>
            <w:pPr>
              <w:spacing w:after="20" w:before="60"/>
            </w:pPr>
            <w:r>
              <w:rPr>
                <w:b/>
                <w:bCs/>
                <w:color w:val="737373"/>
                <w:sz w:val="14"/>
                <w:szCs w:val="14"/>
              </w:rPr>
              <w:t xml:space="preserve">DE</w:t>
            </w:r>
          </w:p>
          <w:p>
            <w:pPr>
              <w:spacing w:after="20" w:before="0"/>
            </w:pPr>
            <w:r>
              <w:rPr>
                <w:b/>
                <w:bCs/>
                <w:color w:val="0a0a0a"/>
                <w:sz w:val="17"/>
                <w:szCs w:val="17"/>
              </w:rPr>
              <w:t xml:space="preserve">Wie gewinnen Sie Kunden?</w:t>
            </w:r>
          </w:p>
          <w:p>
            <w:pPr>
              <w:spacing w:after="60" w:before="0"/>
            </w:pPr>
            <w:r>
              <w:rPr>
                <w:i/>
                <w:iCs/>
                <w:color w:val="737373"/>
                <w:sz w:val="17"/>
                <w:szCs w:val="17"/>
              </w:rPr>
              <w:t xml:space="preserve">Direktansprache von KMU in Engineering, Produktion und technischem Verkauf — Branchen mit dem grössten Automatisierungspotenzial. Das erste Projekt kam durch persönliche Empfehlung. Mundpropaganda in Schweizer KMU-Netzwerken ist der wichtigste Frühphase-Kanal. vortexdeep.ch und LinkedIn als ergänzende Präsenz.</w:t>
            </w:r>
          </w:p>
        </w:tc>
      </w:tr>
    </w:tbl>
    <w:p>
      <w:pPr>
        <w:spacing w:after="0" w:before="20"/>
      </w:pPr>
    </w:p>
    <w:tbl>
      <w:tblPr>
        <w:tblW w:type="dxa" w:w="9360"/>
        <w:tblBorders>
          <w:top w:val="none" w:color="FFFFFF" w:sz="0"/>
          <w:left w:val="none" w:color="FFFFFF" w:sz="0"/>
          <w:bottom w:val="single" w:color="d8d4ce" w:sz="4"/>
          <w:right w:val="none" w:color="FFFFFF" w:sz="0"/>
          <w:insideH w:val="single" w:color="auto" w:sz="4"/>
          <w:insideV w:val="single" w:color="auto" w:sz="4"/>
        </w:tblBorders>
      </w:tblPr>
      <w:tblGrid>
        <w:gridCol w:w="4600"/>
        <w:gridCol w:w="4760"/>
      </w:tblGrid>
      <w:tr>
        <w:tc>
          <w:tcPr>
            <w:tcW w:type="dxa" w:w="4600"/>
            <w:tcBorders>
              <w:top w:val="none" w:color="FFFFFF" w:sz="0"/>
              <w:left w:val="none" w:color="FFFFFF" w:sz="0"/>
              <w:bottom w:val="single" w:color="d8d4ce" w:sz="4"/>
              <w:right w:val="none" w:color="FFFFFF" w:sz="0"/>
            </w:tcBorders>
            <w:shd w:fill="f0ede8"/>
          </w:tcPr>
          <w:p>
            <w:pPr>
              <w:spacing w:after="20" w:before="60"/>
            </w:pPr>
            <w:r>
              <w:rPr>
                <w:b/>
                <w:bCs/>
                <w:color w:val="737373"/>
                <w:sz w:val="14"/>
                <w:szCs w:val="14"/>
              </w:rPr>
              <w:t xml:space="preserve">EN</w:t>
            </w:r>
          </w:p>
          <w:p>
            <w:pPr>
              <w:spacing w:after="20" w:before="0"/>
            </w:pPr>
            <w:r>
              <w:rPr>
                <w:b/>
                <w:bCs/>
                <w:color w:val="0a0a0a"/>
                <w:sz w:val="17"/>
                <w:szCs w:val="17"/>
              </w:rPr>
              <w:t xml:space="preserve">What is your financial situation / runway?</w:t>
            </w:r>
          </w:p>
          <w:p>
            <w:pPr>
              <w:spacing w:after="60" w:before="0"/>
            </w:pPr>
            <w:r>
              <w:rPr>
                <w:i/>
                <w:iCs/>
                <w:color w:val="737373"/>
                <w:sz w:val="17"/>
                <w:szCs w:val="17"/>
              </w:rPr>
              <w:t xml:space="preserve">Operating costs are minimal — no office, no staff. The business needs one recurring client to cover costs. Two clients make it sustainable.</w:t>
            </w:r>
          </w:p>
        </w:tc>
        <w:tc>
          <w:tcPr>
            <w:tcW w:type="dxa" w:w="4760"/>
            <w:tcBorders>
              <w:top w:val="none" w:color="FFFFFF" w:sz="0"/>
              <w:left w:val="none" w:color="FFFFFF" w:sz="0"/>
              <w:bottom w:val="single" w:color="d8d4ce" w:sz="4"/>
              <w:right w:val="none" w:color="FFFFFF" w:sz="0"/>
            </w:tcBorders>
          </w:tcPr>
          <w:p>
            <w:pPr>
              <w:spacing w:after="20" w:before="60"/>
            </w:pPr>
            <w:r>
              <w:rPr>
                <w:b/>
                <w:bCs/>
                <w:color w:val="737373"/>
                <w:sz w:val="14"/>
                <w:szCs w:val="14"/>
              </w:rPr>
              <w:t xml:space="preserve">DE</w:t>
            </w:r>
          </w:p>
          <w:p>
            <w:pPr>
              <w:spacing w:after="20" w:before="0"/>
            </w:pPr>
            <w:r>
              <w:rPr>
                <w:b/>
                <w:bCs/>
                <w:color w:val="0a0a0a"/>
                <w:sz w:val="17"/>
                <w:szCs w:val="17"/>
              </w:rPr>
              <w:t xml:space="preserve">Wie ist Ihre finanzielle Situation / Runway?</w:t>
            </w:r>
          </w:p>
          <w:p>
            <w:pPr>
              <w:spacing w:after="60" w:before="0"/>
            </w:pPr>
            <w:r>
              <w:rPr>
                <w:i/>
                <w:iCs/>
                <w:color w:val="737373"/>
                <w:sz w:val="17"/>
                <w:szCs w:val="17"/>
              </w:rPr>
              <w:t xml:space="preserve">Betriebskosten sind minimal — kein Büro, keine Mitarbeitenden. Das Unternehmen braucht einen wiederkehrenden Kunden zur Kostendeckung. Zwei Kunden machen es nachhaltig.</w:t>
            </w:r>
          </w:p>
        </w:tc>
      </w:tr>
      <w:tr>
        <w:tc>
          <w:tcPr>
            <w:tcW w:type="dxa" w:w="4600"/>
            <w:tcBorders>
              <w:top w:val="none" w:color="FFFFFF" w:sz="0"/>
              <w:left w:val="none" w:color="FFFFFF" w:sz="0"/>
              <w:bottom w:val="single" w:color="d8d4ce" w:sz="4"/>
              <w:right w:val="none" w:color="FFFFFF" w:sz="0"/>
            </w:tcBorders>
            <w:shd w:fill="f0ede8"/>
          </w:tcPr>
          <w:p>
            <w:pPr>
              <w:spacing w:after="20" w:before="60"/>
            </w:pPr>
            <w:r>
              <w:rPr>
                <w:b/>
                <w:bCs/>
                <w:color w:val="737373"/>
                <w:sz w:val="14"/>
                <w:szCs w:val="14"/>
              </w:rPr>
              <w:t xml:space="preserve">EN</w:t>
            </w:r>
          </w:p>
          <w:p>
            <w:pPr>
              <w:spacing w:after="20" w:before="0"/>
            </w:pPr>
            <w:r>
              <w:rPr>
                <w:b/>
                <w:bCs/>
                <w:color w:val="0a0a0a"/>
                <w:sz w:val="17"/>
                <w:szCs w:val="17"/>
              </w:rPr>
              <w:t xml:space="preserve">What happens if the business doesn’t succeed in 3 months?</w:t>
            </w:r>
          </w:p>
          <w:p>
            <w:pPr>
              <w:spacing w:after="60" w:before="0"/>
            </w:pPr>
            <w:r>
              <w:rPr>
                <w:i/>
                <w:iCs/>
                <w:color w:val="737373"/>
                <w:sz w:val="17"/>
                <w:szCs w:val="17"/>
              </w:rPr>
              <w:t xml:space="preserve">I have a solid background in engineering, project management, and technical roles — reemployment is realistic if needed. But I am treating this seriously, not as an experiment. The model is lean: no office, no staff, eigenkapital-funded. The only cost is time. One paying client validates the model; two make it sustainable.</w:t>
            </w:r>
          </w:p>
        </w:tc>
        <w:tc>
          <w:tcPr>
            <w:tcW w:type="dxa" w:w="4760"/>
            <w:tcBorders>
              <w:top w:val="none" w:color="FFFFFF" w:sz="0"/>
              <w:left w:val="none" w:color="FFFFFF" w:sz="0"/>
              <w:bottom w:val="single" w:color="d8d4ce" w:sz="4"/>
              <w:right w:val="none" w:color="FFFFFF" w:sz="0"/>
            </w:tcBorders>
          </w:tcPr>
          <w:p>
            <w:pPr>
              <w:spacing w:after="20" w:before="60"/>
            </w:pPr>
            <w:r>
              <w:rPr>
                <w:b/>
                <w:bCs/>
                <w:color w:val="737373"/>
                <w:sz w:val="14"/>
                <w:szCs w:val="14"/>
              </w:rPr>
              <w:t xml:space="preserve">DE</w:t>
            </w:r>
          </w:p>
          <w:p>
            <w:pPr>
              <w:spacing w:after="20" w:before="0"/>
            </w:pPr>
            <w:r>
              <w:rPr>
                <w:b/>
                <w:bCs/>
                <w:color w:val="0a0a0a"/>
                <w:sz w:val="17"/>
                <w:szCs w:val="17"/>
              </w:rPr>
              <w:t xml:space="preserve">Was passiert, wenn das Unternehmen in 3 Monaten nicht erfolgreich ist?</w:t>
            </w:r>
          </w:p>
          <w:p>
            <w:pPr>
              <w:spacing w:after="60" w:before="0"/>
            </w:pPr>
            <w:r>
              <w:rPr>
                <w:i/>
                <w:iCs/>
                <w:color w:val="737373"/>
                <w:sz w:val="17"/>
                <w:szCs w:val="17"/>
              </w:rPr>
              <w:t xml:space="preserve">Ich habe einen soliden Hintergrund in Engineering, Projektmanagement und technischen Rollen — eine Wiederanstellung wäre realistisch. Aber ich nehme dies ernsthaft, nicht als Experiment. Das Modell ist schlank: kein Büro, keine Mitarbeitenden, Eigenkapital-finanziert. Das einzige Risiko ist Zeit. Ein zahlender Kunde validiert das Modell; zwei machen es nachhaltig.</w:t>
            </w:r>
          </w:p>
        </w:tc>
      </w:tr>
    </w:tbl>
    <w:p>
      <w:pPr>
        <w:spacing w:after="0" w:before="20"/>
      </w:pPr>
    </w:p>
    <w:tbl>
      <w:tblPr>
        <w:tblW w:type="dxa" w:w="9360"/>
        <w:tblBorders>
          <w:top w:val="none" w:color="FFFFFF" w:sz="0"/>
          <w:left w:val="none" w:color="FFFFFF" w:sz="0"/>
          <w:bottom w:val="single" w:color="d8d4ce" w:sz="4"/>
          <w:right w:val="none" w:color="FFFFFF" w:sz="0"/>
          <w:insideH w:val="single" w:color="auto" w:sz="4"/>
          <w:insideV w:val="single" w:color="auto" w:sz="4"/>
        </w:tblBorders>
      </w:tblPr>
      <w:tblGrid>
        <w:gridCol w:w="4600"/>
        <w:gridCol w:w="4760"/>
      </w:tblGrid>
      <w:tr>
        <w:tc>
          <w:tcPr>
            <w:tcW w:type="dxa" w:w="4600"/>
            <w:tcBorders>
              <w:top w:val="none" w:color="FFFFFF" w:sz="0"/>
              <w:left w:val="none" w:color="FFFFFF" w:sz="0"/>
              <w:bottom w:val="single" w:color="d8d4ce" w:sz="4"/>
              <w:right w:val="none" w:color="FFFFFF" w:sz="0"/>
            </w:tcBorders>
            <w:shd w:fill="f0ede8"/>
          </w:tcPr>
          <w:p>
            <w:pPr>
              <w:spacing w:after="20" w:before="60"/>
            </w:pPr>
            <w:r>
              <w:rPr>
                <w:b/>
                <w:bCs/>
                <w:color w:val="737373"/>
                <w:sz w:val="14"/>
                <w:szCs w:val="14"/>
              </w:rPr>
              <w:t xml:space="preserve">EN</w:t>
            </w:r>
          </w:p>
          <w:p>
            <w:pPr>
              <w:spacing w:after="20" w:before="0"/>
            </w:pPr>
            <w:r>
              <w:rPr>
                <w:b/>
                <w:bCs/>
                <w:color w:val="0a0a0a"/>
                <w:sz w:val="17"/>
                <w:szCs w:val="17"/>
              </w:rPr>
              <w:t xml:space="preserve">When did you become self-employed?</w:t>
            </w:r>
          </w:p>
          <w:p>
            <w:pPr>
              <w:spacing w:after="60" w:before="0"/>
            </w:pPr>
            <w:r>
              <w:rPr>
                <w:i/>
                <w:iCs/>
                <w:color w:val="737373"/>
                <w:sz w:val="17"/>
                <w:szCs w:val="17"/>
              </w:rPr>
              <w:t xml:space="preserve">VortexDeep was founded in June 2026. Currently operating as Einzelfirma — I am here partly to ask about the right moment to register formally and whether GmbH makes sense now or later.</w:t>
            </w:r>
          </w:p>
        </w:tc>
        <w:tc>
          <w:tcPr>
            <w:tcW w:type="dxa" w:w="4760"/>
            <w:tcBorders>
              <w:top w:val="none" w:color="FFFFFF" w:sz="0"/>
              <w:left w:val="none" w:color="FFFFFF" w:sz="0"/>
              <w:bottom w:val="single" w:color="d8d4ce" w:sz="4"/>
              <w:right w:val="none" w:color="FFFFFF" w:sz="0"/>
            </w:tcBorders>
          </w:tcPr>
          <w:p>
            <w:pPr>
              <w:spacing w:after="20" w:before="60"/>
            </w:pPr>
            <w:r>
              <w:rPr>
                <w:b/>
                <w:bCs/>
                <w:color w:val="737373"/>
                <w:sz w:val="14"/>
                <w:szCs w:val="14"/>
              </w:rPr>
              <w:t xml:space="preserve">DE</w:t>
            </w:r>
          </w:p>
          <w:p>
            <w:pPr>
              <w:spacing w:after="20" w:before="0"/>
            </w:pPr>
            <w:r>
              <w:rPr>
                <w:b/>
                <w:bCs/>
                <w:color w:val="0a0a0a"/>
                <w:sz w:val="17"/>
                <w:szCs w:val="17"/>
              </w:rPr>
              <w:t xml:space="preserve">Seit wann sind Sie selbständig?</w:t>
            </w:r>
          </w:p>
          <w:p>
            <w:pPr>
              <w:spacing w:after="60" w:before="0"/>
            </w:pPr>
            <w:r>
              <w:rPr>
                <w:i/>
                <w:iCs/>
                <w:color w:val="737373"/>
                <w:sz w:val="17"/>
                <w:szCs w:val="17"/>
              </w:rPr>
              <w:t xml:space="preserve">VortexDeep wurde im Juni 2026 gegründet. Aktuell als Einzelfirma tätig — ich bin hier auch, um zu fragen, wann der richtige Zeitpunkt für die formale Eintragung ist und ob eine GmbH jetzt oder später sinnvoll ist.</w:t>
            </w:r>
          </w:p>
        </w:tc>
      </w:tr>
    </w:tbl>
    <w:p>
      <w:pPr>
        <w:spacing w:after="0" w:before="120"/>
      </w:pPr>
    </w:p>
    <w:p>
      <w:pPr>
        <w:pBdr>
          <w:bottom w:val="single" w:color="d8d4ce" w:sz="4"/>
        </w:pBdr>
        <w:spacing w:after="80" w:before="80"/>
      </w:pPr>
    </w:p>
    <w:p>
      <w:pPr>
        <w:spacing w:after="40" w:before="140"/>
      </w:pPr>
      <w:r>
        <w:rPr>
          <w:b/>
          <w:bCs/>
          <w:color w:val="0a0a0a"/>
          <w:spacing w:val="40"/>
          <w:sz w:val="20"/>
          <w:szCs w:val="20"/>
        </w:rPr>
        <w:t xml:space="preserve">YOUR KEY QUESTIONS TO ASK THEM</w:t>
      </w:r>
    </w:p>
    <w:p>
      <w:pPr>
        <w:spacing w:after="20" w:before="20"/>
        <w:ind w:left="300"/>
      </w:pPr>
      <w:r>
        <w:rPr>
          <w:color w:val="737373"/>
          <w:sz w:val="18"/>
          <w:szCs w:val="18"/>
        </w:rPr>
        <w:t xml:space="preserve">— What are my AHV obligations as a new self-employed person — when do they start, what is the minimum contribution?</w:t>
      </w:r>
    </w:p>
    <w:p>
      <w:pPr>
        <w:spacing w:after="20" w:before="20"/>
        <w:ind w:left="300"/>
      </w:pPr>
      <w:r>
        <w:rPr>
          <w:color w:val="737373"/>
          <w:sz w:val="18"/>
          <w:szCs w:val="18"/>
        </w:rPr>
        <w:t xml:space="preserve">— At what revenue threshold should I register in the Handelsregister as Einzelfirma?</w:t>
      </w:r>
    </w:p>
    <w:p>
      <w:pPr>
        <w:spacing w:after="20" w:before="20"/>
        <w:ind w:left="300"/>
      </w:pPr>
      <w:r>
        <w:rPr>
          <w:color w:val="737373"/>
          <w:sz w:val="18"/>
          <w:szCs w:val="18"/>
        </w:rPr>
        <w:t xml:space="preserve">— When does a GmbH make sense vs staying as Einzelfirma?</w:t>
      </w:r>
    </w:p>
    <w:p>
      <w:pPr>
        <w:spacing w:after="20" w:before="20"/>
        <w:ind w:left="300"/>
      </w:pPr>
      <w:r>
        <w:rPr>
          <w:color w:val="737373"/>
          <w:sz w:val="18"/>
          <w:szCs w:val="18"/>
        </w:rPr>
        <w:t xml:space="preserve">— Does my situation qualify under AVIG Art. 71a–c for startup support during unemployment? If yes, what does the Fachstelle need from me to issue a recommendation to the RAV?</w:t>
      </w:r>
    </w:p>
    <w:p>
      <w:pPr>
        <w:spacing w:after="20" w:before="20"/>
        <w:ind w:left="300"/>
      </w:pPr>
      <w:r>
        <w:rPr>
          <w:color w:val="737373"/>
          <w:sz w:val="18"/>
          <w:szCs w:val="18"/>
        </w:rPr>
        <w:t xml:space="preserve">— What would strengthen this plan further — where do you see the weakest point?</w:t>
      </w:r>
    </w:p>
    <w:p>
      <w:pPr>
        <w:spacing w:after="20" w:before="20"/>
        <w:ind w:left="300"/>
      </w:pPr>
      <w:r>
        <w:rPr>
          <w:color w:val="737373"/>
          <w:sz w:val="18"/>
          <w:szCs w:val="18"/>
        </w:rPr>
        <w:t xml:space="preserve">— What documentation or evidence do you need from me to support a positive assessment?</w:t>
      </w:r>
    </w:p>
    <w:p>
      <w:pPr>
        <w:spacing w:after="20" w:before="20"/>
        <w:ind w:left="300"/>
      </w:pPr>
      <w:r>
        <w:rPr>
          <w:color w:val="737373"/>
          <w:sz w:val="18"/>
          <w:szCs w:val="18"/>
        </w:rPr>
        <w:t xml:space="preserve">— What do you recommend as immediate next steps?</w:t>
      </w:r>
    </w:p>
    <w:p>
      <w:pPr>
        <w:spacing w:after="0" w:before="80"/>
      </w:pPr>
    </w:p>
    <w:p>
      <w:pPr>
        <w:spacing w:after="20" w:before="0"/>
      </w:pPr>
      <w:r>
        <w:rPr>
          <w:b/>
          <w:bCs/>
          <w:color w:val="737373"/>
          <w:sz w:val="16"/>
          <w:szCs w:val="16"/>
        </w:rPr>
        <w:t xml:space="preserve">DE:</w:t>
      </w:r>
    </w:p>
    <w:p>
      <w:pPr>
        <w:spacing w:after="20" w:before="20"/>
        <w:ind w:left="300"/>
      </w:pPr>
      <w:r>
        <w:rPr>
          <w:color w:val="737373"/>
          <w:sz w:val="18"/>
          <w:szCs w:val="18"/>
        </w:rPr>
        <w:t xml:space="preserve">— Was sind meine AHV-Pflichten als neue Selbständige — wann beginnen sie, was ist der Mindestbeitrag?</w:t>
      </w:r>
    </w:p>
    <w:p>
      <w:pPr>
        <w:spacing w:after="20" w:before="20"/>
        <w:ind w:left="300"/>
      </w:pPr>
      <w:r>
        <w:rPr>
          <w:color w:val="737373"/>
          <w:sz w:val="18"/>
          <w:szCs w:val="18"/>
        </w:rPr>
        <w:t xml:space="preserve">— Ab welchem Umsatz muss ich mich im Handelsregister als Einzelfirma eintragen lassen?</w:t>
      </w:r>
    </w:p>
    <w:p>
      <w:pPr>
        <w:spacing w:after="20" w:before="20"/>
        <w:ind w:left="300"/>
      </w:pPr>
      <w:r>
        <w:rPr>
          <w:color w:val="737373"/>
          <w:sz w:val="18"/>
          <w:szCs w:val="18"/>
        </w:rPr>
        <w:t xml:space="preserve">— Wann ist eine GmbH sinnvoller als die Einzelfirma?</w:t>
      </w:r>
    </w:p>
    <w:p>
      <w:pPr>
        <w:spacing w:after="20" w:before="20"/>
        <w:ind w:left="300"/>
      </w:pPr>
      <w:r>
        <w:rPr>
          <w:color w:val="737373"/>
          <w:sz w:val="18"/>
          <w:szCs w:val="18"/>
        </w:rPr>
        <w:t xml:space="preserve">— Qualifiziert meine Situation für die Starthilfe nach AVIG Art. 71a–c? Falls ja: Was braucht die Fachstelle von mir, um eine Empfehlung ans RAV auszustellen?</w:t>
      </w:r>
    </w:p>
    <w:p>
      <w:pPr>
        <w:spacing w:after="20" w:before="20"/>
        <w:ind w:left="300"/>
      </w:pPr>
      <w:r>
        <w:rPr>
          <w:color w:val="737373"/>
          <w:sz w:val="18"/>
          <w:szCs w:val="18"/>
        </w:rPr>
        <w:t xml:space="preserve">— Was würde diesen Plan stärken — wo sehen Sie den schwächsten Punkt?</w:t>
      </w:r>
    </w:p>
    <w:p>
      <w:pPr>
        <w:spacing w:after="20" w:before="20"/>
        <w:ind w:left="300"/>
      </w:pPr>
      <w:r>
        <w:rPr>
          <w:color w:val="737373"/>
          <w:sz w:val="18"/>
          <w:szCs w:val="18"/>
        </w:rPr>
        <w:t xml:space="preserve">— Welche Unterlagen oder Nachweise brauchen Sie für eine positive Beurteilung?</w:t>
      </w:r>
    </w:p>
    <w:p>
      <w:pPr>
        <w:spacing w:after="20" w:before="20"/>
        <w:ind w:left="300"/>
      </w:pPr>
      <w:r>
        <w:rPr>
          <w:color w:val="737373"/>
          <w:sz w:val="18"/>
          <w:szCs w:val="18"/>
        </w:rPr>
        <w:t xml:space="preserve">— Was empfehlen Sie mir als nächste konkrete Schritte?</w:t>
      </w:r>
    </w:p>
    <w:p>
      <w:pPr>
        <w:spacing w:after="0" w:before="160"/>
      </w:pPr>
    </w:p>
    <w:p>
      <w:pPr>
        <w:pBdr>
          <w:bottom w:val="single" w:color="0a0a0a" w:sz="12"/>
        </w:pBdr>
        <w:spacing w:after="120" w:before="120"/>
      </w:pPr>
    </w:p>
    <w:p>
      <w:pPr>
        <w:spacing w:after="0" w:before="0"/>
        <w:jc w:val="center"/>
      </w:pPr>
      <w:r>
        <w:rPr>
          <w:color w:val="737373"/>
          <w:sz w:val="14"/>
          <w:szCs w:val="14"/>
        </w:rPr>
        <w:t xml:space="preserve">VortexDeep — Maciek Szczech  ·  vortexdeep.ch  ·  info@vortexdeep.ch</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2026-07-03T11:30:24.492Z</dcterms:created>
  <dcterms:modified xsi:type="dcterms:W3CDTF">2026-07-03T11:30:24.493Z</dcterms:modified>
</cp:coreProperties>
</file>

<file path=docProps/custom.xml><?xml version="1.0" encoding="utf-8"?>
<Properties xmlns="http://schemas.openxmlformats.org/officeDocument/2006/custom-properties" xmlns:vt="http://schemas.openxmlformats.org/officeDocument/2006/docPropsVTypes"/>
</file>