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BrainGrow</w:t>
      </w:r>
    </w:p>
    <w:p>
      <w:pPr>
        <w:spacing w:before="0" w:after="40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Retrieval Indexing &amp; Active Knowledge Maintenance — Spec Addendum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March 2026  |  Vektas Solutions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Author: Matthew Monroe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addendum specifies two major enhancements to the BrainGrow architecture: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 1 — FAISS Indexing: </w:t>
      </w:r>
      <w:r>
        <w:rPr>
          <w:rFonts w:ascii="Arial" w:cs="Arial" w:eastAsia="Arial" w:hAnsi="Arial"/>
          <w:sz w:val="20"/>
          <w:szCs w:val="20"/>
        </w:rPr>
        <w:t xml:space="preserve">Approximate nearest neighbor indexing for fast retrieval at scale. Replaces brute-force cosine similarity search with GPU-accelerated index lookup. Enables millisecond retrieval at millions of slots.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 2 — Active Knowledge Maintenance: </w:t>
      </w:r>
      <w:r>
        <w:rPr>
          <w:rFonts w:ascii="Arial" w:cs="Arial" w:eastAsia="Arial" w:hAnsi="Arial"/>
          <w:sz w:val="20"/>
          <w:szCs w:val="20"/>
        </w:rPr>
        <w:t xml:space="preserve">A feedback loop that makes the knowledge space self-improving through use. Reactive updating generates targeted negative examples when boundary violations are detected. Proactive auditing identifies high hallucination risk zones before they cause problems.</w:t>
      </w:r>
    </w:p>
    <w:p>
      <w:pPr>
        <w:spacing w:before="80" w:after="60"/>
      </w:pPr>
    </w:p>
    <w:p>
      <w:pPr>
        <w:spacing w:before="100" w:after="100"/>
        <w:ind w:left="720" w:righ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Together these enhancements transform BrainGrow from a static knowledge store into a self-improving developmental system — one that gets more accurate through use rather than degrading over time.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1 — FAISS Retrieval Indexing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 Why Brute Force Search Fails at Scale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 BrainGrow routing computes cosine similarity between the query vector and every active slot on every query. This is O(n) — linear in the number of active slots.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Slots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Brute Force Query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10,000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1ms — imperceptible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200,000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~10ms — noticeable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1,000,000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~50ms — slow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10,000,000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~500ms — unusable</w:t>
            </w:r>
          </w:p>
        </w:tc>
      </w:tr>
    </w:tbl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FAISS reduces query time to approximately O(log n) regardless of slot count, with GPU acceleration bringing even million-slot queries to under 1ms on the RTX 4070.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 FAISS Index Types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IndexFlatIP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search, small-medium scale (&lt; 500k slots). No approximation. Use during development.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IndexIVFFlat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scale (500k-10M slots). Clusters vectors into cells, searches only nearby cells. Slight accuracy tradeoff for large speed gain.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IndexHNSWFlat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scale. Hierarchical graph structure. Fastest queries, highest memory 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IndexIVFPQ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 scale with memory constraints. Product quantization compresses vectors. Some accuracy loss.</w:t>
            </w:r>
          </w:p>
        </w:tc>
      </w:tr>
    </w:tbl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Recommendation for BrainGrow: Start with IndexFlatIP for development and TinyStories experiments. Move to IndexIVFFlat when slot count exceeds 500k.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 FAISS Integration — vector_space.py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FAISS index as a parallel structure alongside the existing slots tensor. Index is rebuilt after each ingestion stage and updated incrementally during slot assignment.</w:t>
      </w:r>
    </w:p>
    <w:p>
      <w:pPr>
        <w:spacing w:before="8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 Initialization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import faiss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import numpy as np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class VectorSpace: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def __init__(self, n_slots=200_000, dimensions=384):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self.n_slots = n_slots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self.dimensions = dimensions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self.slots = torch.zeros(n_slots, dimensions)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self.activation = torch.zeros(n_slots)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self.slot_labels = {}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self.n_active = 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self.domain_registry = {}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self.stage_number = 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FAISS index — GPU accelerated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res = faiss.StandardGpuResources()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flat_index = faiss.IndexFlatIP(dimensions)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self.index = faiss.index_cpu_to_gpu(res, 0, flat_index)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self.index_slot_map = []  # maps FAISS position to slot index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 Slot Assignment with Index Update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def assign_slot(self, embedding: np.ndarray, label: str) -&gt; dict: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Find nearest dormant slot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slot_idx = self._find_dormant_slot(embedding)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Store embedding and activate slot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self.slots[slot_idx] = torch.tensor(embedding)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self.activation[slot_idx] = 0.5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self.slot_labels[slot_idx] = label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self.n_active +=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Add to FAISS index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vec = embedding.reshape(1, -1).astype('float32')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faiss.normalize_L2(vec)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self.index.add(vec)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self.index_slot_map.append(slot_idx)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Update domain registry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self.domain_registry.setdefault(label, []).append(slot_idx)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return {'slot_idx': slot_idx, 'label': label}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 FAISS-Accelerated Query Routing — query_router.py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def route_query(self, text: str, top_k: int = 5) -&gt; dict: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Encode query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embedding = model.encode([text], device='cuda')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vec = embedding.astype('float32')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faiss.normalize_L2(vec)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FAISS search — millisecond speed at any scale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similarities, faiss_indices = self.index.search(vec, top_k)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Map FAISS positions back to slot indices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matches = 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for sim, fi in zip(similarities[0], faiss_indices[0]):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if fi == -1: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continue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slot_idx = self.index_slot_map[fi]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label = self.slot_labels[slot_idx]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matches.append({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'slot_idx': slot_idx,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'label': label,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'similarity': float(sim),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'activation': float(self.activation[slot_idx])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Reinforce matched slot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self.activation[slot_idx] = min(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1.0, self.activation[slot_idx] + 0.1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return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'matches': matches,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'active_count': self.n_active,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'dormant_count': self.n_slots - self.n_active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4.4 FAISS Save and Load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FAISS index must be saved and loaded alongside the VectorSpace state. Update the save/load methods from the persistence addendum: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def save(self, path: str, description: str = ''):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Save PyTorch state as before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torch.save(state, path)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Save FAISS index alongside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faiss_path = path.replace('.bgstate', '.faiss')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cpu_index = faiss.index_gpu_to_cpu(self.index)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faiss.write_index(cpu_index, faiss_path)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@classmethod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def load(cls, path: str):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vs, meta = super().load(path)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# Reload FAISS index to GPU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faiss_path = path.replace('.bgstate', '.faiss')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cpu_index = faiss.read_index(faiss_path)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res = faiss.StandardGpuResources()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vs.index = faiss.index_cpu_to_gpu(res, 0, cpu_index)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return vs, meta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 Installation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# CPU version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pip install faiss-cpu --break-system-packages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# GPU version (recommended for RTX 4070)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pip install faiss-gpu --break-system-packages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2 — Active Knowledge Maintenance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 The Core Insight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quantum fermentation experiment demonstrated a critical finding: as a knowledge domain grows richer with positive examples, plausible-sounding false combinations become harder to detect — not easier. The positive/negative knowledge ratio is the primary predictor of hallucination risk.</w:t>
      </w:r>
    </w:p>
    <w:p>
      <w:pPr>
        <w:spacing w:before="100" w:after="100"/>
        <w:ind w:left="720" w:righ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 neural network — biological or artificial — fed rich information about a concept without counterbalancing negative knowledge will construct plausible false beliefs with high confidence. The richer the positive knowledge, the more convincing the hallucination.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Active knowledge maintenance addresses this through two mechanisms: reactive updating when violations are detected, and proactive auditing to identify risk zones before they cause problems.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 New File — knowledge_maintenance.py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7.1 Reactive Updating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 boundary violation is detected during a query, automatically generate and ingest a targeted negative example for that specific false combination. Every near-miss makes the system smarter.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class ReactiveUpdater: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def __init__(self, vector_space, growth_engine):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self.vs = vector_space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self.ge = growth_engine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self.violation_log = 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def handle_violation(self, query: str,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             nearest_concept: str,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             domain: str) -&gt; dict: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Generate targeted negative example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negative_text =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f'{query} is not a valid concept. 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f'The components of this query belong to 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f'unrelated domains with no known intersection.'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neg_label = f'{domain}-negative-auto'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Validate before ingesting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Do not ingest if similarity to existing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negative examples is already above 0.85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— avoids redundant negative examples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existing = self.vs.route_query(negative_text, top_k=1)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if existing['matches'] and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existing['matches'][0]['similarity'] &gt; 0.85 and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'negative' in existing['matches'][0]['label']: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return {'action': 'skipped', 'reason': 'already covered'}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Ingest negative example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embedding = model.encode([negative_text], device='cuda')[0]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self.vs.assign_slot(embedding, neg_label)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# Log violation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self.violation_log.append({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'query': query,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'domain': domain,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'negative_label': neg_label,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'timestamp': datetime.now().isoformat()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return {'action': 'ingested', 'label': neg_label}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7.2 Proactive Risk Auditing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Periodically scan the active slot space and identify domains where positive examples vastly outnumber negative examples. Flag these as hallucination risk zones before they cause problems.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def audit_knowledge_balance(vector_space,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                threshold: float = 10.0) -&gt; list: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risk_zones = 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for domain in vector_space.domain_registry: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if 'negative' in domain: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continue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positive_count = len(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vector_space.domain_registry[domain]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neg_domain = f'{domain}-negative'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negative_count = len(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vector_space.domain_registry.get(neg_domain, [])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auto_neg = f'{domain}-negative-auto'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auto_count = len(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vector_space.domain_registry.get(auto_neg, [])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total_negative = negative_count + auto_count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ratio = positive_count / max(total_negative, 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if ratio &gt; threshold: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risk_zones.append({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    'domain': domain,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    'positive': positive_count,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    'negative': total_negative,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    'ratio': round(ratio, 1),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    'risk': 'HIGH' if ratio &gt; 20 else 'MEDIUM'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   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return sorted(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risk_zones,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key=lambda x: x['ratio'],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 reverse=True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 Tab 5 — Network Tab UI Additions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the following elements to the existing Network tab in main.py alongside the save/load controls: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Audit button: </w:t>
      </w:r>
      <w:r>
        <w:rPr>
          <w:rFonts w:ascii="Arial" w:cs="Arial" w:eastAsia="Arial" w:hAnsi="Arial"/>
          <w:sz w:val="20"/>
          <w:szCs w:val="20"/>
        </w:rPr>
        <w:t xml:space="preserve">Triggers audit_knowledge_balance() and displays results as a sortable risk table showing domain, positive count, negative count, ratio, and risk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 threshold slider: </w:t>
      </w:r>
      <w:r>
        <w:rPr>
          <w:rFonts w:ascii="Arial" w:cs="Arial" w:eastAsia="Arial" w:hAnsi="Arial"/>
          <w:sz w:val="20"/>
          <w:szCs w:val="20"/>
        </w:rPr>
        <w:t xml:space="preserve">Adjustable ratio threshold (default 10.0) above which domains are flagged as risk zones.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Auto-update toggle: </w:t>
      </w:r>
      <w:r>
        <w:rPr>
          <w:rFonts w:ascii="Arial" w:cs="Arial" w:eastAsia="Arial" w:hAnsi="Arial"/>
          <w:sz w:val="20"/>
          <w:szCs w:val="20"/>
        </w:rPr>
        <w:t xml:space="preserve">When enabled, ReactiveUpdater.handle_violation() fires automatically on every boundary violation detected in Tab 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Violation log panel: </w:t>
      </w:r>
      <w:r>
        <w:rPr>
          <w:rFonts w:ascii="Arial" w:cs="Arial" w:eastAsia="Arial" w:hAnsi="Arial"/>
          <w:sz w:val="20"/>
          <w:szCs w:val="20"/>
        </w:rPr>
        <w:t xml:space="preserve">Shows recent auto-generated negative examples with query, domain, and timestamp. Lets user review and optionally delete auto-generated negatives they disagree with.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Manual negative input: </w:t>
      </w:r>
      <w:r>
        <w:rPr>
          <w:rFonts w:ascii="Arial" w:cs="Arial" w:eastAsia="Arial" w:hAnsi="Arial"/>
          <w:sz w:val="20"/>
          <w:szCs w:val="20"/>
        </w:rPr>
        <w:t xml:space="preserve">Text input for user to manually add negative examples to any domain without going through Tab 1. Bypasses the chunking pipeline for quick counterbalancing.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Validation Layer for Auto-Generated Negatives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Auto-generated negative examples carry risk — a poorly formed negative example could itself introduce confusion. The validation layer prevents bad negatives from entering the space.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Check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if Failed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Similarity to existing negatives &gt; 0.85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— already covered by existing negative 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Similarity to positive examples in same domain &gt; 0.90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for human review — negative too similar to positive knowledge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Query string length &lt; 10 characters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— query too short to generate meaningful negative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Auto-negative count for domain &gt; 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auto-generation — flag domain for manual review</w:t>
            </w:r>
          </w:p>
        </w:tc>
      </w:tr>
    </w:tbl>
    <w:p>
      <w:pPr>
        <w:spacing w:before="80" w:after="60"/>
      </w:pPr>
    </w:p>
    <w:p>
      <w:pPr>
        <w:spacing w:before="100" w:after="100"/>
        <w:ind w:left="720" w:righ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Auto-generated negatives are a first line of defense, not a complete solution. Human review of the violation log should be part of any serious deployment. The system flags, the human decides.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Updated File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braingrow/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├── main.py                  # Updated Tab 5 with audit + violation log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├── vector_space.py          # FAISS index integrated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├── growth_engine.py         # Batch encoding unchanged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├── query_router.py          # FAISS-accelerated routing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├── visualizer.py            # Unchanged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├── comparison_harness.py    # Unchanged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├── knowledge_maintenance.py # NEW — ReactiveUpdater + audit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├── requirements.txt         # Add faiss-gpu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└── saves/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├── network.bgstate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   └── network.faiss          # NEW — FAISS index saved alongside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Performance Targets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Performance (RTX 4070)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Query routing — 200k slots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1ms with FAISS GPU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Query routing — 1M slots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5ms with IndexIVFFlat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Slot assignment + index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10ms per slot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Batch encoding — 1k chunks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Risk audit — 200k slots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Auto-negative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 per violation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FAISS index 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seconds for 200k slot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FAISS index load to 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 seconds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Research Significance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combination of FAISS indexing and active knowledge maintenance moves BrainGrow from proof-of-concept to a credible research platform with the following novel properties: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Self-improving accuracy: </w:t>
      </w:r>
      <w:r>
        <w:rPr>
          <w:rFonts w:ascii="Arial" w:cs="Arial" w:eastAsia="Arial" w:hAnsi="Arial"/>
          <w:sz w:val="20"/>
          <w:szCs w:val="20"/>
        </w:rPr>
        <w:t xml:space="preserve">The system gets better at catching hallucinations through use — each boundary violation adds a targeted negative example that prevents the same false combination from being missed again.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Measurable epistemic health: </w:t>
      </w:r>
      <w:r>
        <w:rPr>
          <w:rFonts w:ascii="Arial" w:cs="Arial" w:eastAsia="Arial" w:hAnsi="Arial"/>
          <w:sz w:val="20"/>
          <w:szCs w:val="20"/>
        </w:rPr>
        <w:t xml:space="preserve">The positive/negative ratio audit provides a quantifiable metric for knowledge quality that has no equivalent in standard LLM architectures. A domain with ratio 50:1 is provably more hallucination-prone than one with ratio 5:1.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Transparent knowledge gaps: </w:t>
      </w:r>
      <w:r>
        <w:rPr>
          <w:rFonts w:ascii="Arial" w:cs="Arial" w:eastAsia="Arial" w:hAnsi="Arial"/>
          <w:sz w:val="20"/>
          <w:szCs w:val="20"/>
        </w:rPr>
        <w:t xml:space="preserve">The audit dashboard makes ignorance visible — not just what the system knows, but where it is most likely to confabulate. Standard LLMs have no equivalent transparency.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Scalable to production: </w:t>
      </w:r>
      <w:r>
        <w:rPr>
          <w:rFonts w:ascii="Arial" w:cs="Arial" w:eastAsia="Arial" w:hAnsi="Arial"/>
          <w:sz w:val="20"/>
          <w:szCs w:val="20"/>
        </w:rPr>
        <w:t xml:space="preserve">FAISS GPU indexing means the architecture is not limited to toy-scale demonstrations. The same mechanism that works at 10k slots works at 10M slots with millisecond retrieval.</w:t>
      </w:r>
    </w:p>
    <w:p>
      <w:pPr>
        <w:spacing w:before="80" w:after="60"/>
      </w:pPr>
    </w:p>
    <w:p>
      <w:pPr>
        <w:spacing w:before="100" w:after="100"/>
        <w:ind w:left="720" w:righ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 system that knows what it doesn't know, measures its own hallucination risk, and improves through experience rather than retraining is not just a research curiosity. It is a fundamentally different approach to AI reliability — one that current architectures cannot achieve without this kind of structural foundation.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120" w:after="60"/>
      </w:pPr>
    </w:p>
    <w:p>
      <w:pPr>
        <w:spacing w:before="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Vektas Solutions  |  BrainGrow POC  |  Indexing &amp; Knowledge Maintenance Addendum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2026-03-31T02:33:11.164Z</dcterms:created>
  <dcterms:modified xsi:type="dcterms:W3CDTF">2026-03-31T02:33:11.164Z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