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E40AF"/>
          <w:sz w:val="56"/>
          <w:szCs w:val="56"/>
        </w:rPr>
        <w:t xml:space="preserve">MainStreetOS</w:t>
      </w:r>
    </w:p>
    <w:p>
      <w:pPr>
        <w:spacing w:after="800"/>
        <w:jc w:val="center"/>
      </w:pPr>
      <w:r>
        <w:rPr>
          <w:color w:val="64748B"/>
          <w:sz w:val="26"/>
          <w:szCs w:val="26"/>
        </w:rPr>
        <w:t xml:space="preserve">AI-Native Deal Operating System</w:t>
      </w:r>
    </w:p>
    <w:p>
      <w:pPr>
        <w:spacing w:after="200" w:before="400"/>
        <w:jc w:val="center"/>
      </w:pPr>
      <w:r>
        <w:rPr>
          <w:b/>
          <w:bCs/>
          <w:sz w:val="38"/>
          <w:szCs w:val="38"/>
        </w:rPr>
        <w:t xml:space="preserve">Phase 12.11 — Broker Front-End Integration</w:t>
      </w:r>
    </w:p>
    <w:p>
      <w:pPr>
        <w:spacing w:after="400"/>
        <w:jc w:val="center"/>
      </w:pPr>
      <w:r>
        <w:rPr>
          <w:color w:val="334155"/>
          <w:sz w:val="28"/>
          <w:szCs w:val="28"/>
        </w:rPr>
        <w:t xml:space="preserve">Closeout Report</w:t>
      </w:r>
    </w:p>
    <w:p>
      <w:pPr>
        <w:spacing w:before="800"/>
        <w:jc w:val="center"/>
      </w:pPr>
      <w:r>
        <w:rPr>
          <w:color w:val="64748B"/>
          <w:sz w:val="22"/>
          <w:szCs w:val="22"/>
        </w:rPr>
        <w:t xml:space="preserve">Prepared for:  Mark Mueller, Principal Broker</w:t>
      </w:r>
    </w:p>
    <w:p>
      <w:pPr>
        <w:jc w:val="center"/>
      </w:pPr>
      <w:r>
        <w:rPr>
          <w:color w:val="64748B"/>
          <w:sz w:val="22"/>
          <w:szCs w:val="22"/>
        </w:rPr>
        <w:t xml:space="preserve">CRE Resources, LLC  ·  Tampa, FL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Date: April 21,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Executive Summary</w:t>
      </w:r>
    </w:p>
    <w:p>
      <w:pPr>
        <w:spacing w:after="120"/>
      </w:pPr>
      <w:r>
        <w:t xml:space="preserve">Phase 12.11 completes the broker-facing integration layer of MainStreetOS, transforming the dashboard from an isolated valuation tool into a full-scope deal operating system. Five sub-phases (12.11a through 12.11e) were delivered, each building on the Phase 12 schema work (deals, buyer_leads, seller_listings, contacts, saved_views, ai_drafts, activities) to produce a unified broker workspace with Attio-parity list management, persisted views, and a ⌘K command palette.</w:t>
      </w:r>
    </w:p>
    <w:p>
      <w:pPr>
        <w:spacing w:after="120"/>
      </w:pPr>
      <w:r>
        <w:t xml:space="preserve">The delivered UI brings MainStreetOS to functional parity with best-in-class modern CRMs while preserving the unique valuation-engine differentiator. Every broker entity (deals, listings, leads, contacts) now shares a common list chrome, a common saved-views system, and a single global search entry point.</w:t>
      </w:r>
    </w:p>
    <w:p>
      <w:pPr>
        <w:pStyle w:val="Heading2"/>
        <w:spacing w:after="120" w:before="300"/>
      </w:pPr>
      <w:r>
        <w:t xml:space="preserve">Phase Objectives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12.11a — </w:t>
      </w:r>
      <w:r>
        <w:t xml:space="preserve">Broker-scoped deal detail page with portal access management and AI draft review drawer.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12.11b — </w:t>
      </w:r>
      <w:r>
        <w:t xml:space="preserve">Broker home dashboard with live tiles, recent activity, and pinned saved-view shortcuts.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12.11c — </w:t>
      </w:r>
      <w:r>
        <w:t xml:space="preserve">Full Attio-parity ListView component wired into Deals, Listings, and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12.11d — </w:t>
      </w:r>
      <w:r>
        <w:t xml:space="preserve">Saved Views menu with personal/team scope, pin-to-sidebar, and URL-shareable view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12.11e — </w:t>
      </w:r>
      <w:r>
        <w:t xml:space="preserve">Global ⌘K command palette searching across six entity types plus navigation and create actions.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12.11a — Broker Deal Detail Page</w:t>
      </w:r>
    </w:p>
    <w:p>
      <w:pPr>
        <w:spacing w:after="120"/>
      </w:pPr>
      <w:r>
        <w:t xml:space="preserve">Delivered a broker-scoped deal detail workspace that consolidates portal access management and AI-generated draft review into the core /dashboard/deals/[id] route.</w:t>
      </w:r>
    </w:p>
    <w:p>
      <w:pPr>
        <w:pStyle w:val="Heading2"/>
        <w:spacing w:after="120" w:before="300"/>
      </w:pPr>
      <w:r>
        <w:t xml:space="preserve">Key Components</w:t>
      </w:r>
    </w:p>
    <w:p>
      <w:pPr>
        <w:pStyle w:val="Heading3"/>
        <w:spacing w:after="80" w:before="200"/>
      </w:pPr>
      <w:r>
        <w:t xml:space="preserve">PortalAccessPanel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panel rendered on the broker deal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Toggles seller/buyer portal visibility for each 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Writes to the `portal_access` jsonb column on `deals` (scope-keyed allow/deny flags).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Surfaces last-accessed timestamps from the `activities` feed.</w:t>
      </w:r>
    </w:p>
    <w:p>
      <w:pPr>
        <w:pStyle w:val="Heading3"/>
        <w:spacing w:after="80" w:before="200"/>
      </w:pPr>
      <w:r>
        <w:t xml:space="preserve">DraftReviewDrawer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Slide-in drawer listing all pending `ai_drafts` for the 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/ reject actions update `ai_drafts.status` and emit `activities`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 pane renders the draft content (markdown) with the agent metadata (model, agent name, confidence score).</w:t>
      </w:r>
    </w:p>
    <w:p>
      <w:pPr>
        <w:pStyle w:val="Heading2"/>
        <w:spacing w:after="120" w:before="300"/>
      </w:pPr>
      <w:r>
        <w:t xml:space="preserve">Files Delivered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src/app/dashboard/deals/[id]/page.tsx          (broker-scope gate)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src/app/dashboard/deals/[id]/PortalAccessPanel.tsx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src/app/dashboard/deals/[id]/DraftReviewDrawer.tsx</w:t>
      </w:r>
    </w:p>
    <w:p>
      <w:pPr>
        <w:pStyle w:val="Heading2"/>
        <w:spacing w:after="120" w:before="300"/>
      </w:pPr>
      <w:r>
        <w:t xml:space="preserve">Schema Touchpoints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deals.portal_access (jsonb)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ai_drafts.status enum: pending → approved | rejected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activities.event_type = portal_toggled | draft_reviewed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12.11b — Broker Home Dashboard</w:t>
      </w:r>
    </w:p>
    <w:p>
      <w:pPr>
        <w:spacing w:after="120"/>
      </w:pPr>
      <w:r>
        <w:t xml:space="preserve">Rebuilt /dashboard as a broker-centric command deck. Replaced the prior single-user valuation home with a multi-entity dashboard driven by a server-side context module.</w:t>
      </w:r>
    </w:p>
    <w:p>
      <w:pPr>
        <w:pStyle w:val="Heading2"/>
        <w:spacing w:after="120" w:before="300"/>
      </w:pPr>
      <w:r>
        <w:t xml:space="preserve">Architecture</w:t>
      </w:r>
    </w:p>
    <w:p>
      <w:pPr>
        <w:pStyle w:val="Heading3"/>
        <w:spacing w:after="80" w:before="200"/>
      </w:pPr>
      <w:r>
        <w:t xml:space="preserve">brokerCtx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module that loads, in parallel, the current user's profile, active deal counts, pinned saved views, recent activities, and pipeline-stage aggregates.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Exported as a single async `getBrokerCtx()` used by the dashboard root page.</w:t>
      </w:r>
    </w:p>
    <w:p>
      <w:pPr>
        <w:pStyle w:val="Heading3"/>
        <w:spacing w:after="80" w:before="200"/>
      </w:pPr>
      <w:r>
        <w:t xml:space="preserve">BrokerTiles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of metric tiles: Active Deals, Under Contract, Listings Live, Leads Qualified, Valuations in Progress, Portal Sessions (7d).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tile is a link to its filtered list view.</w:t>
      </w:r>
    </w:p>
    <w:p>
      <w:pPr>
        <w:pStyle w:val="Heading3"/>
        <w:spacing w:after="80" w:before="200"/>
      </w:pPr>
      <w:r>
        <w:t xml:space="preserve">Recent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Pulls the top 20 rows from `activities` scoped to the broker's deals.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Event-type icon, actor, deal link, and timestamp.</w:t>
      </w:r>
    </w:p>
    <w:p>
      <w:pPr>
        <w:pStyle w:val="Heading3"/>
        <w:spacing w:after="80" w:before="200"/>
      </w:pPr>
      <w:r>
        <w:t xml:space="preserve">Pinned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Queries `saved_views` where `pinned_to_sidebar = true` and either `scope = team` OR `created_by = auth.uid()`.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Renders each as a clickable chip that opens the corresponding list route with `?view=&lt;uuid&gt;`.</w:t>
      </w:r>
    </w:p>
    <w:p>
      <w:pPr>
        <w:pStyle w:val="Heading2"/>
        <w:spacing w:after="120" w:before="300"/>
      </w:pPr>
      <w:r>
        <w:t xml:space="preserve">Files Delivered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src/app/dashboard/page.tsx                     (broker home)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src/lib/dashboard/brokerCtx.ts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src/components/dashboard/BrokerTiles.tsx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src/components/dashboard/RecentActivity.tsx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src/components/dashboard/PinnedViews.tsx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12.11c — Attio-Parity List Views</w:t>
      </w:r>
    </w:p>
    <w:p>
      <w:pPr>
        <w:spacing w:after="120"/>
      </w:pPr>
      <w:r>
        <w:t xml:space="preserve">Delivered a single reusable &lt;ListView&gt; component that provides the full set of modern-CRM list controls and wired it into every primary broker entity. The goal was to eliminate the three divergent ad-hoc list implementations that had accumulated through Phases 9 – 11 and replace them with one control surface.</w:t>
      </w:r>
    </w:p>
    <w:p>
      <w:pPr>
        <w:pStyle w:val="Heading2"/>
        <w:spacing w:after="120" w:before="300"/>
      </w:pPr>
      <w:r>
        <w:t xml:space="preserve">ListView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Full-text search across user-specified accessor fields with a 180ms debounce.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Multi-column sort (click-to-sort, Shift-click to append), with a visible sort-chip strip.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Per-column filter dropdowns (enum-style from distinct values in the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Multi-row selection with a sticky bulk-action 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bulk actions per list (e.g., Archive, Export, Mark Inactive).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 visibility picker persisted to localStorage, per entity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Density toggle: compact /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(50 rows per page) with Prev / Next + jump-to-page.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export of the current filtered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Clickable row hrefs wired through the optional `rowHref` prop.</w:t>
      </w:r>
    </w:p>
    <w:p>
      <w:pPr>
        <w:pStyle w:val="Heading2"/>
        <w:spacing w:after="120" w:before="300"/>
      </w:pPr>
      <w:r>
        <w:t xml:space="preserve">Integrations</w:t>
      </w:r>
    </w:p>
    <w:p>
      <w:pPr>
        <w:pStyle w:val="Heading3"/>
        <w:spacing w:after="80" w:before="200"/>
      </w:pPr>
      <w:r>
        <w:t xml:space="preserve">DealsViewSwitcher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Toggles between Pipeline (kanban) and Table (ListView) modes.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columns including computed buyer_count and activity_count.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actions: Move to stage, Archive, Export CSV.</w:t>
      </w:r>
    </w:p>
    <w:p>
      <w:pPr>
        <w:pStyle w:val="Heading3"/>
        <w:spacing w:after="80" w:before="200"/>
      </w:pPr>
      <w:r>
        <w:t xml:space="preserve">ListingsListClient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columns including asking_price, annual_revenue, SDE, and status pill.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actions: Mark archived, Export CSV.</w:t>
      </w:r>
    </w:p>
    <w:p>
      <w:pPr>
        <w:pStyle w:val="Heading3"/>
        <w:spacing w:after="80" w:before="200"/>
      </w:pPr>
      <w:r>
        <w:t xml:space="preserve">LeadsViewSwitcher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Toggles between Default (existing LeadsTable) and Table (ListView).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 columns including liquid_cash, POF indicator, deal_count, nda_count.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actions: Mark as inactive, Export CSV.</w:t>
      </w:r>
    </w:p>
    <w:p>
      <w:pPr>
        <w:pStyle w:val="Heading2"/>
        <w:spacing w:after="120" w:before="300"/>
      </w:pPr>
      <w:r>
        <w:t xml:space="preserve">Files Delivered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src/components/lists/ListView.tsx              (~570 LOC, generic &lt;T&gt;)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src/app/dashboard/deals/DealsViewSwitcher.tsx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src/app/dashboard/listings/ListingsListClient.tsx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src/app/dashboard/leads/LeadsViewSwitcher.tsx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12.11d — Saved Views UI</w:t>
      </w:r>
    </w:p>
    <w:p>
      <w:pPr>
        <w:spacing w:after="120"/>
      </w:pPr>
      <w:r>
        <w:t xml:space="preserve">Built the first-class Saved Views UX against the Phase 12.4 schema, giving brokers durable, shareable list configurations with a lightweight team/personal scope model.</w:t>
      </w:r>
    </w:p>
    <w:p>
      <w:pPr>
        <w:pStyle w:val="Heading2"/>
        <w:spacing w:after="120" w:before="300"/>
      </w:pPr>
      <w:r>
        <w:t xml:space="preserve">Schema (Phase 12.4, 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Unique view id; embedded in URL as ?view=&lt;uuid&gt;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User-given label shown in the menu.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deals | seller_listings | buyer_leads | contacts | valuations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'personal' (owner only) or 'team' (all brokers in the org)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 search, sort, filters, visibleColumns }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pinned_to_sidebar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When true, surfaces on the broker home dashboard.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created_by / created_at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 / 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Standard audit fields.</w:t>
            </w:r>
          </w:p>
        </w:tc>
      </w:tr>
    </w:tbl>
    <w:p>
      <w:pPr>
        <w:pStyle w:val="Heading2"/>
        <w:spacing w:after="120" w:before="300"/>
      </w:pPr>
      <w:r>
        <w:t xml:space="preserve">SavedViewsMenu Component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Self-contained dropdown loaded on every ListView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Queries saved_views filtered by the caller's `entity` prop, sorted pinned-first then recency.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Per-item controls: apply, rename, delete, toggle pin (★), toggle scope (👥 team vs 👤 personal).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mount, reads `?view=&lt;uuid&gt;` from the URL and auto-applies that view's 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apply, pushes `?view=&lt;uuid&gt;` via `router.replace()` with `scroll: false` so the URL stays shareable.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Active-view indicator strip is rendered below the ListView toolbar.</w:t>
      </w:r>
    </w:p>
    <w:p>
      <w:pPr>
        <w:pStyle w:val="Heading2"/>
        <w:spacing w:after="120" w:before="300"/>
      </w:pPr>
      <w:r>
        <w:t xml:space="preserve">Save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button is only visible when a filter / sort / search is active.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Prompts the broker for a name, then asks whether to share with the team (scope).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Inserts into saved_views with the current config snapshot.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`refreshKey` is bumped to force the SavedViewsMenu to re-query immediately.</w:t>
      </w:r>
    </w:p>
    <w:p>
      <w:pPr>
        <w:pStyle w:val="Heading2"/>
        <w:spacing w:after="120" w:before="300"/>
      </w:pPr>
      <w:r>
        <w:t xml:space="preserve">Files Delivered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src/components/lists/SavedViewsMenu.tsx        (~200 LOC)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src/components/lists/ListView.tsx              (integration: entity prop, applyConfig)</w:t>
      </w:r>
    </w:p>
    <w:p>
      <w:pPr>
        <w:pStyle w:val="Heading2"/>
        <w:spacing w:after="120" w:before="300"/>
      </w:pPr>
      <w:r>
        <w:t xml:space="preserve">Net Code Impact</w:t>
      </w:r>
    </w:p>
    <w:p>
      <w:pPr>
        <w:spacing w:after="120"/>
      </w:pPr>
      <w:r>
        <w:t xml:space="preserve">Removed ~60 LOC of duplicated `handleSaveView` logic across the three view-switchers and consolidated the save flow inside ListView itself.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12.11e — Global ⌘K Command Palette</w:t>
      </w:r>
    </w:p>
    <w:p>
      <w:pPr>
        <w:spacing w:after="120"/>
      </w:pPr>
      <w:r>
        <w:t xml:space="preserve">Delivered a unified keyboard-driven command palette that searches across every broker entity and surfaces navigation plus common create actions, modeled on Linear / Raycast / Attio patterns.</w:t>
      </w:r>
    </w:p>
    <w:p>
      <w:pPr>
        <w:pStyle w:val="Heading2"/>
        <w:spacing w:after="120" w:before="300"/>
      </w:pPr>
      <w:r>
        <w:t xml:space="preserve">Core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keydown listener on ⌘K (Mac) and Ctrl+K (Windows / Linux).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Debounced search (160ms) issues six parallel Supabase queries across deals, seller_listings, contacts, valuations, saved_views, and static nav/create targets.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query shows recent navigation plus the Create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grouped: Navigation · Create · Deals · Listings · Leads · Contacts · Valuations · Saved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Arrow-key navigation with auto-scroll; mouse hover syncs the active index.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routes to the result's href; Esc closes the palette.</w:t>
      </w:r>
    </w:p>
    <w:p>
      <w:pPr>
        <w:pStyle w:val="Heading2"/>
        <w:spacing w:after="120" w:before="300"/>
      </w:pPr>
      <w:r>
        <w:t xml:space="preserve">Search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 use Supabase's foreignTable option on the contacts join: `.or('first_name.ilike.%q%,last_name.ilike.%q%,email.ilike.%q%', { foreignTable: 'contacts' })`.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Saved-view results route to `/dashboard/&lt;entity&gt;?view=&lt;uuid&gt;` so shared links work identically to the menu click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group is capped at 5 rows to keep the result list scannable.</w:t>
      </w:r>
    </w:p>
    <w:p>
      <w:pPr>
        <w:pStyle w:val="Heading2"/>
        <w:spacing w:after="120" w:before="300"/>
      </w:pPr>
      <w:r>
        <w:t xml:space="preserve">Entry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shortcut ⌘K / Ctrl+K from anywhere inside /dashboard.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PaletteTrigger sidebar button — dispatches a synthetic KeyboardEvent so both paths go through the single listener.</w:t>
      </w:r>
    </w:p>
    <w:p>
      <w:pPr>
        <w:pStyle w:val="Heading2"/>
        <w:spacing w:after="120" w:before="300"/>
      </w:pPr>
      <w:r>
        <w:t xml:space="preserve">Files Delivered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src/components/palette/CommandPalette.tsx      (~260 LOC)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src/components/palette/PaletteTrigger.tsx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src/app/dashboard/layout.tsx                   (mounts palette + trigger)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Architecture &amp; Reuse Summary</w:t>
      </w:r>
    </w:p>
    <w:p>
      <w:pPr>
        <w:spacing w:after="120"/>
      </w:pPr>
      <w:r>
        <w:t xml:space="preserve">Phase 12.11 introduced three durable primitives that will carry forward into every subsequent broker-facing feature.</w:t>
      </w:r>
    </w:p>
    <w:p>
      <w:pPr>
        <w:pStyle w:val="Heading2"/>
        <w:spacing w:after="120" w:before="300"/>
      </w:pPr>
      <w:r>
        <w:t xml:space="preserve">1. ListView&lt;T&gt; Generic</w:t>
      </w:r>
    </w:p>
    <w:p>
      <w:pPr>
        <w:spacing w:after="120"/>
      </w:pPr>
      <w:r>
        <w:t xml:space="preserve">A single 570-LOC TypeScript generic component that handles search, sort, filter, select, bulk-actions, column-visibility, density, pagination, CSV export, and saved-views wiring. Any future entity list is a matter of declaring ColumnDef&lt;T&gt;[] and BulkAction&lt;T&gt;[] — the control surface is free.</w:t>
      </w:r>
    </w:p>
    <w:p>
      <w:pPr>
        <w:pStyle w:val="Heading2"/>
        <w:spacing w:after="120" w:before="300"/>
      </w:pPr>
      <w:r>
        <w:t xml:space="preserve">2. Saved Views Pattern</w:t>
      </w:r>
    </w:p>
    <w:p>
      <w:pPr>
        <w:spacing w:after="120"/>
      </w:pPr>
      <w:r>
        <w:t xml:space="preserve">By storing view state as jsonb and threading it through URL search params, saved views give brokers a lightweight way to share filters with teammates without a formal permission model. The pinned_to_sidebar flag plus broker home integration turns them into a personal workflow tool as well.</w:t>
      </w:r>
    </w:p>
    <w:p>
      <w:pPr>
        <w:pStyle w:val="Heading2"/>
        <w:spacing w:after="120" w:before="300"/>
      </w:pPr>
      <w:r>
        <w:t xml:space="preserve">3. Command Palette as the Universal Entry Point</w:t>
      </w:r>
    </w:p>
    <w:p>
      <w:pPr>
        <w:spacing w:after="120"/>
      </w:pPr>
      <w:r>
        <w:t xml:space="preserve">The palette unifies navigation, create actions, and cross-entity search into one keystroke. It also serves as an accelerator for saved views — any personal or team view is one search away from anywhere in the product.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Verification, Open Items &amp; Next Steps</w:t>
      </w:r>
    </w:p>
    <w:p>
      <w:pPr>
        <w:pStyle w:val="Heading2"/>
        <w:spacing w:after="120" w:before="300"/>
      </w:pPr>
      <w:r>
        <w:t xml:space="preserve">Verification Performed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`npx tsc --noEmit` — clean on all files authored in 12.11.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`npx eslint` — clean on all files authored in 12.11 after the react-hooks/set-state-in-effect fix to PaletteTrigger.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route walk: /dashboard, /dashboard/deals, /dashboard/deals/[id], /dashboard/listings, /dashboard/leads, each with and without `?view=&lt;uuid&gt;`.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Palette smoke test: ⌘K from every dashboard sub-route; Ctrl+K verified behaviorally via the synthetic-event dispatch path.</w:t>
      </w:r>
    </w:p>
    <w:p>
      <w:pPr>
        <w:pStyle w:val="Heading2"/>
        <w:spacing w:after="120" w:before="300"/>
      </w:pPr>
      <w:r>
        <w:t xml:space="preserve">Known Pre-Existing Issues (Not In Scope for 12.11)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 warnings in legacy pipeline-view.tsx and a few valuations/* files — documented and left to Phase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pg_trgm extension still lives in the public schema (Supabase Security Advisor item). Move deferred — requires a migration window.</w:t>
      </w:r>
    </w:p>
    <w:p>
      <w:pPr>
        <w:pStyle w:val="Heading2"/>
        <w:spacing w:after="120" w:before="3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12.12 — Seller &amp; Buyer Portal UX (uses 12.11a PortalAccessPanel as the broker-side switchboard).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13 — Document Generation v2 (hook AI draft pipeline into ListView bulk actions).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Backlog — migrate pg_trgm to extensions schema in the next maintenance window.</w:t>
      </w:r>
    </w:p>
    <w:p>
      <w:pPr>
        <w:pBdr>
          <w:bottom w:val="single" w:color="1E40AF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i/>
          <w:iCs/>
          <w:color w:val="64748B"/>
        </w:rPr>
        <w:t xml:space="preserve">— End of Phase 12.11 Closeout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CRE Resources, LLC  ·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MainStreetOS  ·  Phase 12.11 Closeout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MainStreetOS — Phase 12.11 Closeout Report</dc:title>
  <dc:creator>CRE Resources, LLC</dc:creator>
  <dc:description>Broker Front-End Integration — closeout documentation</dc:description>
  <cp:lastModifiedBy>Un-named</cp:lastModifiedBy>
  <cp:revision>1</cp:revision>
  <dcterms:created xsi:type="dcterms:W3CDTF">2026-04-21T22:37:36.085Z</dcterms:created>
  <dcterms:modified xsi:type="dcterms:W3CDTF">2026-04-21T22:37:36.085Z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