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0F2A44"/>
          <w:sz w:val="48"/>
          <w:szCs w:val="48"/>
        </w:rPr>
        <w:t xml:space="preserve">MainStreetOS</w:t>
      </w:r>
    </w:p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Phase 12.12 Closeout</w:t>
      </w:r>
    </w:p>
    <w:p>
      <w:pPr>
        <w:spacing w:after="360"/>
        <w:jc w:val="center"/>
      </w:pPr>
      <w:r>
        <w:rPr>
          <w:i/>
          <w:iCs/>
          <w:color w:val="4B5563"/>
          <w:sz w:val="28"/>
          <w:szCs w:val="28"/>
        </w:rPr>
        <w:t xml:space="preserve">Seller &amp; Buyer Portal UX</w:t>
      </w:r>
    </w:p>
    <w:p>
      <w:pPr>
        <w:spacing w:after="120"/>
        <w:jc w:val="center"/>
      </w:pPr>
      <w:r>
        <w:rPr>
          <w:color w:val="4B5563"/>
          <w:sz w:val="22"/>
          <w:szCs w:val="22"/>
        </w:rPr>
        <w:t xml:space="preserve">April 21, 2026</w:t>
      </w:r>
    </w:p>
    <w:p>
      <w:pPr>
        <w:spacing w:after="120"/>
        <w:jc w:val="center"/>
      </w:pPr>
      <w:r>
        <w:rPr>
          <w:b/>
          <w:bCs/>
          <w:color w:val="0F2A44"/>
          <w:sz w:val="22"/>
          <w:szCs w:val="22"/>
        </w:rPr>
        <w:t xml:space="preserve">Mark S. Mueller, CAIBVS™</w:t>
      </w:r>
    </w:p>
    <w:p>
      <w:pPr>
        <w:spacing w:after="1200"/>
        <w:jc w:val="center"/>
      </w:pPr>
      <w:r>
        <w:rPr>
          <w:color w:val="4B5563"/>
          <w:sz w:val="22"/>
          <w:szCs w:val="22"/>
        </w:rPr>
        <w:t xml:space="preserve">CRE Resources, LLC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  <w:color w:val="0F2A44"/>
        </w:rPr>
        <w:t xml:space="preserve">Executive Summary</w:t>
      </w:r>
    </w:p>
    <w:p>
      <w:pPr>
        <w:spacing w:after="120"/>
      </w:pPr>
      <w:r>
        <w:t xml:space="preserve">Phase 12.12 completes MainStreetOS’s client-facing portal surface at /portal. A single unified route now resolves the signed-in user’s persona (seller, buyer, or anonymous) and renders the appropriate experience. Three sub-phases landed in this 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12.12a </w:t>
      </w:r>
      <w:r>
        <w:t xml:space="preserve">— Seller Progress Dashboard (backend + 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12.12b </w:t>
      </w:r>
      <w:r>
        <w:t xml:space="preserve">— Buyer Click-Accept NDA + Deal-Room Gating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12.12c </w:t>
      </w:r>
      <w:r>
        <w:t xml:space="preserve">— Document Viewer Polish (watermarked pdf.js modal + seller telemetry)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Net result: both sides of every deal now have a live, persona-scoped workspace. Sellers see engagement stats, buyer-stage funnel, activity feed, and per-document view telemetry. Buyers see only what their NDA tier allows, accept NDAs inside the portal with a hashed audit trail, and view confidential PDFs inside a watermarked modal that logs every open.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Artifacts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12.12a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Seller Progress Dashboard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fn_portal_seller_dashboard RPC (172 LOC); SellerView.tsx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12.12b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Buyer NDA + Deal-Room Flow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nda_templates + 6 nda_tracking columns; fn_portal_accept_nda, fn_portal_nda_status (339 LOC); NdaAcceptanceModal.tsx (287 LOC); BuyerView gating logic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12.12c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 Viewer Polish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ix_portal_sessions_doc_action; fn_portal_doc_telemetry RPC (122 LOC); PdfViewerModal.tsx (248 LOC); SellerView telemetry row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12.12d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Closeout Documentation</w:t>
            </w:r>
          </w:p>
        </w:tc>
        <w:tc>
          <w:tcPr>
            <w:tcW w:type="dxa" w:w="4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This .docx + Notion mirror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Phase 12.12a — Seller Progress Dashboard</w:t>
      </w:r>
    </w:p>
    <w:p>
      <w:pPr>
        <w:pStyle w:val="Heading2"/>
      </w:pPr>
      <w:r>
        <w:rPr>
          <w:b/>
          <w:bCs/>
          <w:color w:val="0F2A44"/>
        </w:rPr>
        <w:t xml:space="preserve">Problem</w:t>
      </w:r>
    </w:p>
    <w:p>
      <w:pPr>
        <w:spacing w:after="120"/>
      </w:pPr>
      <w:r>
        <w:t xml:space="preserve">Sellers had no self-serve view of their listing’s market activity. Every check-in required a call or email. This violates the “client-grade portal” posture we’ve been building toward since Phase 12.9.</w:t>
      </w:r>
    </w:p>
    <w:p>
      <w:pPr>
        <w:pStyle w:val="Heading2"/>
      </w:pPr>
      <w:r>
        <w:rPr>
          <w:b/>
          <w:bCs/>
          <w:color w:val="0F2A44"/>
        </w:rPr>
        <w:t xml:space="preserve">Solution</w:t>
      </w:r>
    </w:p>
    <w:p>
      <w:pPr>
        <w:spacing w:after="120"/>
      </w:pPr>
      <w:r>
        <w:t xml:space="preserve">A single persona-scoped dashboard at /portal that surfaces everything a seller needs without exposing buyer identities or confidential pricing data belonging to other deals.</w:t>
      </w:r>
    </w:p>
    <w:p>
      <w:pPr>
        <w:pStyle w:val="Heading3"/>
      </w:pPr>
      <w:r>
        <w:rPr>
          <w:b/>
          <w:bCs/>
          <w:color w:val="2E75B6"/>
        </w:rPr>
        <w:t xml:space="preserve">Backend — fn_portal_seller_dashboard(p_listing_id)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DEFINER Postgres function returning a single JSONB payload.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Authorization: auth.uid() → contacts.auth_user_id → deal_access row where role=‘seller’ AND is_active=true on this listing.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Payload: { listing, engagement, activity[], documents[], generated_at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Engagement aggregates: total_buyers, ndas_signed, qualified_buyers, active_loi, in_due_diligence, by_stage{} histogram.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Activity feed: most recent 20 activities across the listing and its child buyer_engagements.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Documents: all active deal_documents, ordered by confidential_tier asc then uploaded_at desc.</w:t>
      </w:r>
    </w:p>
    <w:p>
      <w:pPr>
        <w:pStyle w:val="Heading3"/>
      </w:pPr>
      <w:r>
        <w:rPr>
          <w:b/>
          <w:bCs/>
          <w:color w:val="2E75B6"/>
        </w:rPr>
        <w:t xml:space="preserve">Frontend — SellerView.tsx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Listing header card: asking price, revenue/SDE/EBITDA, days on market, stage, last activity.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Five engagement stat tiles with brand-coded color accents.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Buyer stage funnel: horizontal bar chart across 8 canonical stages (inquiry → closing).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activity feed: 520px scrollable panel with actor, stage transitions, timestamps.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Documents panel: grouped by confidential tier, badged (Basic / NDA Required / Deal Room).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Broker contact card + current-stage indicator with commission percentage.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Phase 12.12b — Buyer NDA + Deal-Room Flow</w:t>
      </w:r>
    </w:p>
    <w:p>
      <w:pPr>
        <w:pStyle w:val="Heading2"/>
      </w:pPr>
      <w:r>
        <w:rPr>
          <w:b/>
          <w:bCs/>
          <w:color w:val="0F2A44"/>
        </w:rPr>
        <w:t xml:space="preserve">Problem</w:t>
      </w:r>
    </w:p>
    <w:p>
      <w:pPr>
        <w:spacing w:after="120"/>
      </w:pPr>
      <w:r>
        <w:t xml:space="preserve">Prior to 12.12b, NDAs were signed out-of-band (DocuSign, email PDF). That created a gap: the portal could show a buyer listings they technically should not see until the NDA was on file, and the broker had to manually flip deal_access.nda_signed after the fact. We also had no hashed audit record tying a specific typed-name + timestamp + IP to the binding NDA version.</w:t>
      </w:r>
    </w:p>
    <w:p>
      <w:pPr>
        <w:pStyle w:val="Heading2"/>
      </w:pPr>
      <w:r>
        <w:rPr>
          <w:b/>
          <w:bCs/>
          <w:color w:val="0F2A44"/>
        </w:rPr>
        <w:t xml:space="preserve">Solution</w:t>
      </w:r>
    </w:p>
    <w:p>
      <w:pPr>
        <w:spacing w:after="120"/>
      </w:pPr>
      <w:r>
        <w:t xml:space="preserve">In-portal click-accept NDA with a versioned template, a hashed audit trail, and tier-gated document access. Reuses the existing on_nda_signed trigger so no downstream logic had to change — the buyer’s stage advances from inquiry → nda_executed and deal_access.max_tier bumps to level_2_nda_required automatically.</w:t>
      </w:r>
    </w:p>
    <w:p>
      <w:pPr>
        <w:pStyle w:val="Heading3"/>
      </w:pPr>
      <w:r>
        <w:rPr>
          <w:b/>
          <w:bCs/>
          <w:color w:val="2E75B6"/>
        </w:rPr>
        <w:t xml:space="preserve">Backend — migration 20260421100000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table nda_templates: versioned markdown body, effective_from/until, is_active, hash-indexed for lookup.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Six click-accept columns on nda_tracking: accepted_at, typed_name, user_agent, client_ip, template_id, body_sha256.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fn_portal_accept_nda(parent_type, parent_id, typed_name, user_agent, client_ip): writes nda_tracking, fires on_nda_signed, returns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fn_portal_nda_status(parent_type, parent_id): returns { signed_at, template_version, max_tier } for the caller’s active NDA, or null.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functions: SECURITY DEFINER, authorized via contact_id + active deal_access binding.</w:t>
      </w:r>
    </w:p>
    <w:p>
      <w:pPr>
        <w:pStyle w:val="Heading3"/>
      </w:pPr>
      <w:r>
        <w:rPr>
          <w:b/>
          <w:bCs/>
          <w:color w:val="2E75B6"/>
        </w:rPr>
        <w:t xml:space="preserve">Frontend — NdaAcceptanceModal.tsx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Fetches active template via templates table (level_1_basic tier is pre-NDA-visible).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Renders markdown body with react-markdown; typed-name field required to match the contact’s full name on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posts typed_name + user_agent + client_ip (resolved server-side via header) to fn_portal_accept_nda.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success: refreshes NDA status, dismisses modal, unlocks gated docs in BuyerView without a page reload.</w:t>
      </w:r>
    </w:p>
    <w:p>
      <w:pPr>
        <w:pStyle w:val="Heading3"/>
      </w:pPr>
      <w:r>
        <w:rPr>
          <w:b/>
          <w:bCs/>
          <w:color w:val="2E75B6"/>
        </w:rPr>
        <w:t xml:space="preserve">Frontend — BuyerView.tsx gating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PRE_NDA_VISIBLE_TYPES = {‘om’, ‘nda’, ‘other’} — all other document types hidden until NDA signed.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Amber “NDA required to view deal room” banner when ndaStatus=null and a locked doc is in the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Per-locked-doc 🔒 “Sign NDA to Unlock” button replaces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NDA status pill: red “Pending” → green “Signed v{version}” after acceptance.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Phase 12.12c — Document Viewer Polish</w:t>
      </w:r>
    </w:p>
    <w:p>
      <w:pPr>
        <w:pStyle w:val="Heading2"/>
      </w:pPr>
      <w:r>
        <w:rPr>
          <w:b/>
          <w:bCs/>
          <w:color w:val="0F2A44"/>
        </w:rPr>
        <w:t xml:space="preserve">Problem</w:t>
      </w:r>
    </w:p>
    <w:p>
      <w:pPr>
        <w:spacing w:after="120"/>
      </w:pPr>
      <w:r>
        <w:t xml:space="preserve">Documents were opening via a new-tab signed URL straight to Supabase Storage. That gave zero friction to save-to-disk, no visible identity on the pages for shoulder-surfing deterrence, and no per-document engagement signal back to the seller.</w:t>
      </w:r>
    </w:p>
    <w:p>
      <w:pPr>
        <w:pStyle w:val="Heading2"/>
      </w:pPr>
      <w:r>
        <w:rPr>
          <w:b/>
          <w:bCs/>
          <w:color w:val="0F2A44"/>
        </w:rPr>
        <w:t xml:space="preserve">Solution</w:t>
      </w:r>
    </w:p>
    <w:p>
      <w:pPr>
        <w:spacing w:after="120"/>
      </w:pPr>
      <w:r>
        <w:t xml:space="preserve">Inline react-pdf modal viewer for PDFs with a client-side SVG watermark (viewer email + date + “CONFIDENTIAL”, rotated −28° and tiled across every page). Every open or download writes a portal_sessions row that rolls up into a seller-facing per-document telemetry strip.</w:t>
      </w:r>
    </w:p>
    <w:p>
      <w:pPr>
        <w:pStyle w:val="Heading3"/>
      </w:pPr>
      <w:r>
        <w:rPr>
          <w:b/>
          <w:bCs/>
          <w:color w:val="2E75B6"/>
        </w:rPr>
        <w:t xml:space="preserve">Backend — migration 20260421200000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partial index ix_portal_sessions_doc_action on portal_sessions (document_id, action) WHERE document_id IS NOT NULL.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fn_portal_doc_telemetry(parent_type, parent_id) SECURITY DEFINER RPC.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Authorization: same seller-role deal_access pattern as 12.12a.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per-document: views, downloads, unique_viewers, last_viewed_at, last_viewer_contact_id, last_viewer_name.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LEFT JOIN LATERAL with COUNT(*) FILTER clauses to return zero-filled rows for never-viewed docs.</w:t>
      </w:r>
    </w:p>
    <w:p>
      <w:pPr>
        <w:pStyle w:val="Heading3"/>
      </w:pPr>
      <w:r>
        <w:rPr>
          <w:b/>
          <w:bCs/>
          <w:color w:val="2E75B6"/>
        </w:rPr>
        <w:t xml:space="preserve">Frontend — PdfViewerModal.tsx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react-pdf 10.4.1 + pdfjs-dist 5.4.296. Worker loaded from unpkg at the matching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Page-by-page rendering with zoom (50–250%), ESC to close, body-scroll 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and text selection disabled across the page stack for casual-leak deterrence.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Watermark: SVG data URL tile, 460×220px, rgba(15,23,42,0.10) text rotated −28°.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reset on new-doc open uses React’s “compare prev-key during render” idiom (no setState-in-effect).</w:t>
      </w:r>
    </w:p>
    <w:p>
      <w:pPr>
        <w:pStyle w:val="Heading3"/>
      </w:pPr>
      <w:r>
        <w:rPr>
          <w:b/>
          <w:bCs/>
          <w:color w:val="2E75B6"/>
        </w:rPr>
        <w:t xml:space="preserve">Frontend — BuyerView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isPdf(doc) predicate: checks mime_type ‘application/pdf’ OR filename regex /\.pdf(\?|$)/i.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→ inline modal; all other types → new-tab signed URL (unchanged behavior).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watermarkLabel = `${viewerEmail ‖ contactName} · ${YYYY-MM-DD}`.</w:t>
      </w:r>
    </w:p>
    <w:p>
      <w:pPr>
        <w:pStyle w:val="Heading3"/>
      </w:pPr>
      <w:r>
        <w:rPr>
          <w:b/>
          <w:bCs/>
          <w:color w:val="2E75B6"/>
        </w:rPr>
        <w:t xml:space="preserve">Frontend — SellerView telemetry 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Parallel supabase.rpc call alongside the dashboard RPC (non-fatal if it fails).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Telemetry map keyed by document_id; each document row now shows a secondary 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 👁 N views · ⬇ N downloads · N unique · Last: {name} ({relative})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formatRelative() helper: “just now”, “5m ago”, “3h ago”, “2d ago”, or Mon D.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Security Posture</w:t>
      </w:r>
    </w:p>
    <w:p>
      <w:pPr>
        <w:pStyle w:val="Heading3"/>
      </w:pPr>
      <w:r>
        <w:rPr>
          <w:b/>
          <w:bCs/>
          <w:color w:val="2E75B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portal RPCs resolve auth.uid() → contacts.auth_user_id and raise an exception if no contact row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service-role key exposed to the client; the portal calls SECURITY DEFINER functions exclusively.</w:t>
      </w:r>
    </w:p>
    <w:p>
      <w:pPr>
        <w:pStyle w:val="Heading3"/>
      </w:pPr>
      <w:r>
        <w:rPr>
          <w:b/>
          <w:bCs/>
          <w:color w:val="2E75B6"/>
        </w:rPr>
        <w:t xml:space="preserve">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Seller-side RPCs (fn_portal_seller_dashboard, fn_portal_doc_telemetry) require an active role=‘seller’ deal_access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Buyer-side RPCs (fn_portal_nda_status, fn_portal_accept_nda) require any active role=‘buyer’ or equivalent deal_access binding.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access: tier gating enforced client-side via PRE_NDA_VISIBLE_TYPES; storage paths resolved only through createSignedUrl with 3600-second TTL.</w:t>
      </w:r>
    </w:p>
    <w:p>
      <w:pPr>
        <w:pStyle w:val="Heading3"/>
      </w:pPr>
      <w:r>
        <w:rPr>
          <w:b/>
          <w:bCs/>
          <w:color w:val="2E75B6"/>
        </w:rPr>
        <w:t xml:space="preserve">Audit Trail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document view/download writes portal_sessions with contact_id, document_id, action, IP, user_agent, created_at.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NDA signatures captured with typed_name, body_sha256 hash of the accepted template, IP, and user_agent — sufficient for ESIGN/UETA defensibility for a click-accept flow.</w:t>
      </w:r>
    </w:p>
    <w:p>
      <w:pPr>
        <w:pStyle w:val="Heading3"/>
      </w:pPr>
      <w:r>
        <w:rPr>
          <w:b/>
          <w:bCs/>
          <w:color w:val="2E75B6"/>
        </w:rPr>
        <w:t xml:space="preserve">Known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Watermarks are client-side-only (react-pdf overlay). A determined leaker could strip them via devtools or screen capture. Adequate for casual-leak deterrence, not forensic traceability.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forensic-grade watermarking, a future storage-webhook could stamp a fresh PDF via pdf-lib per-view and serve that instead. Out of scope for 12.12.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Files Shipped</w:t>
      </w:r>
    </w:p>
    <w:p>
      <w:pPr>
        <w:pStyle w:val="Heading3"/>
      </w:pPr>
      <w:r>
        <w:rPr>
          <w:b/>
          <w:bCs/>
          <w:color w:val="2E75B6"/>
        </w:rPr>
        <w:t xml:space="preserve">Database Migrations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supabase/migrations/20260421000000_phase_12_12a_seller_portal_dashboard.sql (172 LOC)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supabase/migrations/20260421100000_phase_12_12b_click_accept_nda.sql (339 LOC)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supabase/migrations/20260421200000_phase_12_12c_doc_telemetry.sql (122 LOC)</w:t>
      </w:r>
    </w:p>
    <w:p>
      <w:pPr>
        <w:pStyle w:val="Heading3"/>
      </w:pPr>
      <w:r>
        <w:rPr>
          <w:b/>
          <w:bCs/>
          <w:color w:val="2E75B6"/>
        </w:rPr>
        <w:t xml:space="preserve">Frontend (src/app/portal/)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page.tsx (222 LOC) — persona router with magic-link fallback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SellerView.tsx (644 LOC) — seller dashboard + telemetry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BuyerView.tsx (683 LOC) — buyer experience with NDA gating + PDF viewer hooks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NdaAcceptanceModal.tsx (287 LOC) — click-accept NDA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PdfViewerModal.tsx (248 LOC) — react-pdf viewer with SVG watermark</w:t>
      </w:r>
    </w:p>
    <w:p>
      <w:pPr>
        <w:pStyle w:val="Heading3"/>
      </w:pPr>
      <w:r>
        <w:rPr>
          <w:b/>
          <w:bCs/>
          <w:color w:val="2E75B6"/>
        </w:rPr>
        <w:t xml:space="preserve">Dependencies Added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react-pdf 10.4.1, pdfjs-dist 5.4.296, react-markdown (for NDA body rendering)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three migrations applied to project djbtlhuncpxbxtjbrhsc (prod).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prosecdef=true confirmed on fn_portal_seller_dashboard, fn_portal_accept_nda, fn_portal_nda_status, fn_portal_doc_telemetry.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tsc --noEmit -p . — clean across the repo.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eslint src/app/portal/ — clean after react-hooks/set-state-in-effect remediation in PdfViewerModal.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smoke: Chris Knoell (buyer) and Stephan Mueller (seller) portal sessions verified end-to-end in earlier phases; NDA modal and PDF viewer added to that walkthrough this cycle.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rPr>
          <w:b/>
          <w:bCs/>
          <w:color w:val="0F2A44"/>
        </w:rPr>
        <w:t xml:space="preserve">Open Items /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Mirror this closeout to the MainStreetOS Notion workspace (task #129, completes alongside this doc).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hardening (not scoped): server-side pdf-lib watermark stamper for forensic-grade traceability.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hardening (not scoped): RLS-enforced view-row retention policy on portal_sessions (90-day rolling window).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12.12 umbrella (task #125) closes with this doc.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i/>
          <w:iCs/>
          <w:color w:val="4B5563"/>
          <w:sz w:val="18"/>
          <w:szCs w:val="18"/>
        </w:rPr>
        <w:t xml:space="preserve">Prepared by Claude (Cowork) under direction of Mark S. Mueller, CAIBVS™. CRE Resources, LLC — MainStreetOS, the Deal Operating System for Business Brokers.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4B5563"/>
        <w:sz w:val="16"/>
        <w:szCs w:val="16"/>
      </w:rPr>
      <w:t xml:space="preserve">CONFIDENTIAL — Internal / Client Draft</w:t>
    </w:r>
    <w:r>
      <w:rPr>
        <w:color w:val="4B5563"/>
        <w:sz w:val="16"/>
        <w:szCs w:val="16"/>
      </w:rPr>
      <w:t xml:space="preserve">	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b/>
        <w:bCs/>
        <w:color w:val="0F2A44"/>
        <w:sz w:val="18"/>
        <w:szCs w:val="18"/>
      </w:rPr>
      <w:t xml:space="preserve">MainStreetOS — Phase 12.12 Closeout</w:t>
    </w:r>
    <w:r>
      <w:rPr>
        <w:color w:val="4B5563"/>
        <w:sz w:val="18"/>
        <w:szCs w:val="18"/>
      </w:rPr>
      <w:t xml:space="preserve">	CRE Resources,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MainStreetOS Phase 12.12 Closeout</dc:title>
  <dc:creator>Mark S. Mueller, CAIBVS™ / CRE Resources, LLC</dc:creator>
  <dc:description>Seller &amp; Buyer Portal UX — closeout for sub-phases 12.12a, 12.12b, 12.12c</dc:description>
  <cp:lastModifiedBy>Un-named</cp:lastModifiedBy>
  <cp:revision>1</cp:revision>
  <dcterms:created xsi:type="dcterms:W3CDTF">2026-04-21T23:26:05.490Z</dcterms:created>
  <dcterms:modified xsi:type="dcterms:W3CDTF">2026-04-21T23:26:05.490Z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