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Этап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намруев</w:t>
      </w:r>
      <w:r>
        <w:t xml:space="preserve"> </w:t>
      </w:r>
      <w:r>
        <w:t xml:space="preserve">Максим</w:t>
      </w:r>
      <w:r>
        <w:t xml:space="preserve"> </w:t>
      </w:r>
      <w:r>
        <w:t xml:space="preserve">саналович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Установить DVWA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DVWA</w:t>
      </w:r>
    </w:p>
    <w:bookmarkEnd w:id="21"/>
    <w:bookmarkStart w:id="4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Ввожу команды(рис. 1).</w:t>
      </w:r>
    </w:p>
    <w:p>
      <w:pPr>
        <w:pStyle w:val="CaptionedFigure"/>
      </w:pPr>
      <w:bookmarkStart w:id="25" w:name="fig:001"/>
      <w:r>
        <w:drawing>
          <wp:inline>
            <wp:extent cx="5334000" cy="5031235"/>
            <wp:effectExtent b="0" l="0" r="0" t="0"/>
            <wp:docPr descr="Рис. 1: Нкоманд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1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Нкоманды</w:t>
      </w:r>
    </w:p>
    <w:p>
      <w:pPr>
        <w:pStyle w:val="BodyText"/>
      </w:pPr>
      <w:r>
        <w:t xml:space="preserve">меняю значения(рис. 2).</w:t>
      </w:r>
    </w:p>
    <w:p>
      <w:pPr>
        <w:pStyle w:val="CaptionedFigure"/>
      </w:pPr>
      <w:bookmarkStart w:id="29" w:name="fig:002"/>
      <w:r>
        <w:drawing>
          <wp:inline>
            <wp:extent cx="5334000" cy="1560424"/>
            <wp:effectExtent b="0" l="0" r="0" t="0"/>
            <wp:docPr descr="Рис. 2: Нкоманды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0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Нкоманды</w:t>
      </w:r>
    </w:p>
    <w:p>
      <w:pPr>
        <w:pStyle w:val="BodyText"/>
      </w:pPr>
      <w:r>
        <w:t xml:space="preserve">Ещё команды(рис. 3).</w:t>
      </w:r>
    </w:p>
    <w:p>
      <w:pPr>
        <w:pStyle w:val="CaptionedFigure"/>
      </w:pPr>
      <w:bookmarkStart w:id="33" w:name="fig:003"/>
      <w:r>
        <w:drawing>
          <wp:inline>
            <wp:extent cx="5334000" cy="4263709"/>
            <wp:effectExtent b="0" l="0" r="0" t="0"/>
            <wp:docPr descr="Рис. 3: Нкоманды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3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Нкоманды</w:t>
      </w:r>
    </w:p>
    <w:p>
      <w:pPr>
        <w:pStyle w:val="BodyText"/>
      </w:pPr>
      <w:r>
        <w:t xml:space="preserve">Ещё больше команд(рис. 4).</w:t>
      </w:r>
    </w:p>
    <w:p>
      <w:pPr>
        <w:pStyle w:val="CaptionedFigure"/>
      </w:pPr>
      <w:bookmarkStart w:id="37" w:name="fig:004"/>
      <w:r>
        <w:drawing>
          <wp:inline>
            <wp:extent cx="5334000" cy="4024115"/>
            <wp:effectExtent b="0" l="0" r="0" t="0"/>
            <wp:docPr descr="Рис. 4: Нкоманды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4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Нкоманды</w:t>
      </w:r>
    </w:p>
    <w:p>
      <w:pPr>
        <w:pStyle w:val="BodyText"/>
      </w:pPr>
      <w:r>
        <w:t xml:space="preserve">ещё несколько значений(рис. 5).</w:t>
      </w:r>
    </w:p>
    <w:p>
      <w:pPr>
        <w:pStyle w:val="CaptionedFigure"/>
      </w:pPr>
      <w:bookmarkStart w:id="41" w:name="fig:005"/>
      <w:r>
        <w:drawing>
          <wp:inline>
            <wp:extent cx="5334000" cy="1012582"/>
            <wp:effectExtent b="0" l="0" r="0" t="0"/>
            <wp:docPr descr="Рис. 5: Нкоманды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2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Нкоманды</w:t>
      </w:r>
    </w:p>
    <w:bookmarkEnd w:id="42"/>
    <w:bookmarkStart w:id="4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DVWA установено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2</dc:title>
  <dc:creator>намруев Максим саналович</dc:creator>
  <dc:language>ru-RU</dc:language>
  <cp:keywords/>
  <dcterms:created xsi:type="dcterms:W3CDTF">2025-03-22T17:32:38Z</dcterms:created>
  <dcterms:modified xsi:type="dcterms:W3CDTF">2025-03-22T17:32:38Z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Sans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Sans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Sans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Основы информационной безопасности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