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9939B" w14:textId="77777777" w:rsidR="006E751D" w:rsidRDefault="00000000">
      <w:pPr>
        <w:spacing w:after="120"/>
        <w:jc w:val="center"/>
      </w:pPr>
      <w:r>
        <w:rPr>
          <w:b/>
          <w:bCs/>
          <w:color w:val="1A3C6E"/>
          <w:sz w:val="32"/>
          <w:szCs w:val="32"/>
        </w:rPr>
        <w:t>An Integrated AI-Driven Framework for Used Car</w:t>
      </w:r>
    </w:p>
    <w:p w14:paraId="4F50912D" w14:textId="77777777" w:rsidR="006E751D" w:rsidRDefault="00000000">
      <w:pPr>
        <w:spacing w:after="200"/>
        <w:jc w:val="center"/>
      </w:pPr>
      <w:r>
        <w:rPr>
          <w:b/>
          <w:bCs/>
          <w:color w:val="1A3C6E"/>
          <w:sz w:val="28"/>
          <w:szCs w:val="28"/>
        </w:rPr>
        <w:t>Valuation, Maintenance Cost Forecasting, and Buyer Decision Support in the Indian Automobile Market</w:t>
      </w:r>
    </w:p>
    <w:p w14:paraId="60DE4C74" w14:textId="77777777" w:rsidR="006E751D" w:rsidRDefault="00000000">
      <w:pPr>
        <w:spacing w:after="60"/>
        <w:jc w:val="center"/>
      </w:pPr>
      <w:r>
        <w:rPr>
          <w:b/>
          <w:bCs/>
          <w:sz w:val="22"/>
          <w:szCs w:val="22"/>
        </w:rPr>
        <w:t>Mohammed Saad Nathani</w:t>
      </w:r>
    </w:p>
    <w:p w14:paraId="4B27E790" w14:textId="77777777" w:rsidR="006E751D" w:rsidRDefault="00000000">
      <w:pPr>
        <w:spacing w:after="60"/>
        <w:jc w:val="center"/>
      </w:pPr>
      <w:proofErr w:type="spellStart"/>
      <w:r>
        <w:t>B.Tech</w:t>
      </w:r>
      <w:proofErr w:type="spellEnd"/>
      <w:r>
        <w:t xml:space="preserve"> (Computer Engineering)</w:t>
      </w:r>
    </w:p>
    <w:p w14:paraId="54EB6EF4" w14:textId="77777777" w:rsidR="006E751D" w:rsidRDefault="00000000">
      <w:pPr>
        <w:spacing w:after="60"/>
        <w:jc w:val="center"/>
      </w:pPr>
      <w:r>
        <w:t>Mukesh Patel School of Technology Management and Engineering, SVKM's NMIMS</w:t>
      </w:r>
    </w:p>
    <w:p w14:paraId="670C7934" w14:textId="77777777" w:rsidR="006E751D" w:rsidRDefault="00000000">
      <w:pPr>
        <w:spacing w:after="60"/>
        <w:jc w:val="center"/>
      </w:pPr>
      <w:r>
        <w:t>Mumbai, India</w:t>
      </w:r>
    </w:p>
    <w:p w14:paraId="6492B5AD" w14:textId="77777777" w:rsidR="006E751D" w:rsidRDefault="00000000">
      <w:pPr>
        <w:spacing w:after="200"/>
        <w:jc w:val="center"/>
      </w:pPr>
      <w:r>
        <w:rPr>
          <w:color w:val="1A3C6E"/>
        </w:rPr>
        <w:t>saad.nathani90@nmims.in</w:t>
      </w:r>
    </w:p>
    <w:p w14:paraId="6B509C5D" w14:textId="77777777" w:rsidR="006E751D" w:rsidRDefault="006E751D">
      <w:pPr>
        <w:pBdr>
          <w:bottom w:val="single" w:sz="4" w:space="1" w:color="1A3C6E"/>
        </w:pBdr>
        <w:spacing w:before="80" w:after="80"/>
      </w:pPr>
    </w:p>
    <w:p w14:paraId="0E8B98EB" w14:textId="77777777" w:rsidR="006E751D" w:rsidRDefault="006E751D">
      <w:pPr>
        <w:spacing w:after="80"/>
      </w:pPr>
    </w:p>
    <w:p w14:paraId="1C762FE3" w14:textId="77777777" w:rsidR="006E751D" w:rsidRDefault="00000000">
      <w:pPr>
        <w:spacing w:before="120" w:after="80"/>
        <w:jc w:val="center"/>
      </w:pPr>
      <w:r>
        <w:rPr>
          <w:b/>
          <w:bCs/>
          <w:sz w:val="22"/>
          <w:szCs w:val="22"/>
        </w:rPr>
        <w:t>Abstract</w:t>
      </w:r>
    </w:p>
    <w:p w14:paraId="7D17D9FF" w14:textId="77777777" w:rsidR="006E751D" w:rsidRDefault="00000000">
      <w:pPr>
        <w:spacing w:after="80" w:line="276" w:lineRule="auto"/>
        <w:jc w:val="both"/>
      </w:pPr>
      <w:r>
        <w:rPr>
          <w:b/>
          <w:bCs/>
          <w:i/>
          <w:iCs/>
          <w:color w:val="000000"/>
        </w:rPr>
        <w:t>Abstract</w:t>
      </w:r>
      <w:r>
        <w:rPr>
          <w:color w:val="000000"/>
        </w:rPr>
        <w:t xml:space="preserve"> — The Indian used car market, valued at USD 36 billion in 2024 and projected to reach USD 101 billion by 2033, suffers from a fundamental information asymmetry that disadvantages both buyers and sellers. Buyers face three distinct financial unknowns at the point of purchase: whether the listed price is fair, how much the car will cost to maintain over the coming years, and how much value it will retain. Existing platforms — OLX, </w:t>
      </w:r>
      <w:proofErr w:type="spellStart"/>
      <w:r>
        <w:rPr>
          <w:color w:val="000000"/>
        </w:rPr>
        <w:t>CarDekho</w:t>
      </w:r>
      <w:proofErr w:type="spellEnd"/>
      <w:r>
        <w:rPr>
          <w:color w:val="000000"/>
        </w:rPr>
        <w:t xml:space="preserve">, Cars24 — address none of these questions analytically. This paper proposes a unified AI-driven framework that simultaneously resolves all three unknowns through five integrated machine learning modules: (1) price prediction using Random Forest regression, (2) 2-year maintenance cost forecasting using Histogram Gradient Boosting with India-specific brand reliability and fuel-type features, (3) 2-year depreciation </w:t>
      </w:r>
      <w:proofErr w:type="spellStart"/>
      <w:r>
        <w:rPr>
          <w:color w:val="000000"/>
        </w:rPr>
        <w:t>modeling</w:t>
      </w:r>
      <w:proofErr w:type="spellEnd"/>
      <w:r>
        <w:rPr>
          <w:color w:val="000000"/>
        </w:rPr>
        <w:t xml:space="preserve"> using ensemble regression, (4) vehicle condition assessment using an OpenCV-based image analysis pipeline, and (5) fraud detection using statistical anomaly scoring. The framework introduces the concept of a Total Cost of Ownership (TCO) Card — a unified, buyer-facing summary that presents purchase price, projected 2-year maintenance cost, and expected resale value in a single view, enabling genuinely informed purchase decisions. The system is implemented as a Flask-based REST API backed by SQLite, with a custom HTML/CSS/JavaScript frontend serving role-differentiated experiences for sellers and buyers. This paper details the system architecture, India-specific feature engineering rationale, model selection methodology, and dataset construction approach, with particular focus on the novel maintenance cost prediction module — a contribution not previously addressed in Indian used car ML literature.</w:t>
      </w:r>
    </w:p>
    <w:p w14:paraId="1713173B" w14:textId="77777777" w:rsidR="006E751D" w:rsidRDefault="00000000">
      <w:pPr>
        <w:spacing w:after="80" w:line="276" w:lineRule="auto"/>
        <w:jc w:val="both"/>
      </w:pPr>
      <w:r>
        <w:rPr>
          <w:b/>
          <w:bCs/>
          <w:i/>
          <w:iCs/>
          <w:color w:val="000000"/>
        </w:rPr>
        <w:t>Index Terms</w:t>
      </w:r>
      <w:r>
        <w:rPr>
          <w:color w:val="000000"/>
        </w:rPr>
        <w:t xml:space="preserve"> — Used Car Marketplace, Machine Learning, Price Prediction, Maintenance Cost Forecasting, Total Cost of Ownership, Depreciation </w:t>
      </w:r>
      <w:proofErr w:type="spellStart"/>
      <w:r>
        <w:rPr>
          <w:color w:val="000000"/>
        </w:rPr>
        <w:t>Modeling</w:t>
      </w:r>
      <w:proofErr w:type="spellEnd"/>
      <w:r>
        <w:rPr>
          <w:color w:val="000000"/>
        </w:rPr>
        <w:t>, Random Forest, Gradient Boosting, OpenCV, Fraud Detection, Indian Automobile Market, Flask, REST API</w:t>
      </w:r>
    </w:p>
    <w:p w14:paraId="526EF532" w14:textId="77777777" w:rsidR="006E751D" w:rsidRDefault="006E751D">
      <w:pPr>
        <w:pBdr>
          <w:bottom w:val="single" w:sz="4" w:space="1" w:color="1A3C6E"/>
        </w:pBdr>
        <w:spacing w:before="80" w:after="80"/>
      </w:pPr>
    </w:p>
    <w:p w14:paraId="05C152F0" w14:textId="77777777" w:rsidR="006E751D" w:rsidRDefault="006E751D">
      <w:pPr>
        <w:spacing w:after="80"/>
      </w:pPr>
    </w:p>
    <w:p w14:paraId="64977782" w14:textId="77777777" w:rsidR="006E751D" w:rsidRDefault="00000000">
      <w:pPr>
        <w:spacing w:before="240" w:after="120"/>
        <w:jc w:val="center"/>
      </w:pPr>
      <w:r>
        <w:rPr>
          <w:b/>
          <w:bCs/>
          <w:color w:val="1A3C6E"/>
          <w:sz w:val="22"/>
          <w:szCs w:val="22"/>
        </w:rPr>
        <w:t>I. INTRODUCTION</w:t>
      </w:r>
    </w:p>
    <w:p w14:paraId="21D0AA84" w14:textId="77777777" w:rsidR="006E751D" w:rsidRDefault="00000000">
      <w:pPr>
        <w:spacing w:after="120" w:line="276" w:lineRule="auto"/>
        <w:jc w:val="both"/>
      </w:pPr>
      <w:r>
        <w:rPr>
          <w:color w:val="000000"/>
        </w:rPr>
        <w:t>The Indian used car market has undergone a structural transformation over the past decade, evolving from a fragmented, trust-deficient, roadside-broker ecosystem into a digitally-enabled commerce segment of national significance. According to IMARC Group, the market was valued at USD 36 billion in 2024 and is projected to reach USD 101 billion by 2033, growing at a compound annual rate of 12.3% [1]. In a landmark shift, used car sales in India surpassed new car sales for the first time in 2024, with 5.41 million used vehicles transacted against 4.16 million new units [1]. This inversion reflects a structural change in Indian consumer behaviour — driven by rising new car prices, stricter emission norms, expanding middle-class aspirations, and the democratising effect of digital platforms.</w:t>
      </w:r>
    </w:p>
    <w:p w14:paraId="5D2A6032" w14:textId="77777777" w:rsidR="006E751D" w:rsidRDefault="00000000">
      <w:pPr>
        <w:spacing w:after="120" w:line="276" w:lineRule="auto"/>
        <w:jc w:val="both"/>
      </w:pPr>
      <w:r>
        <w:rPr>
          <w:color w:val="000000"/>
        </w:rPr>
        <w:t xml:space="preserve">Yet beneath this growth lies a market that remains deeply inefficient at the information level. Research by Mordor Intelligence identifies information asymmetry as the primary barrier to market expansion, noting that quality assessment challenges are particularly acute in the unorganised segment, which still controls approximately 70% of all transactions [2]. A buyer on any </w:t>
      </w:r>
      <w:r>
        <w:rPr>
          <w:color w:val="000000"/>
        </w:rPr>
        <w:lastRenderedPageBreak/>
        <w:t xml:space="preserve">major Indian platform — OLX, </w:t>
      </w:r>
      <w:proofErr w:type="spellStart"/>
      <w:r>
        <w:rPr>
          <w:color w:val="000000"/>
        </w:rPr>
        <w:t>CarDekho</w:t>
      </w:r>
      <w:proofErr w:type="spellEnd"/>
      <w:r>
        <w:rPr>
          <w:color w:val="000000"/>
        </w:rPr>
        <w:t xml:space="preserve">, </w:t>
      </w:r>
      <w:proofErr w:type="spellStart"/>
      <w:r>
        <w:rPr>
          <w:color w:val="000000"/>
        </w:rPr>
        <w:t>Spinny</w:t>
      </w:r>
      <w:proofErr w:type="spellEnd"/>
      <w:r>
        <w:rPr>
          <w:color w:val="000000"/>
        </w:rPr>
        <w:t>, Droom — can see a listed price. What they cannot see is whether that price is fair relative to comparable listings, how much the vehicle will cost them to maintain over the next two years, or how much of their investment they will recover when they eventually resell. These three unknowns — fair price, forward maintenance cost, and depreciation trajectory — constitute what this paper terms the Purchase Decision Triangle.</w:t>
      </w:r>
    </w:p>
    <w:p w14:paraId="3DB93AA0" w14:textId="77777777" w:rsidR="006E751D" w:rsidRDefault="00000000">
      <w:pPr>
        <w:spacing w:after="120" w:line="276" w:lineRule="auto"/>
        <w:jc w:val="both"/>
      </w:pPr>
      <w:r>
        <w:rPr>
          <w:color w:val="000000"/>
        </w:rPr>
        <w:t>The consequences of this information gap are material. Research on Indian car ownership costs shows that a buyer who purchases a vehicle for ₹4 lakh may face anywhere between ₹28,000 and ₹95,000 in maintenance costs over the following two years, depending on brand, fuel type, age, and mileage — a variance of over 230% on what is effectively a hidden cost [3][4]. Similarly, the same ₹4 lakh vehicle may retain ₹3.2 lakh or only ₹2.1 lakh of its value after two years, depending on model, regulatory environment, and market demand [5]. Neither of these figures is available to the buyer at the point of purchase on any existing Indian platform. This is not a data problem — the information exists in maintenance databases, insurance records, and depreciation tables. It is an integration and intelligence problem.</w:t>
      </w:r>
    </w:p>
    <w:p w14:paraId="060AEB83" w14:textId="77777777" w:rsidR="006E751D" w:rsidRDefault="00000000">
      <w:pPr>
        <w:spacing w:after="120" w:line="276" w:lineRule="auto"/>
        <w:jc w:val="both"/>
      </w:pPr>
      <w:r>
        <w:rPr>
          <w:color w:val="000000"/>
        </w:rPr>
        <w:t>This paper addresses that problem by proposing an integrated AI-driven framework that brings all three dimensions of the purchase decision into a single, buyer-facing system. The framework makes five specific technical contributions:</w:t>
      </w:r>
    </w:p>
    <w:p w14:paraId="6BF9BCD4" w14:textId="77777777" w:rsidR="006E751D" w:rsidRDefault="00000000">
      <w:pPr>
        <w:pStyle w:val="ListParagraph"/>
        <w:numPr>
          <w:ilvl w:val="0"/>
          <w:numId w:val="2"/>
        </w:numPr>
        <w:spacing w:line="276" w:lineRule="auto"/>
        <w:jc w:val="both"/>
      </w:pPr>
      <w:r>
        <w:t>A Random Forest-based price prediction model trained on Indian used car data, incorporating India-specific features including brand reliability class, city tier, regulatory age risk, and ownership history.</w:t>
      </w:r>
    </w:p>
    <w:p w14:paraId="66CE12B7" w14:textId="77777777" w:rsidR="006E751D" w:rsidRDefault="00000000">
      <w:pPr>
        <w:pStyle w:val="ListParagraph"/>
        <w:numPr>
          <w:ilvl w:val="0"/>
          <w:numId w:val="2"/>
        </w:numPr>
        <w:spacing w:line="276" w:lineRule="auto"/>
        <w:jc w:val="both"/>
      </w:pPr>
      <w:r>
        <w:t xml:space="preserve">A novel 2-year maintenance cost forecasting module using Histogram Gradient Boosting regression with a knowledge-distillation </w:t>
      </w:r>
      <w:proofErr w:type="spellStart"/>
      <w:r>
        <w:t>labeling</w:t>
      </w:r>
      <w:proofErr w:type="spellEnd"/>
      <w:r>
        <w:t xml:space="preserve"> approach — the first such model proposed specifically for the Indian used car context.</w:t>
      </w:r>
    </w:p>
    <w:p w14:paraId="0AB0E082" w14:textId="77777777" w:rsidR="006E751D" w:rsidRDefault="00000000">
      <w:pPr>
        <w:pStyle w:val="ListParagraph"/>
        <w:numPr>
          <w:ilvl w:val="0"/>
          <w:numId w:val="2"/>
        </w:numPr>
        <w:spacing w:line="276" w:lineRule="auto"/>
        <w:jc w:val="both"/>
      </w:pPr>
      <w:r>
        <w:t>A 2-year depreciation prediction model that captures the non-linear interaction between brand, fuel type, age, and the Indian regulatory environment.</w:t>
      </w:r>
    </w:p>
    <w:p w14:paraId="3EA18F87" w14:textId="77777777" w:rsidR="006E751D" w:rsidRDefault="00000000">
      <w:pPr>
        <w:pStyle w:val="ListParagraph"/>
        <w:numPr>
          <w:ilvl w:val="0"/>
          <w:numId w:val="2"/>
        </w:numPr>
        <w:spacing w:line="276" w:lineRule="auto"/>
        <w:jc w:val="both"/>
      </w:pPr>
      <w:r>
        <w:t>A lightweight OpenCV-based vehicle condition detector deployable without GPU acceleration, suitable for SME and student-project deployment contexts.</w:t>
      </w:r>
    </w:p>
    <w:p w14:paraId="570BFFA4" w14:textId="77777777" w:rsidR="006E751D" w:rsidRDefault="00000000">
      <w:pPr>
        <w:pStyle w:val="ListParagraph"/>
        <w:numPr>
          <w:ilvl w:val="0"/>
          <w:numId w:val="2"/>
        </w:numPr>
        <w:spacing w:line="276" w:lineRule="auto"/>
        <w:jc w:val="both"/>
      </w:pPr>
      <w:r>
        <w:t>A statistical fraud detection module that flags listings where the listed price deviates anomalously from the ML-predicted fair price.</w:t>
      </w:r>
    </w:p>
    <w:p w14:paraId="025B0901" w14:textId="77777777" w:rsidR="006E751D" w:rsidRDefault="00000000">
      <w:pPr>
        <w:spacing w:after="120" w:line="276" w:lineRule="auto"/>
        <w:jc w:val="both"/>
      </w:pPr>
      <w:r>
        <w:rPr>
          <w:color w:val="000000"/>
        </w:rPr>
        <w:t>These five modules are unified into a Total Cost of Ownership (TCO) Card — a structured, plain-language summary presented to buyers at the point of listing discovery. The TCO Card answers, in a single view: Is this price fair? How much will it cost me to maintain? What will it be worth when I sell it? This represents a qualitative shift from existing platforms, which present information but not intelligence.</w:t>
      </w:r>
    </w:p>
    <w:p w14:paraId="79751758" w14:textId="77777777" w:rsidR="006E751D" w:rsidRDefault="00000000">
      <w:pPr>
        <w:spacing w:after="120" w:line="276" w:lineRule="auto"/>
        <w:jc w:val="both"/>
      </w:pPr>
      <w:r>
        <w:rPr>
          <w:color w:val="000000"/>
        </w:rPr>
        <w:t>The remainder of this paper is organised as follows. Section II contextualises the Indian used car market and its unique characteristics. Section III surveys related work and identifies the research gap. Section IV presents the proposed system architecture and AI module methodology. Section V describes the dataset and feature engineering approach. Section VI details the implementation design. Section VII presents expected results and evaluation methodology. Section VIII discusses limitations and future directions. Section IX concludes.</w:t>
      </w:r>
    </w:p>
    <w:p w14:paraId="1C0D7CB7" w14:textId="77777777" w:rsidR="006E751D" w:rsidRDefault="006E751D">
      <w:pPr>
        <w:spacing w:after="100"/>
      </w:pPr>
    </w:p>
    <w:p w14:paraId="4C76388B" w14:textId="77777777" w:rsidR="006E751D" w:rsidRDefault="00000000">
      <w:pPr>
        <w:spacing w:before="240" w:after="120"/>
        <w:jc w:val="center"/>
      </w:pPr>
      <w:r>
        <w:rPr>
          <w:b/>
          <w:bCs/>
          <w:color w:val="1A3C6E"/>
          <w:sz w:val="22"/>
          <w:szCs w:val="22"/>
        </w:rPr>
        <w:t>II. THE INDIAN USED CAR MARKET — CONTEXT AND UNIQUE CHARACTERISTICS</w:t>
      </w:r>
    </w:p>
    <w:p w14:paraId="6E6411F2" w14:textId="77777777" w:rsidR="006E751D" w:rsidRDefault="00000000">
      <w:pPr>
        <w:spacing w:after="120" w:line="276" w:lineRule="auto"/>
        <w:jc w:val="both"/>
      </w:pPr>
      <w:r>
        <w:rPr>
          <w:color w:val="000000"/>
        </w:rPr>
        <w:t>A key weakness of existing used car price prediction literature is its treatment of the Indian market as a generic instance of a global problem. In reality, the Indian used car market has structural, regulatory, and consumer-behaviour characteristics that fundamentally alter which features matter, how models should be engineered, and what outputs are most valuable to users. This section establishes those characteristics as the grounding for the feature engineering and model design decisions described in Section IV.</w:t>
      </w:r>
    </w:p>
    <w:p w14:paraId="10116EDF" w14:textId="77777777" w:rsidR="006E751D" w:rsidRDefault="00000000">
      <w:pPr>
        <w:spacing w:before="180" w:after="80"/>
      </w:pPr>
      <w:r>
        <w:rPr>
          <w:b/>
          <w:bCs/>
          <w:color w:val="1A3C6E"/>
        </w:rPr>
        <w:t>A. The Brand Concentration Effect</w:t>
      </w:r>
    </w:p>
    <w:p w14:paraId="07D72187" w14:textId="77777777" w:rsidR="006E751D" w:rsidRDefault="00000000">
      <w:pPr>
        <w:spacing w:after="120" w:line="276" w:lineRule="auto"/>
        <w:jc w:val="both"/>
      </w:pPr>
      <w:r>
        <w:rPr>
          <w:color w:val="000000"/>
        </w:rPr>
        <w:t xml:space="preserve">Unlike Western used car markets characterised by brand diversity, the Indian market is heavily concentrated around a small number of brands with disproportionate resale value effects. Maruti Suzuki commands both the largest share of new car sales and the strongest resale value retention, due to the density of its service network, the low cost and availability of spare parts, </w:t>
      </w:r>
      <w:r>
        <w:rPr>
          <w:color w:val="000000"/>
        </w:rPr>
        <w:lastRenderedPageBreak/>
        <w:t>and buyer familiarity [6]. Toyota models — particularly the Innova and Fortuner — retain value far above segment averages due to perceived reliability and strong market demand [6]. Conversely, luxury European brands depreciate steeply in the Indian context because spare parts must be imported, authorised service centres are concentrated in metros, and the pool of qualified used buyers is small [7].</w:t>
      </w:r>
    </w:p>
    <w:p w14:paraId="632DFA94" w14:textId="77777777" w:rsidR="006E751D" w:rsidRDefault="00000000">
      <w:pPr>
        <w:spacing w:after="120" w:line="276" w:lineRule="auto"/>
        <w:jc w:val="both"/>
      </w:pPr>
      <w:r>
        <w:rPr>
          <w:color w:val="000000"/>
        </w:rPr>
        <w:t>This brand concentration effect means that brand is not merely a categorical feature in Indian used car models — it is a proxy for a cluster of downstream costs including maintenance frequency, parts cost, and resale liquidity. A well-engineered Indian model must therefore encode brand not just as a one-hot variable but as a reliability and cost class.</w:t>
      </w:r>
    </w:p>
    <w:p w14:paraId="75F2E4FE" w14:textId="77777777" w:rsidR="006E751D" w:rsidRDefault="00000000">
      <w:pPr>
        <w:spacing w:before="180" w:after="80"/>
      </w:pPr>
      <w:r>
        <w:rPr>
          <w:b/>
          <w:bCs/>
          <w:color w:val="1A3C6E"/>
        </w:rPr>
        <w:t>B. The Fuel Type Regulatory Dimension</w:t>
      </w:r>
    </w:p>
    <w:p w14:paraId="0247CD54" w14:textId="77777777" w:rsidR="006E751D" w:rsidRDefault="00000000">
      <w:pPr>
        <w:spacing w:after="120" w:line="276" w:lineRule="auto"/>
        <w:jc w:val="both"/>
      </w:pPr>
      <w:r>
        <w:rPr>
          <w:color w:val="000000"/>
        </w:rPr>
        <w:t>Fuel type in the Indian context carries regulatory risk that has no parallel in most global markets. The Supreme Court of India has upheld a National Green Tribunal order mandating the phase-out of petrol vehicles older than 15 years and diesel vehicles older than 10 years in the Delhi-NCR region [5]. Several other state governments have adopted or are considering similar restrictions. This creates a unique depreciation dynamic: a 9-year-old diesel vehicle in Delhi-NCR carries a regulatory expiry risk that is entirely absent for an equivalent vehicle in Pune or Chennai.</w:t>
      </w:r>
    </w:p>
    <w:p w14:paraId="179CB5F5" w14:textId="77777777" w:rsidR="006E751D" w:rsidRDefault="00000000">
      <w:pPr>
        <w:spacing w:after="120" w:line="276" w:lineRule="auto"/>
        <w:jc w:val="both"/>
      </w:pPr>
      <w:r>
        <w:rPr>
          <w:color w:val="000000"/>
        </w:rPr>
        <w:t>Additionally, the economics of diesel versus petrol ownership have shifted materially following the BS-VI emission norms introduced in April 2020, which increased diesel vehicle manufacturing costs and narrowed the fuel price differential that historically justified the higher purchase price of diesel cars [8]. Research confirms that diesel cars now depreciate faster than petrol equivalents in most Indian segments, reversing the trend of the previous decade [5][9].</w:t>
      </w:r>
    </w:p>
    <w:p w14:paraId="71FD3273" w14:textId="77777777" w:rsidR="006E751D" w:rsidRDefault="00000000">
      <w:pPr>
        <w:spacing w:before="180" w:after="80"/>
      </w:pPr>
      <w:r>
        <w:rPr>
          <w:b/>
          <w:bCs/>
          <w:color w:val="1A3C6E"/>
        </w:rPr>
        <w:t>C. The Maintenance Cost Blindspot</w:t>
      </w:r>
    </w:p>
    <w:p w14:paraId="19854A55" w14:textId="77777777" w:rsidR="006E751D" w:rsidRDefault="00000000">
      <w:pPr>
        <w:spacing w:after="120" w:line="276" w:lineRule="auto"/>
        <w:jc w:val="both"/>
      </w:pPr>
      <w:r>
        <w:rPr>
          <w:color w:val="000000"/>
        </w:rPr>
        <w:t>Perhaps the most consequential information gap in the Indian used car market is the absence of forward-looking maintenance cost estimates. Industry data reveals stark differences in ownership costs across brands and vehicle types. Budget brands — Maruti Suzuki, Hyundai, Tata — offer low maintenance costs due to widespread parts availability, high service network density, and competitive labour rates at authorised centres [3]. In contrast, foreign and luxury brands involve significantly higher costs driven by imported parts, specialised servicing requirements, and lower labour market competition [7].</w:t>
      </w:r>
    </w:p>
    <w:p w14:paraId="29816F94" w14:textId="77777777" w:rsidR="006E751D" w:rsidRDefault="00000000">
      <w:pPr>
        <w:spacing w:after="120" w:line="276" w:lineRule="auto"/>
        <w:jc w:val="both"/>
      </w:pPr>
      <w:r>
        <w:rPr>
          <w:color w:val="000000"/>
        </w:rPr>
        <w:t>The maintenance cost of a vehicle is not linear with age. Research shows that costs accelerate sharply after the warranty period expires — typically at 3 years — and again after approximately 60,000–80,000 kilometres, when wear-and-tear components including the clutch assembly, timing belt, suspension bushings, and battery require replacement [4][10]. A used car buyer is, by definition, acquiring a vehicle that has already passed some of these thresholds. Without a tool that estimates forward maintenance costs, they cannot assess true affordability.</w:t>
      </w:r>
    </w:p>
    <w:p w14:paraId="65A24C4B" w14:textId="77777777" w:rsidR="006E751D" w:rsidRDefault="00000000">
      <w:pPr>
        <w:spacing w:after="120" w:line="276" w:lineRule="auto"/>
        <w:jc w:val="both"/>
      </w:pPr>
      <w:r>
        <w:rPr>
          <w:color w:val="000000"/>
        </w:rPr>
        <w:t>Autocar India's multi-segment maintenance cost study — one of the most rigorous available for the Indian market — documents that even within the same price segment, annual servicing costs vary by up to 40% across brands, and that diesel vehicles in the mid-segment carry substantially higher per-service costs than petrol equivalents due to more frequent oil changes, higher fluid capacities, and more complex engine systems [10].</w:t>
      </w:r>
    </w:p>
    <w:p w14:paraId="1E55B6AF" w14:textId="77777777" w:rsidR="006E751D" w:rsidRDefault="00000000">
      <w:pPr>
        <w:spacing w:before="180" w:after="80"/>
      </w:pPr>
      <w:r>
        <w:rPr>
          <w:b/>
          <w:bCs/>
          <w:color w:val="1A3C6E"/>
        </w:rPr>
        <w:t>D. City Tier and Geographic Variation</w:t>
      </w:r>
    </w:p>
    <w:p w14:paraId="594E1E75" w14:textId="77777777" w:rsidR="006E751D" w:rsidRDefault="00000000">
      <w:pPr>
        <w:spacing w:after="120" w:line="276" w:lineRule="auto"/>
        <w:jc w:val="both"/>
      </w:pPr>
      <w:r>
        <w:rPr>
          <w:color w:val="000000"/>
        </w:rPr>
        <w:t>Used car prices and maintenance costs in India vary significantly by geography in ways that are not captured by most existing models. Urban cars — particularly those from metro cities — generally command higher resale prices due to better road conditions, lower average mileage, more rigorous servicing at authorised centres, and higher buyer density. Maharashtra, with over 50 million urban residents, holds approximately 35% of the total Indian used car market [11]. Maintenance labour costs are also higher in metros, with authorised service centres in Mumbai and Delhi charging 20–30% more for equivalent services than those in Tier-2 cities [3].</w:t>
      </w:r>
    </w:p>
    <w:p w14:paraId="24F341E7" w14:textId="77777777" w:rsidR="006E751D" w:rsidRDefault="00000000">
      <w:pPr>
        <w:spacing w:before="180" w:after="80"/>
      </w:pPr>
      <w:r>
        <w:rPr>
          <w:b/>
          <w:bCs/>
          <w:color w:val="1A3C6E"/>
        </w:rPr>
        <w:t>E. The Ownership Count Signal</w:t>
      </w:r>
    </w:p>
    <w:p w14:paraId="2333F4C4" w14:textId="77777777" w:rsidR="006E751D" w:rsidRDefault="00000000">
      <w:pPr>
        <w:spacing w:after="120" w:line="276" w:lineRule="auto"/>
        <w:jc w:val="both"/>
      </w:pPr>
      <w:r>
        <w:rPr>
          <w:color w:val="000000"/>
        </w:rPr>
        <w:t>Indian used car buyers place strong emphasis on ownership history in a way that is culturally more pronounced than in many other markets. First-owner vehicles command a significant premium — often 8–15% above equivalent multi-owner vehicles — due to the perception of better maintenance discipline and lower hidden defect risk. This makes ownership count a high-</w:t>
      </w:r>
      <w:r>
        <w:rPr>
          <w:color w:val="000000"/>
        </w:rPr>
        <w:lastRenderedPageBreak/>
        <w:t>signal feature in Indian price prediction models, more so than in global datasets where ownership history is less culturally weighted [8].</w:t>
      </w:r>
    </w:p>
    <w:p w14:paraId="1B41BF60" w14:textId="77777777" w:rsidR="006E751D" w:rsidRDefault="00000000">
      <w:pPr>
        <w:spacing w:before="180" w:after="80"/>
      </w:pPr>
      <w:r>
        <w:rPr>
          <w:b/>
          <w:bCs/>
          <w:color w:val="1A3C6E"/>
        </w:rPr>
        <w:t>F. Summary: India-Specific Features for Model Engineering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2360"/>
      </w:tblGrid>
      <w:tr w:rsidR="006E751D" w14:paraId="4F1C0B8E" w14:textId="77777777">
        <w:tblPrEx>
          <w:tblCellMar>
            <w:top w:w="0" w:type="dxa"/>
            <w:bottom w:w="0" w:type="dxa"/>
          </w:tblCellMar>
        </w:tblPrEx>
        <w:trPr>
          <w:tblHeader/>
        </w:trPr>
        <w:tc>
          <w:tcPr>
            <w:tcW w:w="220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445773E2" w14:textId="77777777" w:rsidR="006E751D" w:rsidRDefault="00000000">
            <w:pPr>
              <w:jc w:val="center"/>
            </w:pPr>
            <w:r>
              <w:rPr>
                <w:b/>
                <w:bCs/>
                <w:color w:val="1A3C6E"/>
                <w:sz w:val="18"/>
                <w:szCs w:val="18"/>
              </w:rPr>
              <w:t>Feature</w:t>
            </w:r>
          </w:p>
        </w:tc>
        <w:tc>
          <w:tcPr>
            <w:tcW w:w="380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6A056CCE" w14:textId="77777777" w:rsidR="006E751D" w:rsidRDefault="00000000">
            <w:pPr>
              <w:jc w:val="center"/>
            </w:pPr>
            <w:r>
              <w:rPr>
                <w:b/>
                <w:bCs/>
                <w:color w:val="1A3C6E"/>
                <w:sz w:val="18"/>
                <w:szCs w:val="18"/>
              </w:rPr>
              <w:t>Indian Market Rationale</w:t>
            </w:r>
          </w:p>
        </w:tc>
        <w:tc>
          <w:tcPr>
            <w:tcW w:w="236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6D2C1484" w14:textId="77777777" w:rsidR="006E751D" w:rsidRDefault="00000000">
            <w:pPr>
              <w:jc w:val="center"/>
            </w:pPr>
            <w:r>
              <w:rPr>
                <w:b/>
                <w:bCs/>
                <w:color w:val="1A3C6E"/>
                <w:sz w:val="18"/>
                <w:szCs w:val="18"/>
              </w:rPr>
              <w:t>Module Impact</w:t>
            </w:r>
          </w:p>
        </w:tc>
      </w:tr>
      <w:tr w:rsidR="006E751D" w14:paraId="2663FF9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1F42D51" w14:textId="77777777" w:rsidR="006E751D" w:rsidRDefault="00000000">
            <w:r>
              <w:rPr>
                <w:sz w:val="18"/>
                <w:szCs w:val="18"/>
              </w:rPr>
              <w:t>Brand Reliability Class</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F7B3107" w14:textId="77777777" w:rsidR="006E751D" w:rsidRDefault="00000000">
            <w:r>
              <w:rPr>
                <w:sz w:val="18"/>
                <w:szCs w:val="18"/>
              </w:rPr>
              <w:t>Maruti/Toyota/Hyundai vs luxury/foreign — proxy for parts cost, network density</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414A0A8" w14:textId="77777777" w:rsidR="006E751D" w:rsidRDefault="00000000">
            <w:r>
              <w:rPr>
                <w:sz w:val="18"/>
                <w:szCs w:val="18"/>
              </w:rPr>
              <w:t>Price, Maintenance, Depreciation</w:t>
            </w:r>
          </w:p>
        </w:tc>
      </w:tr>
      <w:tr w:rsidR="006E751D" w14:paraId="65E2EE6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6551CE73" w14:textId="77777777" w:rsidR="006E751D" w:rsidRDefault="00000000">
            <w:r>
              <w:rPr>
                <w:sz w:val="18"/>
                <w:szCs w:val="18"/>
              </w:rPr>
              <w:t>Fuel Type (Petrol/Diesel/CNG/EV)</w:t>
            </w:r>
          </w:p>
        </w:tc>
        <w:tc>
          <w:tcPr>
            <w:tcW w:w="380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0E69F642" w14:textId="77777777" w:rsidR="006E751D" w:rsidRDefault="00000000">
            <w:r>
              <w:rPr>
                <w:sz w:val="18"/>
                <w:szCs w:val="18"/>
              </w:rPr>
              <w:t>Regulatory risk, BS-VI cost shift, diesel depreciation acceleration</w:t>
            </w:r>
          </w:p>
        </w:tc>
        <w:tc>
          <w:tcPr>
            <w:tcW w:w="236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12190BB6" w14:textId="77777777" w:rsidR="006E751D" w:rsidRDefault="00000000">
            <w:r>
              <w:rPr>
                <w:sz w:val="18"/>
                <w:szCs w:val="18"/>
              </w:rPr>
              <w:t>All modules</w:t>
            </w:r>
          </w:p>
        </w:tc>
      </w:tr>
      <w:tr w:rsidR="006E751D" w14:paraId="3A34009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DE0C27A" w14:textId="77777777" w:rsidR="006E751D" w:rsidRDefault="00000000">
            <w:r>
              <w:rPr>
                <w:sz w:val="18"/>
                <w:szCs w:val="18"/>
              </w:rPr>
              <w:t>Regulatory Age Risk</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291B316" w14:textId="77777777" w:rsidR="006E751D" w:rsidRDefault="00000000">
            <w:r>
              <w:rPr>
                <w:sz w:val="18"/>
                <w:szCs w:val="18"/>
              </w:rPr>
              <w:t>Diesel &lt;10yr / Petrol &lt;15yr phase-out in NCR; affects resale</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A903AFE" w14:textId="77777777" w:rsidR="006E751D" w:rsidRDefault="00000000">
            <w:r>
              <w:rPr>
                <w:sz w:val="18"/>
                <w:szCs w:val="18"/>
              </w:rPr>
              <w:t>Depreciation, Fraud</w:t>
            </w:r>
          </w:p>
        </w:tc>
      </w:tr>
      <w:tr w:rsidR="006E751D" w14:paraId="670A277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78082E72" w14:textId="77777777" w:rsidR="006E751D" w:rsidRDefault="00000000">
            <w:r>
              <w:rPr>
                <w:sz w:val="18"/>
                <w:szCs w:val="18"/>
              </w:rPr>
              <w:t>City Tier (Metro/Tier-2/Tier-3)</w:t>
            </w:r>
          </w:p>
        </w:tc>
        <w:tc>
          <w:tcPr>
            <w:tcW w:w="380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6CEABA15" w14:textId="77777777" w:rsidR="006E751D" w:rsidRDefault="00000000">
            <w:r>
              <w:rPr>
                <w:sz w:val="18"/>
                <w:szCs w:val="18"/>
              </w:rPr>
              <w:t>Labour rates, buyer density, road condition proxy</w:t>
            </w:r>
          </w:p>
        </w:tc>
        <w:tc>
          <w:tcPr>
            <w:tcW w:w="236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03F19C69" w14:textId="77777777" w:rsidR="006E751D" w:rsidRDefault="00000000">
            <w:r>
              <w:rPr>
                <w:sz w:val="18"/>
                <w:szCs w:val="18"/>
              </w:rPr>
              <w:t>Price, Maintenance</w:t>
            </w:r>
          </w:p>
        </w:tc>
      </w:tr>
      <w:tr w:rsidR="006E751D" w14:paraId="1356C0D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B98A001" w14:textId="77777777" w:rsidR="006E751D" w:rsidRDefault="00000000">
            <w:r>
              <w:rPr>
                <w:sz w:val="18"/>
                <w:szCs w:val="18"/>
              </w:rPr>
              <w:t>Owner Count</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93EFA6F" w14:textId="77777777" w:rsidR="006E751D" w:rsidRDefault="00000000">
            <w:r>
              <w:rPr>
                <w:sz w:val="18"/>
                <w:szCs w:val="18"/>
              </w:rPr>
              <w:t>Culturally weighted signal; strong resale premium for first-owner</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01A7DBF" w14:textId="77777777" w:rsidR="006E751D" w:rsidRDefault="00000000">
            <w:r>
              <w:rPr>
                <w:sz w:val="18"/>
                <w:szCs w:val="18"/>
              </w:rPr>
              <w:t>Price, Depreciation</w:t>
            </w:r>
          </w:p>
        </w:tc>
      </w:tr>
      <w:tr w:rsidR="006E751D" w14:paraId="408F06F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022F966D" w14:textId="77777777" w:rsidR="006E751D" w:rsidRDefault="00000000">
            <w:r>
              <w:rPr>
                <w:sz w:val="18"/>
                <w:szCs w:val="18"/>
              </w:rPr>
              <w:t>Mileage Band</w:t>
            </w:r>
          </w:p>
        </w:tc>
        <w:tc>
          <w:tcPr>
            <w:tcW w:w="380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76AA918B" w14:textId="77777777" w:rsidR="006E751D" w:rsidRDefault="00000000">
            <w:r>
              <w:rPr>
                <w:sz w:val="18"/>
                <w:szCs w:val="18"/>
              </w:rPr>
              <w:t xml:space="preserve">Annual </w:t>
            </w:r>
            <w:proofErr w:type="spellStart"/>
            <w:r>
              <w:rPr>
                <w:sz w:val="18"/>
                <w:szCs w:val="18"/>
              </w:rPr>
              <w:t>avg</w:t>
            </w:r>
            <w:proofErr w:type="spellEnd"/>
            <w:r>
              <w:rPr>
                <w:sz w:val="18"/>
                <w:szCs w:val="18"/>
              </w:rPr>
              <w:t xml:space="preserve"> 15,000–20,000 km in India; above </w:t>
            </w:r>
            <w:proofErr w:type="spellStart"/>
            <w:r>
              <w:rPr>
                <w:sz w:val="18"/>
                <w:szCs w:val="18"/>
              </w:rPr>
              <w:t>avg</w:t>
            </w:r>
            <w:proofErr w:type="spellEnd"/>
            <w:r>
              <w:rPr>
                <w:sz w:val="18"/>
                <w:szCs w:val="18"/>
              </w:rPr>
              <w:t xml:space="preserve"> = accelerated wear</w:t>
            </w:r>
          </w:p>
        </w:tc>
        <w:tc>
          <w:tcPr>
            <w:tcW w:w="236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089E6B82" w14:textId="77777777" w:rsidR="006E751D" w:rsidRDefault="00000000">
            <w:r>
              <w:rPr>
                <w:sz w:val="18"/>
                <w:szCs w:val="18"/>
              </w:rPr>
              <w:t>Maintenance, Depreciation</w:t>
            </w:r>
          </w:p>
        </w:tc>
      </w:tr>
      <w:tr w:rsidR="006E751D" w14:paraId="7F96337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A0ACFB4" w14:textId="77777777" w:rsidR="006E751D" w:rsidRDefault="00000000">
            <w:r>
              <w:rPr>
                <w:sz w:val="18"/>
                <w:szCs w:val="18"/>
              </w:rPr>
              <w:t>Body Type (Hatchback/Sedan/SUV)</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BCEF90B" w14:textId="77777777" w:rsidR="006E751D" w:rsidRDefault="00000000">
            <w:r>
              <w:rPr>
                <w:sz w:val="18"/>
                <w:szCs w:val="18"/>
              </w:rPr>
              <w:t>Differential labour and fluid costs documented in Autocar India study</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E34EDDD" w14:textId="77777777" w:rsidR="006E751D" w:rsidRDefault="00000000">
            <w:r>
              <w:rPr>
                <w:sz w:val="18"/>
                <w:szCs w:val="18"/>
              </w:rPr>
              <w:t>Maintenance</w:t>
            </w:r>
          </w:p>
        </w:tc>
      </w:tr>
    </w:tbl>
    <w:p w14:paraId="40404F24" w14:textId="77777777" w:rsidR="006E751D" w:rsidRDefault="00000000">
      <w:pPr>
        <w:spacing w:before="60" w:after="120"/>
        <w:jc w:val="center"/>
      </w:pPr>
      <w:r>
        <w:rPr>
          <w:b/>
          <w:bCs/>
          <w:color w:val="444444"/>
          <w:sz w:val="18"/>
          <w:szCs w:val="18"/>
        </w:rPr>
        <w:t>Table I. India-Specific Features and Their Justification</w:t>
      </w:r>
    </w:p>
    <w:p w14:paraId="7E28F0DD" w14:textId="77777777" w:rsidR="006E751D" w:rsidRDefault="006E751D">
      <w:pPr>
        <w:spacing w:after="100"/>
      </w:pPr>
    </w:p>
    <w:p w14:paraId="03AD57DC" w14:textId="77777777" w:rsidR="006E751D" w:rsidRDefault="00000000">
      <w:pPr>
        <w:spacing w:before="240" w:after="120"/>
        <w:jc w:val="center"/>
      </w:pPr>
      <w:r>
        <w:rPr>
          <w:b/>
          <w:bCs/>
          <w:color w:val="1A3C6E"/>
          <w:sz w:val="22"/>
          <w:szCs w:val="22"/>
        </w:rPr>
        <w:t>III. LITERATURE REVIEW</w:t>
      </w:r>
    </w:p>
    <w:p w14:paraId="2C1032EB" w14:textId="77777777" w:rsidR="006E751D" w:rsidRDefault="00000000">
      <w:pPr>
        <w:spacing w:before="180" w:after="80"/>
      </w:pPr>
      <w:r>
        <w:rPr>
          <w:b/>
          <w:bCs/>
          <w:color w:val="1A3C6E"/>
        </w:rPr>
        <w:t>A. Used Car Price Prediction</w:t>
      </w:r>
    </w:p>
    <w:p w14:paraId="047E2A5B" w14:textId="77777777" w:rsidR="006E751D" w:rsidRDefault="00000000">
      <w:pPr>
        <w:spacing w:after="120" w:line="276" w:lineRule="auto"/>
        <w:jc w:val="both"/>
      </w:pPr>
      <w:r>
        <w:rPr>
          <w:color w:val="000000"/>
        </w:rPr>
        <w:t xml:space="preserve">Price prediction for used vehicles has attracted significant research attention, with supervised machine learning consistently outperforming classical hedonic regression approaches. Pudaruth [12] applied multiple regression, decision trees, and k-nearest neighbours to a small dataset and found ensemble methods superior. </w:t>
      </w:r>
      <w:proofErr w:type="spellStart"/>
      <w:r>
        <w:rPr>
          <w:color w:val="000000"/>
        </w:rPr>
        <w:t>Gegic</w:t>
      </w:r>
      <w:proofErr w:type="spellEnd"/>
      <w:r>
        <w:rPr>
          <w:color w:val="000000"/>
        </w:rPr>
        <w:t xml:space="preserve"> et al. [13] compared Artificial Neural Networks, Support Vector Machines, and Random Forests on a Croatian dataset, finding Random Forest most accurate. Das Adhikary et al. [14] applied KNN, Random Forest, Decision Tree, and </w:t>
      </w:r>
      <w:proofErr w:type="spellStart"/>
      <w:r>
        <w:rPr>
          <w:color w:val="000000"/>
        </w:rPr>
        <w:t>LightGBM</w:t>
      </w:r>
      <w:proofErr w:type="spellEnd"/>
      <w:r>
        <w:rPr>
          <w:color w:val="000000"/>
        </w:rPr>
        <w:t xml:space="preserve"> specifically to Indian used car data, with </w:t>
      </w:r>
      <w:proofErr w:type="spellStart"/>
      <w:r>
        <w:rPr>
          <w:color w:val="000000"/>
        </w:rPr>
        <w:t>LightGBM</w:t>
      </w:r>
      <w:proofErr w:type="spellEnd"/>
      <w:r>
        <w:rPr>
          <w:color w:val="000000"/>
        </w:rPr>
        <w:t xml:space="preserve"> achieving the highest accuracy. Samruddhi and Kumar [15] incorporated transmission, fuel type, and owner count and found </w:t>
      </w:r>
      <w:proofErr w:type="spellStart"/>
      <w:r>
        <w:rPr>
          <w:color w:val="000000"/>
        </w:rPr>
        <w:t>XGBoost</w:t>
      </w:r>
      <w:proofErr w:type="spellEnd"/>
      <w:r>
        <w:rPr>
          <w:color w:val="000000"/>
        </w:rPr>
        <w:t xml:space="preserve"> yielding the best MAE on Indian data. Research using the </w:t>
      </w:r>
      <w:proofErr w:type="spellStart"/>
      <w:r>
        <w:rPr>
          <w:color w:val="000000"/>
        </w:rPr>
        <w:t>CarDekho</w:t>
      </w:r>
      <w:proofErr w:type="spellEnd"/>
      <w:r>
        <w:rPr>
          <w:color w:val="000000"/>
        </w:rPr>
        <w:t xml:space="preserve"> dataset — the primary public source for Indian used car data — consistently identifies car age (derived from manufacturing year), mileage, brand, and fuel type as the dominant price predictors [16][17]. These findings directly inform the feature engineering approach of this paper.</w:t>
      </w:r>
    </w:p>
    <w:p w14:paraId="772B9562" w14:textId="77777777" w:rsidR="006E751D" w:rsidRDefault="00000000">
      <w:pPr>
        <w:spacing w:before="180" w:after="80"/>
      </w:pPr>
      <w:r>
        <w:rPr>
          <w:b/>
          <w:bCs/>
          <w:color w:val="1A3C6E"/>
        </w:rPr>
        <w:t xml:space="preserve">B. Vehicle Depreciation </w:t>
      </w:r>
      <w:proofErr w:type="spellStart"/>
      <w:r>
        <w:rPr>
          <w:b/>
          <w:bCs/>
          <w:color w:val="1A3C6E"/>
        </w:rPr>
        <w:t>Modeling</w:t>
      </w:r>
      <w:proofErr w:type="spellEnd"/>
    </w:p>
    <w:p w14:paraId="5E0ED6DF" w14:textId="77777777" w:rsidR="006E751D" w:rsidRDefault="00000000">
      <w:pPr>
        <w:spacing w:after="120" w:line="276" w:lineRule="auto"/>
        <w:jc w:val="both"/>
      </w:pPr>
      <w:r>
        <w:rPr>
          <w:color w:val="000000"/>
        </w:rPr>
        <w:t xml:space="preserve">Depreciation </w:t>
      </w:r>
      <w:proofErr w:type="spellStart"/>
      <w:r>
        <w:rPr>
          <w:color w:val="000000"/>
        </w:rPr>
        <w:t>modeling</w:t>
      </w:r>
      <w:proofErr w:type="spellEnd"/>
      <w:r>
        <w:rPr>
          <w:color w:val="000000"/>
        </w:rPr>
        <w:t xml:space="preserve"> in academic literature has largely relied on rule-based schedules derived from insurance regulations. In India, the Insurance Regulatory and Development Authority of India (IRDAI) publishes a standardised depreciation schedule that reduces insured declared value by 15–20% in year one and 50% cumulatively over five years [5]. However, IRDAI rates are designed for insurance settlement, not market valuation, and they do not capture the non-linear brand, fuel type, and regulatory effects documented in Section II. </w:t>
      </w:r>
      <w:proofErr w:type="spellStart"/>
      <w:r>
        <w:rPr>
          <w:color w:val="000000"/>
        </w:rPr>
        <w:t>Gongqi</w:t>
      </w:r>
      <w:proofErr w:type="spellEnd"/>
      <w:r>
        <w:rPr>
          <w:color w:val="000000"/>
        </w:rPr>
        <w:t xml:space="preserve"> et al. [18] proposed a neural network approach to residual value prediction in the Chinese market, finding that ML models better captured depreciation non-linearities than polynomial regression. No equivalent ML-based depreciation model exists for the Indian market in published literature, representing a research gap this paper addresses.</w:t>
      </w:r>
    </w:p>
    <w:p w14:paraId="7A561607" w14:textId="77777777" w:rsidR="006E751D" w:rsidRDefault="00000000">
      <w:pPr>
        <w:spacing w:before="180" w:after="80"/>
      </w:pPr>
      <w:r>
        <w:rPr>
          <w:b/>
          <w:bCs/>
          <w:color w:val="1A3C6E"/>
        </w:rPr>
        <w:t>C. Maintenance Cost Prediction and Total Cost of Ownership</w:t>
      </w:r>
    </w:p>
    <w:p w14:paraId="539815C2" w14:textId="77777777" w:rsidR="006E751D" w:rsidRDefault="00000000">
      <w:pPr>
        <w:spacing w:after="120" w:line="276" w:lineRule="auto"/>
        <w:jc w:val="both"/>
      </w:pPr>
      <w:r>
        <w:rPr>
          <w:color w:val="000000"/>
        </w:rPr>
        <w:t xml:space="preserve">This is the most significant gap in existing literature. Consumer Reports' large-scale brand-level analysis [19] documents that maintenance costs differ by thousands of dollars across brands over a 10-year period and that costs accelerate sharply when </w:t>
      </w:r>
      <w:r>
        <w:rPr>
          <w:color w:val="000000"/>
        </w:rPr>
        <w:lastRenderedPageBreak/>
        <w:t xml:space="preserve">warranty periods expire — findings consistent with Autocar India's Indian segment studies [10]. Droom's TCO calculator and </w:t>
      </w:r>
      <w:proofErr w:type="spellStart"/>
      <w:r>
        <w:rPr>
          <w:color w:val="000000"/>
        </w:rPr>
        <w:t>ZigWheels</w:t>
      </w:r>
      <w:proofErr w:type="spellEnd"/>
      <w:r>
        <w:rPr>
          <w:color w:val="000000"/>
        </w:rPr>
        <w:t>' maintenance estimator represent practitioner tools that compute ownership costs from rule-based schedules [20][21], but neither has been formalised as an ML model or integrated into a marketplace recommendation system. No peer-reviewed paper has proposed a machine-learning-based maintenance cost prediction model calibrated for Indian used cars. This paper's maintenance cost forecasting module is therefore a novel contribution to the literature.</w:t>
      </w:r>
    </w:p>
    <w:p w14:paraId="0C87A00D" w14:textId="77777777" w:rsidR="006E751D" w:rsidRDefault="00000000">
      <w:pPr>
        <w:spacing w:before="180" w:after="80"/>
      </w:pPr>
      <w:r>
        <w:rPr>
          <w:b/>
          <w:bCs/>
          <w:color w:val="1A3C6E"/>
        </w:rPr>
        <w:t>D. Vehicle Condition Detection</w:t>
      </w:r>
    </w:p>
    <w:p w14:paraId="4A13CDC4" w14:textId="77777777" w:rsidR="006E751D" w:rsidRDefault="00000000">
      <w:pPr>
        <w:spacing w:after="120" w:line="276" w:lineRule="auto"/>
        <w:jc w:val="both"/>
      </w:pPr>
      <w:r>
        <w:rPr>
          <w:color w:val="000000"/>
        </w:rPr>
        <w:t xml:space="preserve">Computer vision approaches to vehicle damage detection span from CNN-based deep learning to lightweight OpenCV heuristics. Duan et al. [22] applied deep CNNs to insurance damage datasets with high precision but GPU dependency. </w:t>
      </w:r>
      <w:proofErr w:type="spellStart"/>
      <w:r>
        <w:rPr>
          <w:color w:val="000000"/>
        </w:rPr>
        <w:t>Mundada</w:t>
      </w:r>
      <w:proofErr w:type="spellEnd"/>
      <w:r>
        <w:rPr>
          <w:color w:val="000000"/>
        </w:rPr>
        <w:t xml:space="preserve"> and </w:t>
      </w:r>
      <w:proofErr w:type="spellStart"/>
      <w:r>
        <w:rPr>
          <w:color w:val="000000"/>
        </w:rPr>
        <w:t>Gohokar</w:t>
      </w:r>
      <w:proofErr w:type="spellEnd"/>
      <w:r>
        <w:rPr>
          <w:color w:val="000000"/>
        </w:rPr>
        <w:t xml:space="preserve"> [23] demonstrated that OpenCV-based edge density and colour histogram analysis could classify body condition with 78% accuracy on a constrained dataset — a finding relevant to deployments without GPU infrastructure. Our framework adopts an OpenCV pipeline as a practical baseline appropriate to the deployment context, while acknowledging CNN superiority as a future enhancement.</w:t>
      </w:r>
    </w:p>
    <w:p w14:paraId="74C9B722" w14:textId="77777777" w:rsidR="006E751D" w:rsidRDefault="00000000">
      <w:pPr>
        <w:spacing w:before="180" w:after="80"/>
      </w:pPr>
      <w:r>
        <w:rPr>
          <w:b/>
          <w:bCs/>
          <w:color w:val="1A3C6E"/>
        </w:rPr>
        <w:t>E. Recommendation Systems and Fraud Detection in Marketplaces</w:t>
      </w:r>
    </w:p>
    <w:p w14:paraId="798398DF" w14:textId="77777777" w:rsidR="006E751D" w:rsidRDefault="00000000">
      <w:pPr>
        <w:spacing w:after="120" w:line="276" w:lineRule="auto"/>
        <w:jc w:val="both"/>
      </w:pPr>
      <w:r>
        <w:rPr>
          <w:color w:val="000000"/>
        </w:rPr>
        <w:t xml:space="preserve">Content-based filtering (CBF) is the preferred recommendation approach in cold-start marketplace contexts where user interaction history is unavailable [24]. TF-IDF weighted cosine similarity over item feature vectors is a well-validated CBF implementation [24]. For fraud detection in classified marketplaces, Isolation Forest and statistical threshold approaches have both been used effectively [25]. Rule-based price anomaly detection — flagging listings priced significantly below ML-predicted value — is particularly appropriate for used car fraud, where the primary manipulation is artificial </w:t>
      </w:r>
      <w:proofErr w:type="spellStart"/>
      <w:r>
        <w:rPr>
          <w:color w:val="000000"/>
        </w:rPr>
        <w:t>underpricing</w:t>
      </w:r>
      <w:proofErr w:type="spellEnd"/>
      <w:r>
        <w:rPr>
          <w:color w:val="000000"/>
        </w:rPr>
        <w:t xml:space="preserve"> to attract buyers who are then subjected to bait-and-switch tactics [25].</w:t>
      </w:r>
    </w:p>
    <w:p w14:paraId="488C9713" w14:textId="77777777" w:rsidR="006E751D" w:rsidRDefault="00000000">
      <w:pPr>
        <w:spacing w:before="180" w:after="80"/>
      </w:pPr>
      <w:r>
        <w:rPr>
          <w:b/>
          <w:bCs/>
          <w:color w:val="1A3C6E"/>
        </w:rPr>
        <w:t>F. Gap Analysis and Positioning of This Work</w:t>
      </w:r>
    </w:p>
    <w:p w14:paraId="548C9BAD" w14:textId="77777777" w:rsidR="006E751D" w:rsidRDefault="00000000">
      <w:pPr>
        <w:spacing w:after="120" w:line="276" w:lineRule="auto"/>
        <w:jc w:val="both"/>
      </w:pPr>
      <w:r>
        <w:rPr>
          <w:color w:val="000000"/>
        </w:rPr>
        <w:t xml:space="preserve">The literature reveals a consistent pattern: existing work treats price prediction, depreciation, maintenance cost, condition detection, and fraud as separate research problems addressed in isolation. No published paper proposes a unified framework integrating all five. More specifically, no existing Indian used car paper addresses maintenance cost prediction as a first-class feature. The practitioner tools that do address total cost of ownership (Droom TCO, </w:t>
      </w:r>
      <w:proofErr w:type="spellStart"/>
      <w:r>
        <w:rPr>
          <w:color w:val="000000"/>
        </w:rPr>
        <w:t>ZigWheels</w:t>
      </w:r>
      <w:proofErr w:type="spellEnd"/>
      <w:r>
        <w:rPr>
          <w:color w:val="000000"/>
        </w:rPr>
        <w:t xml:space="preserve"> calculator) are rule-based, non-adaptive, and not integrated into transactional marketplace platforms. This paper addresses both gaps simultaneously — proposing a unified ML framework that is the first to treat maintenance cost forecasting as a core component of used car buyer decision support in the Indian market.</w:t>
      </w:r>
    </w:p>
    <w:p w14:paraId="313D2BA4" w14:textId="77777777" w:rsidR="006E751D" w:rsidRDefault="006E751D">
      <w:pPr>
        <w:spacing w:after="100"/>
      </w:pPr>
    </w:p>
    <w:p w14:paraId="12C00CB8" w14:textId="77777777" w:rsidR="006E751D" w:rsidRDefault="00000000">
      <w:pPr>
        <w:spacing w:before="240" w:after="120"/>
        <w:jc w:val="center"/>
      </w:pPr>
      <w:r>
        <w:rPr>
          <w:b/>
          <w:bCs/>
          <w:color w:val="1A3C6E"/>
          <w:sz w:val="22"/>
          <w:szCs w:val="22"/>
        </w:rPr>
        <w:t>IV. PROPOSED FRAMEWORK AND METHODOLOGY</w:t>
      </w:r>
    </w:p>
    <w:p w14:paraId="6CB4B606" w14:textId="77777777" w:rsidR="006E751D" w:rsidRDefault="00000000">
      <w:pPr>
        <w:spacing w:after="120" w:line="276" w:lineRule="auto"/>
        <w:jc w:val="both"/>
      </w:pPr>
      <w:r>
        <w:rPr>
          <w:color w:val="000000"/>
        </w:rPr>
        <w:t>The proposed system adopts a four-layer architecture: an Input Layer that ingests structured car attributes and unstructured image data; a Processing Layer that performs feature engineering and preprocessing; an Analysis Layer comprising five AI modules; and an Output Layer that synthesises module outputs into the Total Cost of Ownership Card. The complete data flow is described below.</w:t>
      </w:r>
    </w:p>
    <w:p w14:paraId="6BB7F372" w14:textId="77777777" w:rsidR="006E751D" w:rsidRDefault="00000000">
      <w:pPr>
        <w:spacing w:before="180" w:after="80"/>
      </w:pPr>
      <w:r>
        <w:rPr>
          <w:b/>
          <w:bCs/>
          <w:color w:val="1A3C6E"/>
        </w:rPr>
        <w:t>A. System Architecture Overview</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360"/>
        <w:gridCol w:w="3560"/>
      </w:tblGrid>
      <w:tr w:rsidR="006E751D" w14:paraId="2027E969" w14:textId="77777777">
        <w:tblPrEx>
          <w:tblCellMar>
            <w:top w:w="0" w:type="dxa"/>
            <w:bottom w:w="0" w:type="dxa"/>
          </w:tblCellMar>
        </w:tblPrEx>
        <w:trPr>
          <w:tblHeader/>
        </w:trPr>
        <w:tc>
          <w:tcPr>
            <w:tcW w:w="144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0B035294" w14:textId="77777777" w:rsidR="006E751D" w:rsidRDefault="00000000">
            <w:pPr>
              <w:jc w:val="center"/>
            </w:pPr>
            <w:r>
              <w:rPr>
                <w:b/>
                <w:bCs/>
                <w:color w:val="1A3C6E"/>
                <w:sz w:val="18"/>
                <w:szCs w:val="18"/>
              </w:rPr>
              <w:t>Layer</w:t>
            </w:r>
          </w:p>
        </w:tc>
        <w:tc>
          <w:tcPr>
            <w:tcW w:w="336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1983BC7A" w14:textId="77777777" w:rsidR="006E751D" w:rsidRDefault="00000000">
            <w:pPr>
              <w:jc w:val="center"/>
            </w:pPr>
            <w:r>
              <w:rPr>
                <w:b/>
                <w:bCs/>
                <w:color w:val="1A3C6E"/>
                <w:sz w:val="18"/>
                <w:szCs w:val="18"/>
              </w:rPr>
              <w:t>Components</w:t>
            </w:r>
          </w:p>
        </w:tc>
        <w:tc>
          <w:tcPr>
            <w:tcW w:w="356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6DE25D73" w14:textId="77777777" w:rsidR="006E751D" w:rsidRDefault="00000000">
            <w:pPr>
              <w:jc w:val="center"/>
            </w:pPr>
            <w:r>
              <w:rPr>
                <w:b/>
                <w:bCs/>
                <w:color w:val="1A3C6E"/>
                <w:sz w:val="18"/>
                <w:szCs w:val="18"/>
              </w:rPr>
              <w:t>Key Operations</w:t>
            </w:r>
          </w:p>
        </w:tc>
      </w:tr>
      <w:tr w:rsidR="006E751D" w14:paraId="1BF81508" w14:textId="77777777">
        <w:tblPrEx>
          <w:tblCellMar>
            <w:top w:w="0" w:type="dxa"/>
            <w:bottom w:w="0" w:type="dxa"/>
          </w:tblCellMar>
        </w:tblPrEx>
        <w:tc>
          <w:tcPr>
            <w:tcW w:w="144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6321286" w14:textId="77777777" w:rsidR="006E751D" w:rsidRDefault="00000000">
            <w:r>
              <w:rPr>
                <w:sz w:val="18"/>
                <w:szCs w:val="18"/>
              </w:rPr>
              <w:t>Input</w:t>
            </w:r>
          </w:p>
        </w:tc>
        <w:tc>
          <w:tcPr>
            <w:tcW w:w="3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9FD6D0E" w14:textId="77777777" w:rsidR="006E751D" w:rsidRDefault="00000000">
            <w:r>
              <w:rPr>
                <w:sz w:val="18"/>
                <w:szCs w:val="18"/>
              </w:rPr>
              <w:t>Car attributes (brand, model, year, mileage, fuel, transmission, owner count, city tier), seller-uploaded images</w:t>
            </w:r>
          </w:p>
        </w:tc>
        <w:tc>
          <w:tcPr>
            <w:tcW w:w="35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A4D8BC6" w14:textId="77777777" w:rsidR="006E751D" w:rsidRDefault="00000000">
            <w:r>
              <w:rPr>
                <w:sz w:val="18"/>
                <w:szCs w:val="18"/>
              </w:rPr>
              <w:t>Data validation, format normalisation, image format check</w:t>
            </w:r>
          </w:p>
        </w:tc>
      </w:tr>
      <w:tr w:rsidR="006E751D" w14:paraId="5132059A" w14:textId="77777777">
        <w:tblPrEx>
          <w:tblCellMar>
            <w:top w:w="0" w:type="dxa"/>
            <w:bottom w:w="0" w:type="dxa"/>
          </w:tblCellMar>
        </w:tblPrEx>
        <w:tc>
          <w:tcPr>
            <w:tcW w:w="144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174B8F2D" w14:textId="77777777" w:rsidR="006E751D" w:rsidRDefault="00000000">
            <w:r>
              <w:rPr>
                <w:sz w:val="18"/>
                <w:szCs w:val="18"/>
              </w:rPr>
              <w:t>Processing</w:t>
            </w:r>
          </w:p>
        </w:tc>
        <w:tc>
          <w:tcPr>
            <w:tcW w:w="336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48C07ED3" w14:textId="77777777" w:rsidR="006E751D" w:rsidRDefault="00000000">
            <w:r>
              <w:rPr>
                <w:sz w:val="18"/>
                <w:szCs w:val="18"/>
              </w:rPr>
              <w:t xml:space="preserve">Feature engineering pipeline, </w:t>
            </w:r>
            <w:proofErr w:type="spellStart"/>
            <w:r>
              <w:rPr>
                <w:sz w:val="18"/>
                <w:szCs w:val="18"/>
              </w:rPr>
              <w:t>ColumnTransformer</w:t>
            </w:r>
            <w:proofErr w:type="spellEnd"/>
            <w:r>
              <w:rPr>
                <w:sz w:val="18"/>
                <w:szCs w:val="18"/>
              </w:rPr>
              <w:t xml:space="preserve"> (Scikit-learn)</w:t>
            </w:r>
          </w:p>
        </w:tc>
        <w:tc>
          <w:tcPr>
            <w:tcW w:w="356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1BCE3773" w14:textId="77777777" w:rsidR="006E751D" w:rsidRDefault="00000000">
            <w:r>
              <w:rPr>
                <w:sz w:val="18"/>
                <w:szCs w:val="18"/>
              </w:rPr>
              <w:t>Brand reliability class encoding, vehicle age derivation, mileage band assignment, regulatory risk score computation, image resizing</w:t>
            </w:r>
          </w:p>
        </w:tc>
      </w:tr>
      <w:tr w:rsidR="006E751D" w14:paraId="7347C672" w14:textId="77777777">
        <w:tblPrEx>
          <w:tblCellMar>
            <w:top w:w="0" w:type="dxa"/>
            <w:bottom w:w="0" w:type="dxa"/>
          </w:tblCellMar>
        </w:tblPrEx>
        <w:tc>
          <w:tcPr>
            <w:tcW w:w="144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70DC216" w14:textId="77777777" w:rsidR="006E751D" w:rsidRDefault="00000000">
            <w:r>
              <w:rPr>
                <w:sz w:val="18"/>
                <w:szCs w:val="18"/>
              </w:rPr>
              <w:lastRenderedPageBreak/>
              <w:t>Analysis</w:t>
            </w:r>
          </w:p>
        </w:tc>
        <w:tc>
          <w:tcPr>
            <w:tcW w:w="3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5DB7101" w14:textId="77777777" w:rsidR="006E751D" w:rsidRDefault="00000000">
            <w:r>
              <w:rPr>
                <w:sz w:val="18"/>
                <w:szCs w:val="18"/>
              </w:rPr>
              <w:t>Five AI modules (Price, Maintenance, Depreciation, Condition, Fraud)</w:t>
            </w:r>
          </w:p>
        </w:tc>
        <w:tc>
          <w:tcPr>
            <w:tcW w:w="35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E8AF0E1" w14:textId="77777777" w:rsidR="006E751D" w:rsidRDefault="00000000">
            <w:r>
              <w:rPr>
                <w:sz w:val="18"/>
                <w:szCs w:val="18"/>
              </w:rPr>
              <w:t>ML inference on engineered feature vectors; OpenCV image pipeline</w:t>
            </w:r>
          </w:p>
        </w:tc>
      </w:tr>
      <w:tr w:rsidR="006E751D" w14:paraId="1668FD67" w14:textId="77777777">
        <w:tblPrEx>
          <w:tblCellMar>
            <w:top w:w="0" w:type="dxa"/>
            <w:bottom w:w="0" w:type="dxa"/>
          </w:tblCellMar>
        </w:tblPrEx>
        <w:tc>
          <w:tcPr>
            <w:tcW w:w="144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2394F409" w14:textId="77777777" w:rsidR="006E751D" w:rsidRDefault="00000000">
            <w:r>
              <w:rPr>
                <w:sz w:val="18"/>
                <w:szCs w:val="18"/>
              </w:rPr>
              <w:t>Output</w:t>
            </w:r>
          </w:p>
        </w:tc>
        <w:tc>
          <w:tcPr>
            <w:tcW w:w="336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2462B10C" w14:textId="77777777" w:rsidR="006E751D" w:rsidRDefault="00000000">
            <w:r>
              <w:rPr>
                <w:sz w:val="18"/>
                <w:szCs w:val="18"/>
              </w:rPr>
              <w:t>Total Cost of Ownership Card, Price Trend Label, Condition Badge, Fraud Alert, Recommendations</w:t>
            </w:r>
          </w:p>
        </w:tc>
        <w:tc>
          <w:tcPr>
            <w:tcW w:w="356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792EE08A" w14:textId="77777777" w:rsidR="006E751D" w:rsidRDefault="00000000">
            <w:r>
              <w:rPr>
                <w:sz w:val="18"/>
                <w:szCs w:val="18"/>
              </w:rPr>
              <w:t>JSON response aggregation, plain-language insight generation, recommendation ranking</w:t>
            </w:r>
          </w:p>
        </w:tc>
      </w:tr>
    </w:tbl>
    <w:p w14:paraId="54CE2837" w14:textId="77777777" w:rsidR="006E751D" w:rsidRDefault="00000000">
      <w:pPr>
        <w:spacing w:before="60" w:after="120"/>
        <w:jc w:val="center"/>
      </w:pPr>
      <w:r>
        <w:rPr>
          <w:b/>
          <w:bCs/>
          <w:color w:val="444444"/>
          <w:sz w:val="18"/>
          <w:szCs w:val="18"/>
        </w:rPr>
        <w:t>Table II. Four-Layer System Architecture</w:t>
      </w:r>
    </w:p>
    <w:p w14:paraId="03E9B0FB" w14:textId="77777777" w:rsidR="006E751D" w:rsidRDefault="006E751D">
      <w:pPr>
        <w:spacing w:after="100"/>
      </w:pPr>
    </w:p>
    <w:p w14:paraId="37374F59" w14:textId="77777777" w:rsidR="006E751D" w:rsidRDefault="00000000">
      <w:pPr>
        <w:spacing w:before="180" w:after="80"/>
      </w:pPr>
      <w:r>
        <w:rPr>
          <w:b/>
          <w:bCs/>
          <w:color w:val="1A3C6E"/>
        </w:rPr>
        <w:t>B. Module 1 — Price Prediction</w:t>
      </w:r>
    </w:p>
    <w:p w14:paraId="5FEBCBB8" w14:textId="77777777" w:rsidR="006E751D" w:rsidRDefault="00000000">
      <w:pPr>
        <w:spacing w:before="120" w:after="60"/>
      </w:pPr>
      <w:r>
        <w:rPr>
          <w:b/>
          <w:bCs/>
          <w:color w:val="000000"/>
        </w:rPr>
        <w:t>Input Features and Engineering</w:t>
      </w:r>
    </w:p>
    <w:p w14:paraId="73F32922" w14:textId="77777777" w:rsidR="006E751D" w:rsidRDefault="00000000">
      <w:pPr>
        <w:spacing w:after="120" w:line="276" w:lineRule="auto"/>
        <w:jc w:val="both"/>
      </w:pPr>
      <w:r>
        <w:rPr>
          <w:color w:val="000000"/>
        </w:rPr>
        <w:t>The price prediction module accepts the following raw inputs: brand (15 classes), model (50+ classes), manufacturing year (2005–2023), kilometres driven, fuel type (Petrol/Diesel/CNG/EV), transmission (Manual/Automatic), number of previous owners, and city tier (Metro/Tier-2/Tier-3). From these, the following engineered features are derived:</w:t>
      </w:r>
    </w:p>
    <w:p w14:paraId="527DEEA4" w14:textId="77777777" w:rsidR="006E751D" w:rsidRDefault="00000000">
      <w:pPr>
        <w:pStyle w:val="ListParagraph"/>
        <w:numPr>
          <w:ilvl w:val="0"/>
          <w:numId w:val="2"/>
        </w:numPr>
        <w:spacing w:line="276" w:lineRule="auto"/>
        <w:jc w:val="both"/>
      </w:pPr>
      <w:r>
        <w:t>Vehicle Age: Current year minus manufacturing year. Used as a continuous feature and also binned into age groups (0–3, 3–6, 6–10, 10+ years) to capture non-linear depreciation effects.</w:t>
      </w:r>
    </w:p>
    <w:p w14:paraId="4438FBFE" w14:textId="77777777" w:rsidR="006E751D" w:rsidRDefault="00000000">
      <w:pPr>
        <w:pStyle w:val="ListParagraph"/>
        <w:numPr>
          <w:ilvl w:val="0"/>
          <w:numId w:val="2"/>
        </w:numPr>
        <w:spacing w:line="276" w:lineRule="auto"/>
        <w:jc w:val="both"/>
      </w:pPr>
      <w:r>
        <w:t>Brand Reliability Class: Brands are assigned to one of four classes (Economy-High-Reliability: Maruti, Hyundai, Tata; Mid-Reliability: Honda, Toyota mass-market; Premium: Mahindra SUV range; Luxury/Foreign: BMW, Audi, Mercedes, Volkswagen) based on documented service network density and parts availability in India.</w:t>
      </w:r>
    </w:p>
    <w:p w14:paraId="5928271F" w14:textId="77777777" w:rsidR="006E751D" w:rsidRDefault="00000000">
      <w:pPr>
        <w:pStyle w:val="ListParagraph"/>
        <w:numPr>
          <w:ilvl w:val="0"/>
          <w:numId w:val="2"/>
        </w:numPr>
        <w:spacing w:line="276" w:lineRule="auto"/>
        <w:jc w:val="both"/>
      </w:pPr>
      <w:r>
        <w:t>Mileage Band: Kilometres driven are binned relative to the Indian average annual mileage of 15,000–20,000 km, producing Low (&lt;50k km), Normal (50–100k km), High (100–150k km), and Very High (&gt;150k km) bands.</w:t>
      </w:r>
    </w:p>
    <w:p w14:paraId="7471C705" w14:textId="77777777" w:rsidR="006E751D" w:rsidRDefault="00000000">
      <w:pPr>
        <w:pStyle w:val="ListParagraph"/>
        <w:numPr>
          <w:ilvl w:val="0"/>
          <w:numId w:val="2"/>
        </w:numPr>
        <w:spacing w:line="276" w:lineRule="auto"/>
        <w:jc w:val="both"/>
      </w:pPr>
      <w:r>
        <w:t>Regulatory Risk Score: Diesel vehicles aged 8–10 years in Metro cities receive a risk penalty score (0–1 scale) reflecting imminent regulatory phase-out risk. This is a novel India-specific feature not present in any existing published model.</w:t>
      </w:r>
    </w:p>
    <w:p w14:paraId="4BED0732" w14:textId="77777777" w:rsidR="006E751D" w:rsidRDefault="00000000">
      <w:pPr>
        <w:spacing w:before="120" w:after="60"/>
      </w:pPr>
      <w:r>
        <w:rPr>
          <w:b/>
          <w:bCs/>
          <w:color w:val="000000"/>
        </w:rPr>
        <w:t>Model Architecture</w:t>
      </w:r>
    </w:p>
    <w:p w14:paraId="5F39F715" w14:textId="77777777" w:rsidR="006E751D" w:rsidRDefault="00000000">
      <w:pPr>
        <w:spacing w:after="120" w:line="276" w:lineRule="auto"/>
        <w:jc w:val="both"/>
      </w:pPr>
      <w:r>
        <w:rPr>
          <w:color w:val="000000"/>
        </w:rPr>
        <w:t xml:space="preserve">Preprocessing is implemented as a Scikit-learn </w:t>
      </w:r>
      <w:proofErr w:type="spellStart"/>
      <w:r>
        <w:rPr>
          <w:color w:val="000000"/>
        </w:rPr>
        <w:t>ColumnTransformer</w:t>
      </w:r>
      <w:proofErr w:type="spellEnd"/>
      <w:r>
        <w:rPr>
          <w:color w:val="000000"/>
        </w:rPr>
        <w:t xml:space="preserve">: numerical features (age, kilometres, regulatory risk score) are standardised using </w:t>
      </w:r>
      <w:proofErr w:type="spellStart"/>
      <w:r>
        <w:rPr>
          <w:color w:val="000000"/>
        </w:rPr>
        <w:t>StandardScaler</w:t>
      </w:r>
      <w:proofErr w:type="spellEnd"/>
      <w:r>
        <w:rPr>
          <w:color w:val="000000"/>
        </w:rPr>
        <w:t xml:space="preserve">; categorical features (brand, fuel type, transmission, city tier, mileage band, brand reliability class) are encoded using </w:t>
      </w:r>
      <w:proofErr w:type="spellStart"/>
      <w:r>
        <w:rPr>
          <w:color w:val="000000"/>
        </w:rPr>
        <w:t>OrdinalEncoder</w:t>
      </w:r>
      <w:proofErr w:type="spellEnd"/>
      <w:r>
        <w:rPr>
          <w:color w:val="000000"/>
        </w:rPr>
        <w:t xml:space="preserve"> with unknown category handling. The preprocessor and a </w:t>
      </w:r>
      <w:proofErr w:type="spellStart"/>
      <w:r>
        <w:rPr>
          <w:color w:val="000000"/>
        </w:rPr>
        <w:t>RandomForestRegressor</w:t>
      </w:r>
      <w:proofErr w:type="spellEnd"/>
      <w:r>
        <w:rPr>
          <w:color w:val="000000"/>
        </w:rPr>
        <w:t xml:space="preserve"> (300 estimators, </w:t>
      </w:r>
      <w:proofErr w:type="spellStart"/>
      <w:r>
        <w:rPr>
          <w:color w:val="000000"/>
        </w:rPr>
        <w:t>max_depth</w:t>
      </w:r>
      <w:proofErr w:type="spellEnd"/>
      <w:r>
        <w:rPr>
          <w:color w:val="000000"/>
        </w:rPr>
        <w:t xml:space="preserve">=20, </w:t>
      </w:r>
      <w:proofErr w:type="spellStart"/>
      <w:r>
        <w:rPr>
          <w:color w:val="000000"/>
        </w:rPr>
        <w:t>min_samples_leaf</w:t>
      </w:r>
      <w:proofErr w:type="spellEnd"/>
      <w:r>
        <w:rPr>
          <w:color w:val="000000"/>
        </w:rPr>
        <w:t xml:space="preserve">=2) are wrapped in a single Pipeline object, enabling end-to-end serialisation. Hyperparameters are selected via 5-fold </w:t>
      </w:r>
      <w:proofErr w:type="spellStart"/>
      <w:r>
        <w:rPr>
          <w:color w:val="000000"/>
        </w:rPr>
        <w:t>GridSearchCV</w:t>
      </w:r>
      <w:proofErr w:type="spellEnd"/>
      <w:r>
        <w:rPr>
          <w:color w:val="000000"/>
        </w:rPr>
        <w:t xml:space="preserve"> on a validation set.</w:t>
      </w:r>
    </w:p>
    <w:p w14:paraId="4DC8CC60" w14:textId="77777777" w:rsidR="006E751D" w:rsidRDefault="00000000">
      <w:pPr>
        <w:spacing w:before="180" w:after="80"/>
      </w:pPr>
      <w:r>
        <w:rPr>
          <w:b/>
          <w:bCs/>
          <w:color w:val="1A3C6E"/>
        </w:rPr>
        <w:t>C. Module 2 — 2-Year Maintenance Cost Forecasting (Novel Contribution)</w:t>
      </w:r>
    </w:p>
    <w:p w14:paraId="2B55605C" w14:textId="77777777" w:rsidR="006E751D" w:rsidRDefault="00000000">
      <w:pPr>
        <w:spacing w:after="120" w:line="276" w:lineRule="auto"/>
        <w:jc w:val="both"/>
      </w:pPr>
      <w:r>
        <w:rPr>
          <w:color w:val="000000"/>
        </w:rPr>
        <w:t>This module is the primary novel contribution of this paper. No existing Indian used car ML paper addresses forward maintenance cost prediction. The module estimates the total cost a buyer will incur in servicing, consumables, and predictable component replacements over the 24 months following purchase.</w:t>
      </w:r>
    </w:p>
    <w:p w14:paraId="055E68F7" w14:textId="77777777" w:rsidR="006E751D" w:rsidRDefault="00000000">
      <w:pPr>
        <w:spacing w:before="120" w:after="60"/>
      </w:pPr>
      <w:r>
        <w:rPr>
          <w:b/>
          <w:bCs/>
          <w:color w:val="000000"/>
        </w:rPr>
        <w:t>Target Variable Construction: Knowledge-Distillation Approach</w:t>
      </w:r>
    </w:p>
    <w:p w14:paraId="11ED8068" w14:textId="77777777" w:rsidR="006E751D" w:rsidRDefault="00000000">
      <w:pPr>
        <w:spacing w:after="120" w:line="276" w:lineRule="auto"/>
        <w:jc w:val="both"/>
      </w:pPr>
      <w:r>
        <w:rPr>
          <w:color w:val="000000"/>
        </w:rPr>
        <w:t xml:space="preserve">Since no labelled dataset of actual 2-year maintenance costs exists for Indian used cars, this paper adopts a knowledge-distillation approach: a validated rule-based function — grounded in Autocar India's 60,000 km maintenance cost study [10], </w:t>
      </w:r>
      <w:proofErr w:type="spellStart"/>
      <w:r>
        <w:rPr>
          <w:color w:val="000000"/>
        </w:rPr>
        <w:t>ZigWheels</w:t>
      </w:r>
      <w:proofErr w:type="spellEnd"/>
      <w:r>
        <w:rPr>
          <w:color w:val="000000"/>
        </w:rPr>
        <w:t xml:space="preserve"> service cost data [21], and brand-specific service interval documentation — generates synthetic labels that are then used to train a regression model. This approach is academically legitimate and is explicitly documented as a limitation and future research direction (Section VIII).</w:t>
      </w:r>
    </w:p>
    <w:p w14:paraId="5F63E3DB" w14:textId="77777777" w:rsidR="006E751D" w:rsidRDefault="00000000">
      <w:pPr>
        <w:spacing w:after="120" w:line="276" w:lineRule="auto"/>
        <w:jc w:val="both"/>
      </w:pPr>
      <w:r>
        <w:rPr>
          <w:color w:val="000000"/>
        </w:rPr>
        <w:t>The label generation function computes estimated 2-year maintenance cost (₹) as follows:</w:t>
      </w:r>
    </w:p>
    <w:p w14:paraId="16292CBE" w14:textId="77777777" w:rsidR="006E751D" w:rsidRDefault="00000000">
      <w:pPr>
        <w:pStyle w:val="ListParagraph"/>
        <w:numPr>
          <w:ilvl w:val="0"/>
          <w:numId w:val="2"/>
        </w:numPr>
        <w:spacing w:line="276" w:lineRule="auto"/>
        <w:jc w:val="both"/>
      </w:pPr>
      <w:r>
        <w:t>Base Service Cost: Derived from brand reliability class and body type. Economy-HR hatchbacks: ₹6,000–₹8,000 per service; mid-segment sedans/SUVs: ₹10,000–₹14,000; luxury/foreign: ₹25,000–₹60,000.</w:t>
      </w:r>
    </w:p>
    <w:p w14:paraId="44A622E1" w14:textId="77777777" w:rsidR="006E751D" w:rsidRDefault="00000000">
      <w:pPr>
        <w:pStyle w:val="ListParagraph"/>
        <w:numPr>
          <w:ilvl w:val="0"/>
          <w:numId w:val="2"/>
        </w:numPr>
        <w:spacing w:line="276" w:lineRule="auto"/>
        <w:jc w:val="both"/>
      </w:pPr>
      <w:r>
        <w:lastRenderedPageBreak/>
        <w:t>Service Frequency Multiplier: Petrol vehicles: 2 services/year; Diesel vehicles: 2.5 services/year (more frequent oil changes, higher fluid capacity). CNG: 2.2 services/year.</w:t>
      </w:r>
    </w:p>
    <w:p w14:paraId="3494F1DF" w14:textId="77777777" w:rsidR="006E751D" w:rsidRDefault="00000000">
      <w:pPr>
        <w:pStyle w:val="ListParagraph"/>
        <w:numPr>
          <w:ilvl w:val="0"/>
          <w:numId w:val="2"/>
        </w:numPr>
        <w:spacing w:line="276" w:lineRule="auto"/>
        <w:jc w:val="both"/>
      </w:pPr>
      <w:r>
        <w:t>Age Penalty: Vehicles older than 5 years receive a non-linear penalty (age − 5)² × ₹800, reflecting accelerating component wear.</w:t>
      </w:r>
    </w:p>
    <w:p w14:paraId="510FD393" w14:textId="77777777" w:rsidR="006E751D" w:rsidRDefault="00000000">
      <w:pPr>
        <w:pStyle w:val="ListParagraph"/>
        <w:numPr>
          <w:ilvl w:val="0"/>
          <w:numId w:val="2"/>
        </w:numPr>
        <w:spacing w:line="276" w:lineRule="auto"/>
        <w:jc w:val="both"/>
      </w:pPr>
      <w:r>
        <w:t>Mileage Penalty: ₹0.40 per km above 50,000 km, reflecting documented wear-and-tear escalation beyond this threshold [10].</w:t>
      </w:r>
    </w:p>
    <w:p w14:paraId="673486E4" w14:textId="77777777" w:rsidR="006E751D" w:rsidRDefault="00000000">
      <w:pPr>
        <w:pStyle w:val="ListParagraph"/>
        <w:numPr>
          <w:ilvl w:val="0"/>
          <w:numId w:val="2"/>
        </w:numPr>
        <w:spacing w:line="276" w:lineRule="auto"/>
        <w:jc w:val="both"/>
      </w:pPr>
      <w:r>
        <w:t>Unplanned Repair Allowance: 15% of base service total for vehicles aged 5–8 years; 25% for vehicles older than 8 years, reflecting increased breakdown probability.</w:t>
      </w:r>
    </w:p>
    <w:p w14:paraId="6527C685" w14:textId="77777777" w:rsidR="006E751D" w:rsidRDefault="00000000">
      <w:pPr>
        <w:pStyle w:val="ListParagraph"/>
        <w:numPr>
          <w:ilvl w:val="0"/>
          <w:numId w:val="2"/>
        </w:numPr>
        <w:spacing w:line="276" w:lineRule="auto"/>
        <w:jc w:val="both"/>
      </w:pPr>
      <w:r>
        <w:t>City Tier Adjustment: Metro +12% (higher authorised service labour rates); Tier-2 baseline; Tier-3 −8% (lower labour rates but risk of non-authorised service quality issues).</w:t>
      </w:r>
    </w:p>
    <w:p w14:paraId="41F7D986" w14:textId="77777777" w:rsidR="006E751D" w:rsidRDefault="00000000">
      <w:pPr>
        <w:spacing w:after="120" w:line="276" w:lineRule="auto"/>
        <w:jc w:val="both"/>
      </w:pPr>
      <w:r>
        <w:rPr>
          <w:color w:val="000000"/>
        </w:rPr>
        <w:t>The resulting label range spans approximately ₹24,000 (recent Maruti petrol hatchback, low mileage, metro) to ₹1,10,000 (8-year-old diesel luxury SUV, high mileage, metro), producing a realistic and actionable distribution for model training.</w:t>
      </w:r>
    </w:p>
    <w:p w14:paraId="5C60B129" w14:textId="77777777" w:rsidR="006E751D" w:rsidRDefault="00000000">
      <w:pPr>
        <w:spacing w:before="120" w:after="60"/>
      </w:pPr>
      <w:r>
        <w:rPr>
          <w:b/>
          <w:bCs/>
          <w:color w:val="000000"/>
        </w:rPr>
        <w:t>Model Architecture</w:t>
      </w:r>
    </w:p>
    <w:p w14:paraId="047956AD" w14:textId="77777777" w:rsidR="006E751D" w:rsidRDefault="00000000">
      <w:pPr>
        <w:spacing w:after="120" w:line="276" w:lineRule="auto"/>
        <w:jc w:val="both"/>
      </w:pPr>
      <w:r>
        <w:rPr>
          <w:color w:val="000000"/>
        </w:rPr>
        <w:t xml:space="preserve">A </w:t>
      </w:r>
      <w:proofErr w:type="spellStart"/>
      <w:r>
        <w:rPr>
          <w:color w:val="000000"/>
        </w:rPr>
        <w:t>GradientBoostingRegressor</w:t>
      </w:r>
      <w:proofErr w:type="spellEnd"/>
      <w:r>
        <w:rPr>
          <w:color w:val="000000"/>
        </w:rPr>
        <w:t xml:space="preserve"> (200 estimators, </w:t>
      </w:r>
      <w:proofErr w:type="spellStart"/>
      <w:r>
        <w:rPr>
          <w:color w:val="000000"/>
        </w:rPr>
        <w:t>learning_rate</w:t>
      </w:r>
      <w:proofErr w:type="spellEnd"/>
      <w:r>
        <w:rPr>
          <w:color w:val="000000"/>
        </w:rPr>
        <w:t xml:space="preserve">=0.1, </w:t>
      </w:r>
      <w:proofErr w:type="spellStart"/>
      <w:r>
        <w:rPr>
          <w:color w:val="000000"/>
        </w:rPr>
        <w:t>max_depth</w:t>
      </w:r>
      <w:proofErr w:type="spellEnd"/>
      <w:r>
        <w:rPr>
          <w:color w:val="000000"/>
        </w:rPr>
        <w:t>=5) is trained on the knowledge-distilled labels. Gradient Boosting is selected over Random Forest for this module because the maintenance cost target involves multiple additive components — brand class, fuel penalty, age penalty, mileage penalty — which align well with the additive tree-ensemble structure of gradient boosting. The model is evaluated on a held-out test set using MAE, RMSE, and R² metrics.</w:t>
      </w:r>
    </w:p>
    <w:p w14:paraId="3DFEEA16" w14:textId="77777777" w:rsidR="006E751D" w:rsidRDefault="00000000">
      <w:pPr>
        <w:spacing w:before="180" w:after="80"/>
      </w:pPr>
      <w:r>
        <w:rPr>
          <w:b/>
          <w:bCs/>
          <w:color w:val="1A3C6E"/>
        </w:rPr>
        <w:t>D. Module 3 — 2-Year Depreciation Prediction</w:t>
      </w:r>
    </w:p>
    <w:p w14:paraId="77673384" w14:textId="77777777" w:rsidR="006E751D" w:rsidRDefault="00000000">
      <w:pPr>
        <w:spacing w:after="120" w:line="276" w:lineRule="auto"/>
        <w:jc w:val="both"/>
      </w:pPr>
      <w:r>
        <w:rPr>
          <w:color w:val="000000"/>
        </w:rPr>
        <w:t xml:space="preserve">The depreciation module predicts the expected market value of the vehicle 24 months from the listing date and expresses this as both an absolute future value (₹) and a percentage value loss. The target variable is constructed as: </w:t>
      </w:r>
      <w:proofErr w:type="spellStart"/>
      <w:r>
        <w:rPr>
          <w:color w:val="000000"/>
        </w:rPr>
        <w:t>future_value</w:t>
      </w:r>
      <w:proofErr w:type="spellEnd"/>
      <w:r>
        <w:rPr>
          <w:color w:val="000000"/>
        </w:rPr>
        <w:t xml:space="preserve"> = </w:t>
      </w:r>
      <w:proofErr w:type="spellStart"/>
      <w:r>
        <w:rPr>
          <w:color w:val="000000"/>
        </w:rPr>
        <w:t>current_price</w:t>
      </w:r>
      <w:proofErr w:type="spellEnd"/>
      <w:r>
        <w:rPr>
          <w:color w:val="000000"/>
        </w:rPr>
        <w:t xml:space="preserve"> × (1 − r₁) × (1 − r₂), where r₁ and r₂ are the year-1 and year-2 depreciation rates sampled from brand- and fuel-type-specific distributions calibrated to IRDAI schedules and </w:t>
      </w:r>
      <w:proofErr w:type="spellStart"/>
      <w:r>
        <w:rPr>
          <w:color w:val="000000"/>
        </w:rPr>
        <w:t>CarDekho</w:t>
      </w:r>
      <w:proofErr w:type="spellEnd"/>
      <w:r>
        <w:rPr>
          <w:color w:val="000000"/>
        </w:rPr>
        <w:t xml:space="preserve"> resale data.</w:t>
      </w:r>
    </w:p>
    <w:p w14:paraId="4D3053E0" w14:textId="77777777" w:rsidR="006E751D" w:rsidRDefault="00000000">
      <w:pPr>
        <w:spacing w:after="120" w:line="276" w:lineRule="auto"/>
        <w:jc w:val="both"/>
      </w:pPr>
      <w:r>
        <w:rPr>
          <w:color w:val="000000"/>
        </w:rPr>
        <w:t xml:space="preserve">Key India-specific logic: diesel vehicles older than 7 years in metro cities receive an elevated depreciation rate reflecting regulatory phase-out risk; Maruti and Toyota mass-market models receive a below-average depreciation rate reflecting documented strong resale demand; luxury/foreign brands receive an above-average rate reflecting the small Indian used buyer pool for premium vehicles. A </w:t>
      </w:r>
      <w:proofErr w:type="spellStart"/>
      <w:r>
        <w:rPr>
          <w:color w:val="000000"/>
        </w:rPr>
        <w:t>RandomForestRegressor</w:t>
      </w:r>
      <w:proofErr w:type="spellEnd"/>
      <w:r>
        <w:rPr>
          <w:color w:val="000000"/>
        </w:rPr>
        <w:t xml:space="preserve"> is used for this module, selected for its ability to capture the high-cardinality brand × fuel × age interaction structure.</w:t>
      </w:r>
    </w:p>
    <w:p w14:paraId="520E9B0E" w14:textId="77777777" w:rsidR="006E751D" w:rsidRDefault="00000000">
      <w:pPr>
        <w:spacing w:before="180" w:after="80"/>
      </w:pPr>
      <w:r>
        <w:rPr>
          <w:b/>
          <w:bCs/>
          <w:color w:val="1A3C6E"/>
        </w:rPr>
        <w:t>E. Module 4 — Vehicle Condition Detection</w:t>
      </w:r>
    </w:p>
    <w:p w14:paraId="155F4A65" w14:textId="77777777" w:rsidR="006E751D" w:rsidRDefault="00000000">
      <w:pPr>
        <w:spacing w:after="120" w:line="276" w:lineRule="auto"/>
        <w:jc w:val="both"/>
      </w:pPr>
      <w:r>
        <w:rPr>
          <w:color w:val="000000"/>
        </w:rPr>
        <w:t>The condition detection module processes seller-uploaded vehicle images through a five-stage OpenCV pipeline: (1) resize to 640×480 and convert to grayscale; (2) apply Gaussian blur (5×5 kernel, σ=1.5) to suppress sensor noise; (3) apply Canny edge detection (low threshold=50, high=150); (4) compute edge density as the ratio of edge pixels to total pixels; (5) classify as Good (density &lt;0.05), Average (0.05–0.12), or Poor (&gt;0.12). A numeric condition score (0–100) is derived from the inverted density: score = max(0, 100 − density × 500). This score is stored in the database and influences the fraud detection module.</w:t>
      </w:r>
    </w:p>
    <w:p w14:paraId="03B5C429" w14:textId="77777777" w:rsidR="006E751D" w:rsidRDefault="00000000">
      <w:pPr>
        <w:spacing w:after="120" w:line="276" w:lineRule="auto"/>
        <w:jc w:val="both"/>
      </w:pPr>
      <w:r>
        <w:rPr>
          <w:color w:val="000000"/>
        </w:rPr>
        <w:t>The OpenCV heuristic approach is chosen over CNN-based alternatives for two reasons relevant to the deployment context: it requires no GPU infrastructure and no labelled training dataset. While its accuracy ceiling is lower than CNN approaches, it provides a deployable, practical baseline. The condition score is displayed as a colour-coded badge (Green/Amber/Red) on the listing detail page.</w:t>
      </w:r>
    </w:p>
    <w:p w14:paraId="6F330699" w14:textId="77777777" w:rsidR="006E751D" w:rsidRDefault="00000000">
      <w:pPr>
        <w:spacing w:before="180" w:after="80"/>
      </w:pPr>
      <w:r>
        <w:rPr>
          <w:b/>
          <w:bCs/>
          <w:color w:val="1A3C6E"/>
        </w:rPr>
        <w:t>F. Module 5 — Price Trend Analysis and Fraud Detection</w:t>
      </w:r>
    </w:p>
    <w:p w14:paraId="13911425" w14:textId="77777777" w:rsidR="006E751D" w:rsidRDefault="00000000">
      <w:pPr>
        <w:spacing w:after="120" w:line="276" w:lineRule="auto"/>
        <w:jc w:val="both"/>
      </w:pPr>
      <w:r>
        <w:rPr>
          <w:color w:val="000000"/>
        </w:rPr>
        <w:t xml:space="preserve">The fraud detection module computes the price ratio r = </w:t>
      </w:r>
      <w:proofErr w:type="spellStart"/>
      <w:r>
        <w:rPr>
          <w:color w:val="000000"/>
        </w:rPr>
        <w:t>listed_price</w:t>
      </w:r>
      <w:proofErr w:type="spellEnd"/>
      <w:r>
        <w:rPr>
          <w:color w:val="000000"/>
        </w:rPr>
        <w:t xml:space="preserve"> / </w:t>
      </w:r>
      <w:proofErr w:type="spellStart"/>
      <w:r>
        <w:rPr>
          <w:color w:val="000000"/>
        </w:rPr>
        <w:t>predicted_price</w:t>
      </w:r>
      <w:proofErr w:type="spellEnd"/>
      <w:r>
        <w:rPr>
          <w:color w:val="000000"/>
        </w:rPr>
        <w:t>. Listings are labelled: Underpriced (r &lt; 0.70), Fair (0.70 ≤ r ≤ 1.15), or Overpriced (r &gt; 1.15). Listings with r &lt; 0.60 AND condition score &lt; 40 are flagged as potentially fraudulent — the conjunction of two independent anomaly signals reduces false positives relative to price-only thresholding. Flagged listings are marked with a fraud alert badge visible to buyers and queued for manual review.</w:t>
      </w:r>
    </w:p>
    <w:p w14:paraId="3FBE8CF5" w14:textId="77777777" w:rsidR="006E751D" w:rsidRDefault="00000000">
      <w:pPr>
        <w:spacing w:before="180" w:after="80"/>
      </w:pPr>
      <w:r>
        <w:rPr>
          <w:b/>
          <w:bCs/>
          <w:color w:val="1A3C6E"/>
        </w:rPr>
        <w:t>G. The Total Cost of Ownership Card</w:t>
      </w:r>
    </w:p>
    <w:p w14:paraId="0C3271B7" w14:textId="77777777" w:rsidR="006E751D" w:rsidRDefault="00000000">
      <w:pPr>
        <w:spacing w:after="120" w:line="276" w:lineRule="auto"/>
        <w:jc w:val="both"/>
      </w:pPr>
      <w:r>
        <w:rPr>
          <w:color w:val="000000"/>
        </w:rPr>
        <w:lastRenderedPageBreak/>
        <w:t>The TCO Card is the primary user-facing output of the framework. It consolidates Module 1–3 outputs into a structured summary displayed on every listing detail page. The card presents: (a) Listed Price vs Predicted Fair Price with an Underpriced/Fair/Overpriced label; (b) Estimated 2-Year Maintenance Cost in ₹ with a brand-class explanation; (c) Expected Value After 2 Years in ₹ and as a percentage loss; (d) Condition Badge (Good/Average/Poor); (e) plain-language explanation of each insight, e.g. 'This car is expected to cost approximately ₹42,000 in maintenance over the next 2 years — typical for a 6-year-old diesel hatchback with this mileage.' The plain-language layer is critical for adoption: Indian used car buyers span a wide range of digital and financial literacy, and raw numbers without context have limited decision-making value.</w:t>
      </w:r>
    </w:p>
    <w:p w14:paraId="064143BD" w14:textId="77777777" w:rsidR="006E751D" w:rsidRDefault="006E751D">
      <w:pPr>
        <w:spacing w:after="100"/>
      </w:pPr>
    </w:p>
    <w:p w14:paraId="10D05D5D" w14:textId="77777777" w:rsidR="006E751D" w:rsidRDefault="00000000">
      <w:pPr>
        <w:spacing w:before="240" w:after="120"/>
        <w:jc w:val="center"/>
      </w:pPr>
      <w:r>
        <w:rPr>
          <w:b/>
          <w:bCs/>
          <w:color w:val="1A3C6E"/>
          <w:sz w:val="22"/>
          <w:szCs w:val="22"/>
        </w:rPr>
        <w:t>V. DATASET AND PREPROCESSING</w:t>
      </w:r>
    </w:p>
    <w:p w14:paraId="249A7900" w14:textId="77777777" w:rsidR="006E751D" w:rsidRDefault="00000000">
      <w:pPr>
        <w:spacing w:before="180" w:after="80"/>
      </w:pPr>
      <w:r>
        <w:rPr>
          <w:b/>
          <w:bCs/>
          <w:color w:val="1A3C6E"/>
        </w:rPr>
        <w:t>A. Primary Dataset</w:t>
      </w:r>
    </w:p>
    <w:p w14:paraId="5520C206" w14:textId="77777777" w:rsidR="006E751D" w:rsidRDefault="00000000">
      <w:pPr>
        <w:spacing w:after="120" w:line="276" w:lineRule="auto"/>
        <w:jc w:val="both"/>
      </w:pPr>
      <w:r>
        <w:t xml:space="preserve">The primary dataset used for model training and evaluation is the </w:t>
      </w:r>
      <w:proofErr w:type="spellStart"/>
      <w:r>
        <w:t>CarDekho</w:t>
      </w:r>
      <w:proofErr w:type="spellEnd"/>
      <w:r>
        <w:t xml:space="preserve"> Used Cars Dataset, publicly available on Kaggle [26]. CarDekho.com is one of India's largest automotive classified platforms, and its dataset represents real Indian market listings with authentic feature distributions. The dataset contains 8,128 raw listings with the following features: car name (brand + model concatenated), year of manufacture, selling price (₹), kilometres driven, fuel type, seller type (dealer/individual/</w:t>
      </w:r>
      <w:proofErr w:type="spellStart"/>
      <w:r>
        <w:t>trustmark</w:t>
      </w:r>
      <w:proofErr w:type="spellEnd"/>
      <w:r>
        <w:t xml:space="preserve"> dealer), transmission, and number of previous owners.</w:t>
      </w:r>
    </w:p>
    <w:p w14:paraId="64C055E4" w14:textId="77777777" w:rsidR="006E751D" w:rsidRDefault="00000000">
      <w:pPr>
        <w:spacing w:before="180" w:after="80"/>
      </w:pPr>
      <w:r>
        <w:rPr>
          <w:b/>
          <w:bCs/>
          <w:color w:val="1A3C6E"/>
        </w:rPr>
        <w:t>B. Feature Engineering Applied to Dataset</w:t>
      </w:r>
    </w:p>
    <w:p w14:paraId="41ABF361" w14:textId="77777777" w:rsidR="006E751D" w:rsidRDefault="00000000">
      <w:pPr>
        <w:pStyle w:val="ListParagraph"/>
        <w:numPr>
          <w:ilvl w:val="0"/>
          <w:numId w:val="2"/>
        </w:numPr>
        <w:spacing w:line="276" w:lineRule="auto"/>
        <w:jc w:val="both"/>
      </w:pPr>
      <w:r>
        <w:t>Vehicle Age: Computed as 2024 − year.</w:t>
      </w:r>
    </w:p>
    <w:p w14:paraId="7CA4AB1F" w14:textId="77777777" w:rsidR="006E751D" w:rsidRDefault="00000000">
      <w:pPr>
        <w:pStyle w:val="ListParagraph"/>
        <w:numPr>
          <w:ilvl w:val="0"/>
          <w:numId w:val="2"/>
        </w:numPr>
        <w:spacing w:line="276" w:lineRule="auto"/>
        <w:jc w:val="both"/>
      </w:pPr>
      <w:r>
        <w:t>Brand Extraction: Brand name is extracted from the car name string and mapped to the four-class Brand Reliability Class encoding described in Section IV-B.</w:t>
      </w:r>
    </w:p>
    <w:p w14:paraId="5445D120" w14:textId="77777777" w:rsidR="006E751D" w:rsidRDefault="00000000">
      <w:pPr>
        <w:pStyle w:val="ListParagraph"/>
        <w:numPr>
          <w:ilvl w:val="0"/>
          <w:numId w:val="2"/>
        </w:numPr>
        <w:spacing w:line="276" w:lineRule="auto"/>
        <w:jc w:val="both"/>
      </w:pPr>
      <w:r>
        <w:t>Mileage Band: Kilometres driven are binned into four bands as described.</w:t>
      </w:r>
    </w:p>
    <w:p w14:paraId="1574A50D" w14:textId="77777777" w:rsidR="006E751D" w:rsidRDefault="00000000">
      <w:pPr>
        <w:pStyle w:val="ListParagraph"/>
        <w:numPr>
          <w:ilvl w:val="0"/>
          <w:numId w:val="2"/>
        </w:numPr>
        <w:spacing w:line="276" w:lineRule="auto"/>
        <w:jc w:val="both"/>
      </w:pPr>
      <w:r>
        <w:t>Regulatory Risk Score: Computed for diesel vehicles with age ≥ 8 years.</w:t>
      </w:r>
    </w:p>
    <w:p w14:paraId="36EC90D5" w14:textId="77777777" w:rsidR="006E751D" w:rsidRDefault="00000000">
      <w:pPr>
        <w:pStyle w:val="ListParagraph"/>
        <w:numPr>
          <w:ilvl w:val="0"/>
          <w:numId w:val="2"/>
        </w:numPr>
        <w:spacing w:line="276" w:lineRule="auto"/>
        <w:jc w:val="both"/>
      </w:pPr>
      <w:r>
        <w:t>Maintenance Cost Label: Generated using the knowledge-distillation function described in Section IV-C, producing a synthetic 2-year maintenance cost for every listing.</w:t>
      </w:r>
    </w:p>
    <w:p w14:paraId="2C7CFC32" w14:textId="77777777" w:rsidR="006E751D" w:rsidRDefault="00000000">
      <w:pPr>
        <w:pStyle w:val="ListParagraph"/>
        <w:numPr>
          <w:ilvl w:val="0"/>
          <w:numId w:val="2"/>
        </w:numPr>
        <w:spacing w:line="276" w:lineRule="auto"/>
        <w:jc w:val="both"/>
      </w:pPr>
      <w:r>
        <w:t>Depreciation Target: Computed using the brand- and fuel-specific rate function described in Section IV-D.</w:t>
      </w:r>
    </w:p>
    <w:p w14:paraId="51E3C236" w14:textId="77777777" w:rsidR="006E751D" w:rsidRDefault="00000000">
      <w:pPr>
        <w:spacing w:before="180" w:after="80"/>
      </w:pPr>
      <w:r>
        <w:rPr>
          <w:b/>
          <w:bCs/>
          <w:color w:val="1A3C6E"/>
        </w:rPr>
        <w:t>C. Preprocessing Pipeline</w:t>
      </w:r>
    </w:p>
    <w:p w14:paraId="299E665D" w14:textId="77777777" w:rsidR="006E751D" w:rsidRDefault="00000000">
      <w:pPr>
        <w:spacing w:after="120" w:line="276" w:lineRule="auto"/>
        <w:jc w:val="both"/>
      </w:pPr>
      <w:r>
        <w:rPr>
          <w:color w:val="000000"/>
        </w:rPr>
        <w:t xml:space="preserve">Missing values in </w:t>
      </w:r>
      <w:proofErr w:type="spellStart"/>
      <w:r>
        <w:rPr>
          <w:color w:val="000000"/>
        </w:rPr>
        <w:t>km_driven</w:t>
      </w:r>
      <w:proofErr w:type="spellEnd"/>
      <w:r>
        <w:rPr>
          <w:color w:val="000000"/>
        </w:rPr>
        <w:t xml:space="preserve"> and </w:t>
      </w:r>
      <w:proofErr w:type="spellStart"/>
      <w:r>
        <w:rPr>
          <w:color w:val="000000"/>
        </w:rPr>
        <w:t>selling_price</w:t>
      </w:r>
      <w:proofErr w:type="spellEnd"/>
      <w:r>
        <w:rPr>
          <w:color w:val="000000"/>
        </w:rPr>
        <w:t xml:space="preserve"> are imputed with column medians. Categorical features with unknown values (unseen brands or models in the test set) are handled via </w:t>
      </w:r>
      <w:proofErr w:type="spellStart"/>
      <w:r>
        <w:rPr>
          <w:color w:val="000000"/>
        </w:rPr>
        <w:t>OrdinalEncoder's</w:t>
      </w:r>
      <w:proofErr w:type="spellEnd"/>
      <w:r>
        <w:rPr>
          <w:color w:val="000000"/>
        </w:rPr>
        <w:t xml:space="preserve"> '</w:t>
      </w:r>
      <w:proofErr w:type="spellStart"/>
      <w:r>
        <w:rPr>
          <w:color w:val="000000"/>
        </w:rPr>
        <w:t>use_encoded_value</w:t>
      </w:r>
      <w:proofErr w:type="spellEnd"/>
      <w:r>
        <w:rPr>
          <w:color w:val="000000"/>
        </w:rPr>
        <w:t xml:space="preserve">' parameter with unknown value −1. All numerical features are standardised using </w:t>
      </w:r>
      <w:proofErr w:type="spellStart"/>
      <w:r>
        <w:rPr>
          <w:color w:val="000000"/>
        </w:rPr>
        <w:t>StandardScaler</w:t>
      </w:r>
      <w:proofErr w:type="spellEnd"/>
      <w:r>
        <w:rPr>
          <w:color w:val="000000"/>
        </w:rPr>
        <w:t xml:space="preserve"> fitted on the training set only, preventing data leakage. The dataset is split 70% training, 15% validation (for hyperparameter tuning), 15% test (for final evaluation), with a fixed random seed of 42 for reproducibility.</w:t>
      </w:r>
    </w:p>
    <w:p w14:paraId="3CC9C1F8" w14:textId="77777777" w:rsidR="006E751D" w:rsidRDefault="00000000">
      <w:pPr>
        <w:spacing w:before="180" w:after="80"/>
      </w:pPr>
      <w:r>
        <w:rPr>
          <w:b/>
          <w:bCs/>
          <w:color w:val="1A3C6E"/>
        </w:rPr>
        <w:t>D. Dataset Statistics</w:t>
      </w:r>
    </w:p>
    <w:p w14:paraId="23232C2D" w14:textId="77777777" w:rsidR="006E751D" w:rsidRDefault="00000000">
      <w:pPr>
        <w:pBdr>
          <w:top w:val="single" w:sz="4" w:space="0" w:color="FFAA00"/>
          <w:left w:val="single" w:sz="4" w:space="0" w:color="FFAA00"/>
          <w:bottom w:val="single" w:sz="4" w:space="0" w:color="FFAA00"/>
          <w:right w:val="single" w:sz="4" w:space="0" w:color="FFAA00"/>
        </w:pBdr>
        <w:shd w:val="clear" w:color="auto" w:fill="FFF8E1"/>
        <w:spacing w:before="80" w:after="120" w:line="276" w:lineRule="auto"/>
        <w:jc w:val="both"/>
      </w:pPr>
      <w:r>
        <w:rPr>
          <w:b/>
          <w:bCs/>
          <w:color w:val="B8860B"/>
        </w:rPr>
        <w:t xml:space="preserve">The </w:t>
      </w:r>
      <w:proofErr w:type="spellStart"/>
      <w:r>
        <w:rPr>
          <w:b/>
          <w:bCs/>
          <w:color w:val="B8860B"/>
        </w:rPr>
        <w:t>CarDekho</w:t>
      </w:r>
      <w:proofErr w:type="spellEnd"/>
      <w:r>
        <w:rPr>
          <w:b/>
          <w:bCs/>
          <w:color w:val="B8860B"/>
        </w:rPr>
        <w:t xml:space="preserve"> v3 dataset used for training contains 8,128 raw listings. After cleaning — removing records with </w:t>
      </w:r>
      <w:proofErr w:type="spellStart"/>
      <w:r>
        <w:rPr>
          <w:b/>
          <w:bCs/>
          <w:color w:val="B8860B"/>
        </w:rPr>
        <w:t>selling_price</w:t>
      </w:r>
      <w:proofErr w:type="spellEnd"/>
      <w:r>
        <w:rPr>
          <w:b/>
          <w:bCs/>
          <w:color w:val="B8860B"/>
        </w:rPr>
        <w:t xml:space="preserve"> below ₹10,000, </w:t>
      </w:r>
      <w:proofErr w:type="spellStart"/>
      <w:r>
        <w:rPr>
          <w:b/>
          <w:bCs/>
          <w:color w:val="B8860B"/>
        </w:rPr>
        <w:t>km_driven</w:t>
      </w:r>
      <w:proofErr w:type="spellEnd"/>
      <w:r>
        <w:rPr>
          <w:b/>
          <w:bCs/>
          <w:color w:val="B8860B"/>
        </w:rPr>
        <w:t xml:space="preserve"> above 500,000, manufacture year before 2000, and fuel types outside Petrol/Diesel/CNG/LPG — 7,864 records were retained for modelling. The dataset spans manufacture years 2000–2020, with selling prices ranging from ₹30,000 to ₹1,00,00,000 (median ₹4,50,000) and kilometres driven up to 4,95,000 (median 60,000 km). Thirty distinct brands are represented. The top five brands by listing count are Maruti (2,448 listings; 31.1%), Hyundai (1,415; 18.0%), Mahindra (772; 9.8%), Tata (734; 9.3%), and Toyota (488; 6.2%), together accounting for 74.4% of the dataset. Fuel type distribution: Diesel 54.2%, Petrol 44.7%, CNG 0.7%, LPG 0.4%. Transmission split: Manual 87.1%, Automatic 12.9%. Ownership history: First Owner 67.1%, Second Owner 26.7%, Third Owner 7.0%, Fourth and Above 2.2%.</w:t>
      </w:r>
    </w:p>
    <w:p w14:paraId="17626F1A" w14:textId="77777777" w:rsidR="006E751D" w:rsidRDefault="006E751D">
      <w:pPr>
        <w:spacing w:after="100"/>
      </w:pPr>
    </w:p>
    <w:p w14:paraId="364CE720" w14:textId="77777777" w:rsidR="006E751D" w:rsidRDefault="00000000">
      <w:pPr>
        <w:spacing w:before="240" w:after="120"/>
        <w:jc w:val="center"/>
      </w:pPr>
      <w:r>
        <w:rPr>
          <w:b/>
          <w:bCs/>
          <w:color w:val="1A3C6E"/>
          <w:sz w:val="22"/>
          <w:szCs w:val="22"/>
        </w:rPr>
        <w:t>VI. SYSTEM IMPLEMENTATION</w:t>
      </w:r>
    </w:p>
    <w:p w14:paraId="3F4B96AF" w14:textId="77777777" w:rsidR="006E751D" w:rsidRDefault="00000000">
      <w:pPr>
        <w:spacing w:before="180" w:after="80"/>
      </w:pPr>
      <w:r>
        <w:rPr>
          <w:b/>
          <w:bCs/>
          <w:color w:val="1A3C6E"/>
        </w:rPr>
        <w:lastRenderedPageBreak/>
        <w:t>A. Technology Stack</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800"/>
        <w:gridCol w:w="3460"/>
      </w:tblGrid>
      <w:tr w:rsidR="006E751D" w14:paraId="4CAAF47A" w14:textId="77777777">
        <w:tblPrEx>
          <w:tblCellMar>
            <w:top w:w="0" w:type="dxa"/>
            <w:bottom w:w="0" w:type="dxa"/>
          </w:tblCellMar>
        </w:tblPrEx>
        <w:trPr>
          <w:tblHeader/>
        </w:trPr>
        <w:tc>
          <w:tcPr>
            <w:tcW w:w="210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51E08C2B" w14:textId="77777777" w:rsidR="006E751D" w:rsidRDefault="00000000">
            <w:pPr>
              <w:jc w:val="center"/>
            </w:pPr>
            <w:r>
              <w:rPr>
                <w:b/>
                <w:bCs/>
                <w:color w:val="1A3C6E"/>
                <w:sz w:val="18"/>
                <w:szCs w:val="18"/>
              </w:rPr>
              <w:t>Layer</w:t>
            </w:r>
          </w:p>
        </w:tc>
        <w:tc>
          <w:tcPr>
            <w:tcW w:w="280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2E6E2A3C" w14:textId="77777777" w:rsidR="006E751D" w:rsidRDefault="00000000">
            <w:pPr>
              <w:jc w:val="center"/>
            </w:pPr>
            <w:r>
              <w:rPr>
                <w:b/>
                <w:bCs/>
                <w:color w:val="1A3C6E"/>
                <w:sz w:val="18"/>
                <w:szCs w:val="18"/>
              </w:rPr>
              <w:t>Technology</w:t>
            </w:r>
          </w:p>
        </w:tc>
        <w:tc>
          <w:tcPr>
            <w:tcW w:w="346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535706C1" w14:textId="77777777" w:rsidR="006E751D" w:rsidRDefault="00000000">
            <w:pPr>
              <w:jc w:val="center"/>
            </w:pPr>
            <w:r>
              <w:rPr>
                <w:b/>
                <w:bCs/>
                <w:color w:val="1A3C6E"/>
                <w:sz w:val="18"/>
                <w:szCs w:val="18"/>
              </w:rPr>
              <w:t>Justification</w:t>
            </w:r>
          </w:p>
        </w:tc>
      </w:tr>
      <w:tr w:rsidR="006E751D" w14:paraId="06F2887D"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571C868" w14:textId="77777777" w:rsidR="006E751D" w:rsidRDefault="00000000">
            <w:r>
              <w:rPr>
                <w:sz w:val="18"/>
                <w:szCs w:val="18"/>
              </w:rPr>
              <w:t>Backend Framework</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92220B1" w14:textId="77777777" w:rsidR="006E751D" w:rsidRDefault="00000000">
            <w:r>
              <w:rPr>
                <w:sz w:val="18"/>
                <w:szCs w:val="18"/>
              </w:rPr>
              <w:t>Python 3.11, Flask 3.0</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D4CD0C8" w14:textId="77777777" w:rsidR="006E751D" w:rsidRDefault="00000000">
            <w:r>
              <w:rPr>
                <w:sz w:val="18"/>
                <w:szCs w:val="18"/>
              </w:rPr>
              <w:t>Lightweight WSGI; native Scikit-learn integration; minimal deployment overhead</w:t>
            </w:r>
          </w:p>
        </w:tc>
      </w:tr>
      <w:tr w:rsidR="006E751D" w14:paraId="69C25976"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216AD23E" w14:textId="77777777" w:rsidR="006E751D" w:rsidRDefault="00000000">
            <w:r>
              <w:rPr>
                <w:sz w:val="18"/>
                <w:szCs w:val="18"/>
              </w:rPr>
              <w:t>ML / Data Science</w:t>
            </w:r>
          </w:p>
        </w:tc>
        <w:tc>
          <w:tcPr>
            <w:tcW w:w="280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1A105C28" w14:textId="77777777" w:rsidR="006E751D" w:rsidRDefault="00000000">
            <w:r>
              <w:rPr>
                <w:sz w:val="18"/>
                <w:szCs w:val="18"/>
              </w:rPr>
              <w:t xml:space="preserve">Scikit-learn 1.4, Pandas 2.2, NumPy 1.26, </w:t>
            </w:r>
            <w:proofErr w:type="spellStart"/>
            <w:r>
              <w:rPr>
                <w:sz w:val="18"/>
                <w:szCs w:val="18"/>
              </w:rPr>
              <w:t>Joblib</w:t>
            </w:r>
            <w:proofErr w:type="spellEnd"/>
            <w:r>
              <w:rPr>
                <w:sz w:val="18"/>
                <w:szCs w:val="18"/>
              </w:rPr>
              <w:t xml:space="preserve"> 1.3</w:t>
            </w:r>
          </w:p>
        </w:tc>
        <w:tc>
          <w:tcPr>
            <w:tcW w:w="346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00AC36E3" w14:textId="77777777" w:rsidR="006E751D" w:rsidRDefault="00000000">
            <w:r>
              <w:rPr>
                <w:sz w:val="18"/>
                <w:szCs w:val="18"/>
              </w:rPr>
              <w:t>Industry-standard; Pipeline serialisation for production-ready model serving</w:t>
            </w:r>
          </w:p>
        </w:tc>
      </w:tr>
      <w:tr w:rsidR="006E751D" w14:paraId="16CD4312"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FEEEA25" w14:textId="77777777" w:rsidR="006E751D" w:rsidRDefault="00000000">
            <w:r>
              <w:rPr>
                <w:sz w:val="18"/>
                <w:szCs w:val="18"/>
              </w:rPr>
              <w:t>Image Processing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B99706B" w14:textId="77777777" w:rsidR="006E751D" w:rsidRDefault="00000000">
            <w:r>
              <w:rPr>
                <w:sz w:val="18"/>
                <w:szCs w:val="18"/>
              </w:rPr>
              <w:t>OpenCV 4.9, Pillow 10.2</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87AB70C" w14:textId="77777777" w:rsidR="006E751D" w:rsidRDefault="00000000">
            <w:r>
              <w:rPr>
                <w:sz w:val="18"/>
                <w:szCs w:val="18"/>
              </w:rPr>
              <w:t>CPU-based CV pipeline; no GPU dependency; suitable for shared hosting</w:t>
            </w:r>
          </w:p>
        </w:tc>
      </w:tr>
      <w:tr w:rsidR="006E751D" w14:paraId="05508154"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5B92B8D1" w14:textId="77777777" w:rsidR="006E751D" w:rsidRDefault="00000000">
            <w:r>
              <w:rPr>
                <w:sz w:val="18"/>
                <w:szCs w:val="18"/>
              </w:rPr>
              <w:t>Authentication</w:t>
            </w:r>
          </w:p>
        </w:tc>
        <w:tc>
          <w:tcPr>
            <w:tcW w:w="280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26C91B5E" w14:textId="77777777" w:rsidR="006E751D" w:rsidRDefault="00000000">
            <w:r>
              <w:rPr>
                <w:sz w:val="18"/>
                <w:szCs w:val="18"/>
              </w:rPr>
              <w:t>Flask-JWT-Extended 4.6, Flask-</w:t>
            </w:r>
            <w:proofErr w:type="spellStart"/>
            <w:r>
              <w:rPr>
                <w:sz w:val="18"/>
                <w:szCs w:val="18"/>
              </w:rPr>
              <w:t>Bcrypt</w:t>
            </w:r>
            <w:proofErr w:type="spellEnd"/>
            <w:r>
              <w:rPr>
                <w:sz w:val="18"/>
                <w:szCs w:val="18"/>
              </w:rPr>
              <w:t xml:space="preserve"> 1.0</w:t>
            </w:r>
          </w:p>
        </w:tc>
        <w:tc>
          <w:tcPr>
            <w:tcW w:w="346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0C2BBF24" w14:textId="77777777" w:rsidR="006E751D" w:rsidRDefault="00000000">
            <w:r>
              <w:rPr>
                <w:sz w:val="18"/>
                <w:szCs w:val="18"/>
              </w:rPr>
              <w:t xml:space="preserve">Stateless JWT tokens; </w:t>
            </w:r>
            <w:proofErr w:type="spellStart"/>
            <w:r>
              <w:rPr>
                <w:sz w:val="18"/>
                <w:szCs w:val="18"/>
              </w:rPr>
              <w:t>bcrypt</w:t>
            </w:r>
            <w:proofErr w:type="spellEnd"/>
            <w:r>
              <w:rPr>
                <w:sz w:val="18"/>
                <w:szCs w:val="18"/>
              </w:rPr>
              <w:t xml:space="preserve"> password hashing (cost factor 12)</w:t>
            </w:r>
          </w:p>
        </w:tc>
      </w:tr>
      <w:tr w:rsidR="006E751D" w14:paraId="5FE0170A"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C7E1E4C" w14:textId="77777777" w:rsidR="006E751D" w:rsidRDefault="00000000">
            <w:r>
              <w:rPr>
                <w:sz w:val="18"/>
                <w:szCs w:val="18"/>
              </w:rPr>
              <w:t>Database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D5D3EF3" w14:textId="77777777" w:rsidR="006E751D" w:rsidRDefault="00000000">
            <w:r>
              <w:rPr>
                <w:sz w:val="18"/>
                <w:szCs w:val="18"/>
              </w:rPr>
              <w:t>MySQL 8.0 via Flask-</w:t>
            </w:r>
            <w:proofErr w:type="spellStart"/>
            <w:r>
              <w:rPr>
                <w:sz w:val="18"/>
                <w:szCs w:val="18"/>
              </w:rPr>
              <w:t>SQLAlchemy</w:t>
            </w:r>
            <w:proofErr w:type="spellEnd"/>
            <w:r>
              <w:rPr>
                <w:sz w:val="18"/>
                <w:szCs w:val="18"/>
              </w:rPr>
              <w:t xml:space="preserve"> + </w:t>
            </w:r>
            <w:proofErr w:type="spellStart"/>
            <w:r>
              <w:rPr>
                <w:sz w:val="18"/>
                <w:szCs w:val="18"/>
              </w:rPr>
              <w:t>PyMySQL</w:t>
            </w:r>
            <w:proofErr w:type="spellEnd"/>
            <w:r>
              <w:rPr>
                <w:sz w:val="18"/>
                <w:szCs w:val="18"/>
              </w:rPr>
              <w:t xml:space="preserve"> (production target); SQLite 3.45 via Python sqlite3 module in deployed prototype</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D44B4FC" w14:textId="77777777" w:rsidR="006E751D" w:rsidRDefault="00000000">
            <w:r>
              <w:rPr>
                <w:sz w:val="18"/>
                <w:szCs w:val="18"/>
              </w:rPr>
              <w:t>ACID-compliant; widely supported in Indian cloud and shared hosting providers</w:t>
            </w:r>
          </w:p>
        </w:tc>
      </w:tr>
      <w:tr w:rsidR="006E751D" w14:paraId="2837673D"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32E0BF43" w14:textId="77777777" w:rsidR="006E751D" w:rsidRDefault="00000000">
            <w:r>
              <w:rPr>
                <w:sz w:val="18"/>
                <w:szCs w:val="18"/>
              </w:rPr>
              <w:t>Frontend</w:t>
            </w:r>
          </w:p>
        </w:tc>
        <w:tc>
          <w:tcPr>
            <w:tcW w:w="280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73164501" w14:textId="77777777" w:rsidR="006E751D" w:rsidRDefault="00000000">
            <w:r>
              <w:rPr>
                <w:sz w:val="18"/>
                <w:szCs w:val="18"/>
              </w:rPr>
              <w:t>HTML5, CSS3, vanilla JavaScript (DM Sans / DM Serif Display fonts); custom-built without Bootstrap dependency for maximum rendering control</w:t>
            </w:r>
          </w:p>
        </w:tc>
        <w:tc>
          <w:tcPr>
            <w:tcW w:w="346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38622522" w14:textId="77777777" w:rsidR="006E751D" w:rsidRDefault="00000000">
            <w:r>
              <w:rPr>
                <w:sz w:val="18"/>
                <w:szCs w:val="18"/>
              </w:rPr>
              <w:t>Responsive; mobile-first; minimal JS dependency for low-bandwidth users</w:t>
            </w:r>
          </w:p>
        </w:tc>
      </w:tr>
      <w:tr w:rsidR="006E751D" w14:paraId="3B054E80"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080597D" w14:textId="77777777" w:rsidR="006E751D" w:rsidRDefault="00000000">
            <w:r>
              <w:rPr>
                <w:sz w:val="18"/>
                <w:szCs w:val="18"/>
              </w:rPr>
              <w:t>CORS / API</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6F5F172" w14:textId="77777777" w:rsidR="006E751D" w:rsidRDefault="00000000">
            <w:r>
              <w:rPr>
                <w:sz w:val="18"/>
                <w:szCs w:val="18"/>
              </w:rPr>
              <w:t>Flask-CORS 4.0</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43C5E95" w14:textId="77777777" w:rsidR="006E751D" w:rsidRDefault="00000000">
            <w:r>
              <w:rPr>
                <w:sz w:val="18"/>
                <w:szCs w:val="18"/>
              </w:rPr>
              <w:t>Enables decoupled frontend deployments and future mobile app integration</w:t>
            </w:r>
          </w:p>
        </w:tc>
      </w:tr>
    </w:tbl>
    <w:p w14:paraId="55A14C35" w14:textId="77777777" w:rsidR="006E751D" w:rsidRDefault="00000000">
      <w:pPr>
        <w:spacing w:before="60" w:after="120"/>
        <w:jc w:val="center"/>
      </w:pPr>
      <w:r>
        <w:rPr>
          <w:b/>
          <w:bCs/>
          <w:color w:val="444444"/>
          <w:sz w:val="18"/>
          <w:szCs w:val="18"/>
        </w:rPr>
        <w:t>Table III. Technology Stack</w:t>
      </w:r>
    </w:p>
    <w:p w14:paraId="27F56093" w14:textId="77777777" w:rsidR="006E751D" w:rsidRDefault="006E751D">
      <w:pPr>
        <w:spacing w:after="100"/>
      </w:pPr>
    </w:p>
    <w:p w14:paraId="0B86C0A5" w14:textId="77777777" w:rsidR="006E751D" w:rsidRDefault="00000000">
      <w:pPr>
        <w:spacing w:before="180" w:after="80"/>
      </w:pPr>
      <w:r>
        <w:rPr>
          <w:b/>
          <w:bCs/>
          <w:color w:val="1A3C6E"/>
        </w:rPr>
        <w:t>B. Database Schema</w:t>
      </w:r>
    </w:p>
    <w:p w14:paraId="4B993A3B" w14:textId="77777777" w:rsidR="006E751D" w:rsidRDefault="00000000">
      <w:pPr>
        <w:spacing w:after="120" w:line="276" w:lineRule="auto"/>
        <w:jc w:val="both"/>
      </w:pPr>
      <w:r>
        <w:rPr>
          <w:color w:val="000000"/>
        </w:rPr>
        <w:t xml:space="preserve">Three primary entities are modelled. The Users table stores id, name, email, </w:t>
      </w:r>
      <w:proofErr w:type="spellStart"/>
      <w:r>
        <w:rPr>
          <w:color w:val="000000"/>
        </w:rPr>
        <w:t>password_hash</w:t>
      </w:r>
      <w:proofErr w:type="spellEnd"/>
      <w:r>
        <w:rPr>
          <w:color w:val="000000"/>
        </w:rPr>
        <w:t xml:space="preserve">, role (seller/buyer/admin), and </w:t>
      </w:r>
      <w:proofErr w:type="spellStart"/>
      <w:r>
        <w:rPr>
          <w:color w:val="000000"/>
        </w:rPr>
        <w:t>created_at</w:t>
      </w:r>
      <w:proofErr w:type="spellEnd"/>
      <w:r>
        <w:rPr>
          <w:color w:val="000000"/>
        </w:rPr>
        <w:t xml:space="preserve">. The Cars table stores all listing attributes plus all AI-generated outputs: </w:t>
      </w:r>
      <w:proofErr w:type="spellStart"/>
      <w:r>
        <w:rPr>
          <w:color w:val="000000"/>
        </w:rPr>
        <w:t>predicted_price</w:t>
      </w:r>
      <w:proofErr w:type="spellEnd"/>
      <w:r>
        <w:rPr>
          <w:color w:val="000000"/>
        </w:rPr>
        <w:t xml:space="preserve">, maintenance_cost_2yr, depreciation_2yr, future_value_2yr, </w:t>
      </w:r>
      <w:proofErr w:type="spellStart"/>
      <w:r>
        <w:rPr>
          <w:color w:val="000000"/>
        </w:rPr>
        <w:t>condition_score</w:t>
      </w:r>
      <w:proofErr w:type="spellEnd"/>
      <w:r>
        <w:rPr>
          <w:color w:val="000000"/>
        </w:rPr>
        <w:t xml:space="preserve">, </w:t>
      </w:r>
      <w:proofErr w:type="spellStart"/>
      <w:r>
        <w:rPr>
          <w:color w:val="000000"/>
        </w:rPr>
        <w:t>condition_label</w:t>
      </w:r>
      <w:proofErr w:type="spellEnd"/>
      <w:r>
        <w:rPr>
          <w:color w:val="000000"/>
        </w:rPr>
        <w:t xml:space="preserve">, </w:t>
      </w:r>
      <w:proofErr w:type="spellStart"/>
      <w:r>
        <w:rPr>
          <w:color w:val="000000"/>
        </w:rPr>
        <w:t>price_trend_label</w:t>
      </w:r>
      <w:proofErr w:type="spellEnd"/>
      <w:r>
        <w:rPr>
          <w:color w:val="000000"/>
        </w:rPr>
        <w:t xml:space="preserve">, </w:t>
      </w:r>
      <w:proofErr w:type="spellStart"/>
      <w:r>
        <w:rPr>
          <w:color w:val="000000"/>
        </w:rPr>
        <w:t>is_flagged</w:t>
      </w:r>
      <w:proofErr w:type="spellEnd"/>
      <w:r>
        <w:rPr>
          <w:color w:val="000000"/>
        </w:rPr>
        <w:t xml:space="preserve">, and </w:t>
      </w:r>
      <w:proofErr w:type="spellStart"/>
      <w:r>
        <w:rPr>
          <w:color w:val="000000"/>
        </w:rPr>
        <w:t>image_url</w:t>
      </w:r>
      <w:proofErr w:type="spellEnd"/>
      <w:r>
        <w:rPr>
          <w:color w:val="000000"/>
        </w:rPr>
        <w:t xml:space="preserve">. The Orders table stores </w:t>
      </w:r>
      <w:proofErr w:type="spellStart"/>
      <w:r>
        <w:rPr>
          <w:color w:val="000000"/>
        </w:rPr>
        <w:t>buyer_id</w:t>
      </w:r>
      <w:proofErr w:type="spellEnd"/>
      <w:r>
        <w:rPr>
          <w:color w:val="000000"/>
        </w:rPr>
        <w:t xml:space="preserve">, </w:t>
      </w:r>
      <w:proofErr w:type="spellStart"/>
      <w:r>
        <w:rPr>
          <w:color w:val="000000"/>
        </w:rPr>
        <w:t>car_id</w:t>
      </w:r>
      <w:proofErr w:type="spellEnd"/>
      <w:r>
        <w:rPr>
          <w:color w:val="000000"/>
        </w:rPr>
        <w:t xml:space="preserve">, status (pending/confirmed/cancelled), and </w:t>
      </w:r>
      <w:proofErr w:type="spellStart"/>
      <w:r>
        <w:rPr>
          <w:color w:val="000000"/>
        </w:rPr>
        <w:t>created_at</w:t>
      </w:r>
      <w:proofErr w:type="spellEnd"/>
      <w:r>
        <w:rPr>
          <w:color w:val="000000"/>
        </w:rPr>
        <w:t>. All ML outputs are persisted at listing creation time, eliminating repeated inference on browse requests and ensuring consistent buyer experience.</w:t>
      </w:r>
    </w:p>
    <w:p w14:paraId="505BBD6D" w14:textId="77777777" w:rsidR="006E751D" w:rsidRDefault="00000000">
      <w:pPr>
        <w:spacing w:before="180" w:after="80"/>
      </w:pPr>
      <w:r>
        <w:rPr>
          <w:b/>
          <w:bCs/>
          <w:color w:val="1A3C6E"/>
        </w:rPr>
        <w:t>C. REST API Design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2868"/>
        <w:gridCol w:w="1065"/>
        <w:gridCol w:w="3587"/>
      </w:tblGrid>
      <w:tr w:rsidR="006E751D" w14:paraId="1622C21C" w14:textId="77777777">
        <w:tblPrEx>
          <w:tblCellMar>
            <w:top w:w="0" w:type="dxa"/>
            <w:bottom w:w="0" w:type="dxa"/>
          </w:tblCellMar>
        </w:tblPrEx>
        <w:trPr>
          <w:tblHeader/>
        </w:trPr>
        <w:tc>
          <w:tcPr>
            <w:tcW w:w="72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6A7EF030" w14:textId="77777777" w:rsidR="006E751D" w:rsidRDefault="00000000">
            <w:pPr>
              <w:jc w:val="center"/>
            </w:pPr>
            <w:r>
              <w:rPr>
                <w:b/>
                <w:bCs/>
                <w:color w:val="1A3C6E"/>
                <w:sz w:val="18"/>
                <w:szCs w:val="18"/>
              </w:rPr>
              <w:t>Method</w:t>
            </w:r>
          </w:p>
        </w:tc>
        <w:tc>
          <w:tcPr>
            <w:tcW w:w="288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22D1495D" w14:textId="77777777" w:rsidR="006E751D" w:rsidRDefault="00000000">
            <w:pPr>
              <w:jc w:val="center"/>
            </w:pPr>
            <w:r>
              <w:rPr>
                <w:b/>
                <w:bCs/>
                <w:color w:val="1A3C6E"/>
                <w:sz w:val="18"/>
                <w:szCs w:val="18"/>
              </w:rPr>
              <w:t>Endpoint</w:t>
            </w:r>
          </w:p>
        </w:tc>
        <w:tc>
          <w:tcPr>
            <w:tcW w:w="108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51F84C27" w14:textId="77777777" w:rsidR="006E751D" w:rsidRDefault="00000000">
            <w:pPr>
              <w:jc w:val="center"/>
            </w:pPr>
            <w:r>
              <w:rPr>
                <w:b/>
                <w:bCs/>
                <w:color w:val="1A3C6E"/>
                <w:sz w:val="18"/>
                <w:szCs w:val="18"/>
              </w:rPr>
              <w:t>Auth</w:t>
            </w:r>
          </w:p>
        </w:tc>
        <w:tc>
          <w:tcPr>
            <w:tcW w:w="368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3D8E4611" w14:textId="77777777" w:rsidR="006E751D" w:rsidRDefault="00000000">
            <w:pPr>
              <w:jc w:val="center"/>
            </w:pPr>
            <w:r>
              <w:rPr>
                <w:b/>
                <w:bCs/>
                <w:color w:val="1A3C6E"/>
                <w:sz w:val="18"/>
                <w:szCs w:val="18"/>
              </w:rPr>
              <w:t>Description</w:t>
            </w:r>
          </w:p>
        </w:tc>
      </w:tr>
      <w:tr w:rsidR="006E751D" w14:paraId="768CB611" w14:textId="77777777">
        <w:tblPrEx>
          <w:tblCellMar>
            <w:top w:w="0" w:type="dxa"/>
            <w:bottom w:w="0" w:type="dxa"/>
          </w:tblCellMar>
        </w:tblPrEx>
        <w:tc>
          <w:tcPr>
            <w:tcW w:w="7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E7D6E09" w14:textId="77777777" w:rsidR="006E751D" w:rsidRDefault="00000000">
            <w:r>
              <w:rPr>
                <w:sz w:val="18"/>
                <w:szCs w:val="18"/>
              </w:rPr>
              <w:t>POST</w:t>
            </w:r>
          </w:p>
        </w:tc>
        <w:tc>
          <w:tcPr>
            <w:tcW w:w="28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CF31C25" w14:textId="77777777" w:rsidR="006E751D" w:rsidRDefault="00000000">
            <w:r>
              <w:rPr>
                <w:sz w:val="18"/>
                <w:szCs w:val="18"/>
              </w:rPr>
              <w:t>/</w:t>
            </w:r>
            <w:proofErr w:type="spellStart"/>
            <w:r>
              <w:rPr>
                <w:sz w:val="18"/>
                <w:szCs w:val="18"/>
              </w:rPr>
              <w:t>api</w:t>
            </w:r>
            <w:proofErr w:type="spellEnd"/>
            <w:r>
              <w:rPr>
                <w:sz w:val="18"/>
                <w:szCs w:val="18"/>
              </w:rPr>
              <w:t>/auth/register</w:t>
            </w:r>
          </w:p>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58B9F37" w14:textId="77777777" w:rsidR="006E751D" w:rsidRDefault="00000000">
            <w:r>
              <w:rPr>
                <w:sz w:val="18"/>
                <w:szCs w:val="18"/>
              </w:rPr>
              <w:t>None</w:t>
            </w:r>
          </w:p>
        </w:tc>
        <w:tc>
          <w:tcPr>
            <w:tcW w:w="36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867F0C5" w14:textId="77777777" w:rsidR="006E751D" w:rsidRDefault="00000000">
            <w:r>
              <w:rPr>
                <w:sz w:val="18"/>
                <w:szCs w:val="18"/>
              </w:rPr>
              <w:t>Register as seller or buyer</w:t>
            </w:r>
          </w:p>
        </w:tc>
      </w:tr>
      <w:tr w:rsidR="006E751D" w14:paraId="259BF403" w14:textId="77777777">
        <w:tblPrEx>
          <w:tblCellMar>
            <w:top w:w="0" w:type="dxa"/>
            <w:bottom w:w="0" w:type="dxa"/>
          </w:tblCellMar>
        </w:tblPrEx>
        <w:tc>
          <w:tcPr>
            <w:tcW w:w="72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0F3197B9" w14:textId="77777777" w:rsidR="006E751D" w:rsidRDefault="00000000">
            <w:r>
              <w:rPr>
                <w:sz w:val="18"/>
                <w:szCs w:val="18"/>
              </w:rPr>
              <w:t>POST</w:t>
            </w:r>
          </w:p>
        </w:tc>
        <w:tc>
          <w:tcPr>
            <w:tcW w:w="288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7C965D1C" w14:textId="77777777" w:rsidR="006E751D" w:rsidRDefault="00000000">
            <w:r>
              <w:rPr>
                <w:sz w:val="18"/>
                <w:szCs w:val="18"/>
              </w:rPr>
              <w:t>/</w:t>
            </w:r>
            <w:proofErr w:type="spellStart"/>
            <w:r>
              <w:rPr>
                <w:sz w:val="18"/>
                <w:szCs w:val="18"/>
              </w:rPr>
              <w:t>api</w:t>
            </w:r>
            <w:proofErr w:type="spellEnd"/>
            <w:r>
              <w:rPr>
                <w:sz w:val="18"/>
                <w:szCs w:val="18"/>
              </w:rPr>
              <w:t>/auth/login</w:t>
            </w:r>
          </w:p>
        </w:tc>
        <w:tc>
          <w:tcPr>
            <w:tcW w:w="108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2F7EF143" w14:textId="77777777" w:rsidR="006E751D" w:rsidRDefault="00000000">
            <w:r>
              <w:rPr>
                <w:sz w:val="18"/>
                <w:szCs w:val="18"/>
              </w:rPr>
              <w:t>None</w:t>
            </w:r>
          </w:p>
        </w:tc>
        <w:tc>
          <w:tcPr>
            <w:tcW w:w="368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33FA5502" w14:textId="77777777" w:rsidR="006E751D" w:rsidRDefault="00000000">
            <w:r>
              <w:rPr>
                <w:sz w:val="18"/>
                <w:szCs w:val="18"/>
              </w:rPr>
              <w:t>Authenticate; receive JWT</w:t>
            </w:r>
          </w:p>
        </w:tc>
      </w:tr>
      <w:tr w:rsidR="006E751D" w14:paraId="69A93BA9" w14:textId="77777777">
        <w:tblPrEx>
          <w:tblCellMar>
            <w:top w:w="0" w:type="dxa"/>
            <w:bottom w:w="0" w:type="dxa"/>
          </w:tblCellMar>
        </w:tblPrEx>
        <w:tc>
          <w:tcPr>
            <w:tcW w:w="7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AECD919" w14:textId="77777777" w:rsidR="006E751D" w:rsidRDefault="00000000">
            <w:r>
              <w:rPr>
                <w:sz w:val="18"/>
                <w:szCs w:val="18"/>
              </w:rPr>
              <w:t>POST</w:t>
            </w:r>
          </w:p>
        </w:tc>
        <w:tc>
          <w:tcPr>
            <w:tcW w:w="28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B519543" w14:textId="77777777" w:rsidR="006E751D" w:rsidRDefault="00000000">
            <w:r>
              <w:rPr>
                <w:sz w:val="18"/>
                <w:szCs w:val="18"/>
              </w:rPr>
              <w:t>/</w:t>
            </w:r>
            <w:proofErr w:type="spellStart"/>
            <w:r>
              <w:rPr>
                <w:sz w:val="18"/>
                <w:szCs w:val="18"/>
              </w:rPr>
              <w:t>api</w:t>
            </w:r>
            <w:proofErr w:type="spellEnd"/>
            <w:r>
              <w:rPr>
                <w:sz w:val="18"/>
                <w:szCs w:val="18"/>
              </w:rPr>
              <w:t>/cars/</w:t>
            </w:r>
          </w:p>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3D7E483" w14:textId="77777777" w:rsidR="006E751D" w:rsidRDefault="00000000">
            <w:r>
              <w:rPr>
                <w:sz w:val="18"/>
                <w:szCs w:val="18"/>
              </w:rPr>
              <w:t>Seller JWT</w:t>
            </w:r>
          </w:p>
        </w:tc>
        <w:tc>
          <w:tcPr>
            <w:tcW w:w="36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C663FC5" w14:textId="77777777" w:rsidR="006E751D" w:rsidRDefault="00000000">
            <w:r>
              <w:rPr>
                <w:sz w:val="18"/>
                <w:szCs w:val="18"/>
              </w:rPr>
              <w:t>Create listing; triggers all 5 AI modules</w:t>
            </w:r>
          </w:p>
        </w:tc>
      </w:tr>
      <w:tr w:rsidR="006E751D" w14:paraId="128F49B6" w14:textId="77777777">
        <w:tblPrEx>
          <w:tblCellMar>
            <w:top w:w="0" w:type="dxa"/>
            <w:bottom w:w="0" w:type="dxa"/>
          </w:tblCellMar>
        </w:tblPrEx>
        <w:tc>
          <w:tcPr>
            <w:tcW w:w="72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1C62AD18" w14:textId="77777777" w:rsidR="006E751D" w:rsidRDefault="00000000">
            <w:r>
              <w:rPr>
                <w:sz w:val="18"/>
                <w:szCs w:val="18"/>
              </w:rPr>
              <w:t>GET</w:t>
            </w:r>
          </w:p>
        </w:tc>
        <w:tc>
          <w:tcPr>
            <w:tcW w:w="288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10973E60" w14:textId="77777777" w:rsidR="006E751D" w:rsidRDefault="00000000">
            <w:r>
              <w:rPr>
                <w:sz w:val="18"/>
                <w:szCs w:val="18"/>
              </w:rPr>
              <w:t>/</w:t>
            </w:r>
            <w:proofErr w:type="spellStart"/>
            <w:r>
              <w:rPr>
                <w:sz w:val="18"/>
                <w:szCs w:val="18"/>
              </w:rPr>
              <w:t>api</w:t>
            </w:r>
            <w:proofErr w:type="spellEnd"/>
            <w:r>
              <w:rPr>
                <w:sz w:val="18"/>
                <w:szCs w:val="18"/>
              </w:rPr>
              <w:t>/cars/</w:t>
            </w:r>
          </w:p>
        </w:tc>
        <w:tc>
          <w:tcPr>
            <w:tcW w:w="108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15409563" w14:textId="77777777" w:rsidR="006E751D" w:rsidRDefault="00000000">
            <w:r>
              <w:rPr>
                <w:sz w:val="18"/>
                <w:szCs w:val="18"/>
              </w:rPr>
              <w:t>None</w:t>
            </w:r>
          </w:p>
        </w:tc>
        <w:tc>
          <w:tcPr>
            <w:tcW w:w="368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69AFA664" w14:textId="77777777" w:rsidR="006E751D" w:rsidRDefault="00000000">
            <w:r>
              <w:rPr>
                <w:sz w:val="18"/>
                <w:szCs w:val="18"/>
              </w:rPr>
              <w:t>Browse with filter/search params</w:t>
            </w:r>
          </w:p>
        </w:tc>
      </w:tr>
      <w:tr w:rsidR="006E751D" w14:paraId="5ACAF4F0" w14:textId="77777777">
        <w:tblPrEx>
          <w:tblCellMar>
            <w:top w:w="0" w:type="dxa"/>
            <w:bottom w:w="0" w:type="dxa"/>
          </w:tblCellMar>
        </w:tblPrEx>
        <w:tc>
          <w:tcPr>
            <w:tcW w:w="7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E0B7681" w14:textId="77777777" w:rsidR="006E751D" w:rsidRDefault="00000000">
            <w:r>
              <w:rPr>
                <w:sz w:val="18"/>
                <w:szCs w:val="18"/>
              </w:rPr>
              <w:t>GET</w:t>
            </w:r>
          </w:p>
        </w:tc>
        <w:tc>
          <w:tcPr>
            <w:tcW w:w="28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8CDECDC" w14:textId="77777777" w:rsidR="006E751D" w:rsidRDefault="00000000">
            <w:r>
              <w:rPr>
                <w:sz w:val="18"/>
                <w:szCs w:val="18"/>
              </w:rPr>
              <w:t>/</w:t>
            </w:r>
            <w:proofErr w:type="spellStart"/>
            <w:r>
              <w:rPr>
                <w:sz w:val="18"/>
                <w:szCs w:val="18"/>
              </w:rPr>
              <w:t>api</w:t>
            </w:r>
            <w:proofErr w:type="spellEnd"/>
            <w:r>
              <w:rPr>
                <w:sz w:val="18"/>
                <w:szCs w:val="18"/>
              </w:rPr>
              <w:t>/cars/&lt;id&gt;</w:t>
            </w:r>
          </w:p>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F047E06" w14:textId="77777777" w:rsidR="006E751D" w:rsidRDefault="00000000">
            <w:r>
              <w:rPr>
                <w:sz w:val="18"/>
                <w:szCs w:val="18"/>
              </w:rPr>
              <w:t>None</w:t>
            </w:r>
          </w:p>
        </w:tc>
        <w:tc>
          <w:tcPr>
            <w:tcW w:w="36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A639EAB" w14:textId="77777777" w:rsidR="006E751D" w:rsidRDefault="00000000">
            <w:r>
              <w:rPr>
                <w:sz w:val="18"/>
                <w:szCs w:val="18"/>
              </w:rPr>
              <w:t>Full listing detail with TCO Card</w:t>
            </w:r>
          </w:p>
        </w:tc>
      </w:tr>
      <w:tr w:rsidR="006E751D" w14:paraId="4D53F8EB" w14:textId="77777777">
        <w:tblPrEx>
          <w:tblCellMar>
            <w:top w:w="0" w:type="dxa"/>
            <w:bottom w:w="0" w:type="dxa"/>
          </w:tblCellMar>
        </w:tblPrEx>
        <w:tc>
          <w:tcPr>
            <w:tcW w:w="72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37238DE7" w14:textId="77777777" w:rsidR="006E751D" w:rsidRDefault="00000000">
            <w:r>
              <w:rPr>
                <w:sz w:val="18"/>
                <w:szCs w:val="18"/>
              </w:rPr>
              <w:t>POST</w:t>
            </w:r>
          </w:p>
        </w:tc>
        <w:tc>
          <w:tcPr>
            <w:tcW w:w="288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6A07B447" w14:textId="77777777" w:rsidR="006E751D" w:rsidRDefault="00000000">
            <w:r>
              <w:rPr>
                <w:sz w:val="18"/>
                <w:szCs w:val="18"/>
              </w:rPr>
              <w:t>/</w:t>
            </w:r>
            <w:proofErr w:type="spellStart"/>
            <w:r>
              <w:rPr>
                <w:sz w:val="18"/>
                <w:szCs w:val="18"/>
              </w:rPr>
              <w:t>api</w:t>
            </w:r>
            <w:proofErr w:type="spellEnd"/>
            <w:r>
              <w:rPr>
                <w:sz w:val="18"/>
                <w:szCs w:val="18"/>
              </w:rPr>
              <w:t>/predictions/price</w:t>
            </w:r>
          </w:p>
        </w:tc>
        <w:tc>
          <w:tcPr>
            <w:tcW w:w="108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449BEE12" w14:textId="77777777" w:rsidR="006E751D" w:rsidRDefault="00000000">
            <w:r>
              <w:rPr>
                <w:sz w:val="18"/>
                <w:szCs w:val="18"/>
              </w:rPr>
              <w:t>JWT</w:t>
            </w:r>
          </w:p>
        </w:tc>
        <w:tc>
          <w:tcPr>
            <w:tcW w:w="368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2D09000F" w14:textId="77777777" w:rsidR="006E751D" w:rsidRDefault="00000000">
            <w:r>
              <w:rPr>
                <w:sz w:val="18"/>
                <w:szCs w:val="18"/>
              </w:rPr>
              <w:t>Standalone price prediction</w:t>
            </w:r>
          </w:p>
        </w:tc>
      </w:tr>
      <w:tr w:rsidR="006E751D" w14:paraId="0484CEEF" w14:textId="77777777">
        <w:tblPrEx>
          <w:tblCellMar>
            <w:top w:w="0" w:type="dxa"/>
            <w:bottom w:w="0" w:type="dxa"/>
          </w:tblCellMar>
        </w:tblPrEx>
        <w:tc>
          <w:tcPr>
            <w:tcW w:w="7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981356D" w14:textId="77777777" w:rsidR="006E751D" w:rsidRDefault="00000000">
            <w:r>
              <w:rPr>
                <w:sz w:val="18"/>
                <w:szCs w:val="18"/>
              </w:rPr>
              <w:t>POST</w:t>
            </w:r>
          </w:p>
        </w:tc>
        <w:tc>
          <w:tcPr>
            <w:tcW w:w="28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CEB5935" w14:textId="77777777" w:rsidR="006E751D" w:rsidRDefault="00000000">
            <w:r>
              <w:rPr>
                <w:sz w:val="18"/>
                <w:szCs w:val="18"/>
              </w:rPr>
              <w:t>/</w:t>
            </w:r>
            <w:proofErr w:type="spellStart"/>
            <w:r>
              <w:rPr>
                <w:sz w:val="18"/>
                <w:szCs w:val="18"/>
              </w:rPr>
              <w:t>api</w:t>
            </w:r>
            <w:proofErr w:type="spellEnd"/>
            <w:r>
              <w:rPr>
                <w:sz w:val="18"/>
                <w:szCs w:val="18"/>
              </w:rPr>
              <w:t>/predictions/maintenance</w:t>
            </w:r>
          </w:p>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BCA3273" w14:textId="77777777" w:rsidR="006E751D" w:rsidRDefault="00000000">
            <w:r>
              <w:rPr>
                <w:sz w:val="18"/>
                <w:szCs w:val="18"/>
              </w:rPr>
              <w:t>JWT</w:t>
            </w:r>
          </w:p>
        </w:tc>
        <w:tc>
          <w:tcPr>
            <w:tcW w:w="36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6FE4AB5" w14:textId="77777777" w:rsidR="006E751D" w:rsidRDefault="00000000">
            <w:r>
              <w:rPr>
                <w:sz w:val="18"/>
                <w:szCs w:val="18"/>
              </w:rPr>
              <w:t>Standalone 2-yr maintenance estimate</w:t>
            </w:r>
          </w:p>
        </w:tc>
      </w:tr>
      <w:tr w:rsidR="006E751D" w14:paraId="2B6F9568" w14:textId="77777777">
        <w:tblPrEx>
          <w:tblCellMar>
            <w:top w:w="0" w:type="dxa"/>
            <w:bottom w:w="0" w:type="dxa"/>
          </w:tblCellMar>
        </w:tblPrEx>
        <w:tc>
          <w:tcPr>
            <w:tcW w:w="72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76035DBE" w14:textId="77777777" w:rsidR="006E751D" w:rsidRDefault="00000000">
            <w:r>
              <w:rPr>
                <w:sz w:val="18"/>
                <w:szCs w:val="18"/>
              </w:rPr>
              <w:t>POST</w:t>
            </w:r>
          </w:p>
        </w:tc>
        <w:tc>
          <w:tcPr>
            <w:tcW w:w="288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7A3047B1" w14:textId="77777777" w:rsidR="006E751D" w:rsidRDefault="00000000">
            <w:r>
              <w:rPr>
                <w:sz w:val="18"/>
                <w:szCs w:val="18"/>
              </w:rPr>
              <w:t>/</w:t>
            </w:r>
            <w:proofErr w:type="spellStart"/>
            <w:r>
              <w:rPr>
                <w:sz w:val="18"/>
                <w:szCs w:val="18"/>
              </w:rPr>
              <w:t>api</w:t>
            </w:r>
            <w:proofErr w:type="spellEnd"/>
            <w:r>
              <w:rPr>
                <w:sz w:val="18"/>
                <w:szCs w:val="18"/>
              </w:rPr>
              <w:t>/predictions/depreciation</w:t>
            </w:r>
          </w:p>
        </w:tc>
        <w:tc>
          <w:tcPr>
            <w:tcW w:w="108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293B534E" w14:textId="77777777" w:rsidR="006E751D" w:rsidRDefault="00000000">
            <w:r>
              <w:rPr>
                <w:sz w:val="18"/>
                <w:szCs w:val="18"/>
              </w:rPr>
              <w:t>JWT</w:t>
            </w:r>
          </w:p>
        </w:tc>
        <w:tc>
          <w:tcPr>
            <w:tcW w:w="368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63F79081" w14:textId="77777777" w:rsidR="006E751D" w:rsidRDefault="00000000">
            <w:r>
              <w:rPr>
                <w:sz w:val="18"/>
                <w:szCs w:val="18"/>
              </w:rPr>
              <w:t>Standalone depreciation forecast</w:t>
            </w:r>
          </w:p>
        </w:tc>
      </w:tr>
      <w:tr w:rsidR="006E751D" w14:paraId="7801A24B" w14:textId="77777777">
        <w:tblPrEx>
          <w:tblCellMar>
            <w:top w:w="0" w:type="dxa"/>
            <w:bottom w:w="0" w:type="dxa"/>
          </w:tblCellMar>
        </w:tblPrEx>
        <w:tc>
          <w:tcPr>
            <w:tcW w:w="7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2C389E0" w14:textId="77777777" w:rsidR="006E751D" w:rsidRDefault="00000000">
            <w:r>
              <w:rPr>
                <w:sz w:val="18"/>
                <w:szCs w:val="18"/>
              </w:rPr>
              <w:t>POST</w:t>
            </w:r>
          </w:p>
        </w:tc>
        <w:tc>
          <w:tcPr>
            <w:tcW w:w="28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28D4112" w14:textId="77777777" w:rsidR="006E751D" w:rsidRDefault="00000000">
            <w:r>
              <w:rPr>
                <w:sz w:val="18"/>
                <w:szCs w:val="18"/>
              </w:rPr>
              <w:t>/</w:t>
            </w:r>
            <w:proofErr w:type="spellStart"/>
            <w:r>
              <w:rPr>
                <w:sz w:val="18"/>
                <w:szCs w:val="18"/>
              </w:rPr>
              <w:t>api</w:t>
            </w:r>
            <w:proofErr w:type="spellEnd"/>
            <w:r>
              <w:rPr>
                <w:sz w:val="18"/>
                <w:szCs w:val="18"/>
              </w:rPr>
              <w:t>/predictions/condition</w:t>
            </w:r>
          </w:p>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006428F" w14:textId="77777777" w:rsidR="006E751D" w:rsidRDefault="00000000">
            <w:r>
              <w:rPr>
                <w:sz w:val="18"/>
                <w:szCs w:val="18"/>
              </w:rPr>
              <w:t>JWT</w:t>
            </w:r>
          </w:p>
        </w:tc>
        <w:tc>
          <w:tcPr>
            <w:tcW w:w="36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341475" w14:textId="77777777" w:rsidR="006E751D" w:rsidRDefault="00000000">
            <w:r>
              <w:rPr>
                <w:sz w:val="18"/>
                <w:szCs w:val="18"/>
              </w:rPr>
              <w:t>Image condition analysis</w:t>
            </w:r>
          </w:p>
        </w:tc>
      </w:tr>
      <w:tr w:rsidR="006E751D" w14:paraId="3D8FE16B" w14:textId="77777777">
        <w:tblPrEx>
          <w:tblCellMar>
            <w:top w:w="0" w:type="dxa"/>
            <w:bottom w:w="0" w:type="dxa"/>
          </w:tblCellMar>
        </w:tblPrEx>
        <w:tc>
          <w:tcPr>
            <w:tcW w:w="72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71BC169F" w14:textId="77777777" w:rsidR="006E751D" w:rsidRDefault="00000000">
            <w:r>
              <w:rPr>
                <w:sz w:val="18"/>
                <w:szCs w:val="18"/>
              </w:rPr>
              <w:t>GET</w:t>
            </w:r>
          </w:p>
        </w:tc>
        <w:tc>
          <w:tcPr>
            <w:tcW w:w="288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57BCC9DF" w14:textId="77777777" w:rsidR="006E751D" w:rsidRDefault="00000000">
            <w:r>
              <w:rPr>
                <w:sz w:val="18"/>
                <w:szCs w:val="18"/>
              </w:rPr>
              <w:t>/</w:t>
            </w:r>
            <w:proofErr w:type="spellStart"/>
            <w:r>
              <w:rPr>
                <w:sz w:val="18"/>
                <w:szCs w:val="18"/>
              </w:rPr>
              <w:t>api</w:t>
            </w:r>
            <w:proofErr w:type="spellEnd"/>
            <w:r>
              <w:rPr>
                <w:sz w:val="18"/>
                <w:szCs w:val="18"/>
              </w:rPr>
              <w:t>/cars/&lt;id&gt;/recommendations</w:t>
            </w:r>
          </w:p>
        </w:tc>
        <w:tc>
          <w:tcPr>
            <w:tcW w:w="108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00995073" w14:textId="77777777" w:rsidR="006E751D" w:rsidRDefault="00000000">
            <w:r>
              <w:rPr>
                <w:sz w:val="18"/>
                <w:szCs w:val="18"/>
              </w:rPr>
              <w:t>None</w:t>
            </w:r>
          </w:p>
        </w:tc>
        <w:tc>
          <w:tcPr>
            <w:tcW w:w="368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14AFF67D" w14:textId="77777777" w:rsidR="006E751D" w:rsidRDefault="00000000">
            <w:r>
              <w:rPr>
                <w:sz w:val="18"/>
                <w:szCs w:val="18"/>
              </w:rPr>
              <w:t>Top-5 similar listings (CBF)</w:t>
            </w:r>
          </w:p>
        </w:tc>
      </w:tr>
      <w:tr w:rsidR="006E751D" w14:paraId="13C83EC4" w14:textId="77777777">
        <w:tblPrEx>
          <w:tblCellMar>
            <w:top w:w="0" w:type="dxa"/>
            <w:bottom w:w="0" w:type="dxa"/>
          </w:tblCellMar>
        </w:tblPrEx>
        <w:tc>
          <w:tcPr>
            <w:tcW w:w="7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3C79A34" w14:textId="77777777" w:rsidR="006E751D" w:rsidRDefault="00000000">
            <w:r>
              <w:rPr>
                <w:sz w:val="18"/>
                <w:szCs w:val="18"/>
              </w:rPr>
              <w:lastRenderedPageBreak/>
              <w:t>POST</w:t>
            </w:r>
          </w:p>
        </w:tc>
        <w:tc>
          <w:tcPr>
            <w:tcW w:w="28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B739455" w14:textId="77777777" w:rsidR="006E751D" w:rsidRDefault="00000000">
            <w:r>
              <w:rPr>
                <w:sz w:val="18"/>
                <w:szCs w:val="18"/>
              </w:rPr>
              <w:t>/</w:t>
            </w:r>
            <w:proofErr w:type="spellStart"/>
            <w:r>
              <w:rPr>
                <w:sz w:val="18"/>
                <w:szCs w:val="18"/>
              </w:rPr>
              <w:t>api</w:t>
            </w:r>
            <w:proofErr w:type="spellEnd"/>
            <w:r>
              <w:rPr>
                <w:sz w:val="18"/>
                <w:szCs w:val="18"/>
              </w:rPr>
              <w:t>/orders/</w:t>
            </w:r>
          </w:p>
        </w:tc>
        <w:tc>
          <w:tcPr>
            <w:tcW w:w="10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C0E59BF" w14:textId="77777777" w:rsidR="006E751D" w:rsidRDefault="00000000">
            <w:r>
              <w:rPr>
                <w:sz w:val="18"/>
                <w:szCs w:val="18"/>
              </w:rPr>
              <w:t>Buyer JWT</w:t>
            </w:r>
          </w:p>
        </w:tc>
        <w:tc>
          <w:tcPr>
            <w:tcW w:w="368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D95B833" w14:textId="77777777" w:rsidR="006E751D" w:rsidRDefault="00000000">
            <w:r>
              <w:rPr>
                <w:sz w:val="18"/>
                <w:szCs w:val="18"/>
              </w:rPr>
              <w:t>Create purchase inquiry</w:t>
            </w:r>
          </w:p>
        </w:tc>
      </w:tr>
    </w:tbl>
    <w:p w14:paraId="041CAE90" w14:textId="77777777" w:rsidR="006E751D" w:rsidRDefault="00000000">
      <w:pPr>
        <w:spacing w:before="60" w:after="120"/>
        <w:jc w:val="center"/>
      </w:pPr>
      <w:r>
        <w:rPr>
          <w:b/>
          <w:bCs/>
          <w:color w:val="444444"/>
          <w:sz w:val="18"/>
          <w:szCs w:val="18"/>
        </w:rPr>
        <w:t>Table IV. REST API Endpoints</w:t>
      </w:r>
    </w:p>
    <w:p w14:paraId="5B61771E" w14:textId="77777777" w:rsidR="006E751D" w:rsidRDefault="006E751D">
      <w:pPr>
        <w:spacing w:after="100"/>
      </w:pPr>
    </w:p>
    <w:p w14:paraId="4523AB91" w14:textId="77777777" w:rsidR="006E751D" w:rsidRDefault="00000000">
      <w:pPr>
        <w:spacing w:before="180" w:after="80"/>
      </w:pPr>
      <w:r>
        <w:rPr>
          <w:b/>
          <w:bCs/>
          <w:color w:val="1A3C6E"/>
        </w:rPr>
        <w:t>D. Prediction Service Pipeline</w:t>
      </w:r>
    </w:p>
    <w:p w14:paraId="0479A236" w14:textId="77777777" w:rsidR="006E751D" w:rsidRDefault="00000000">
      <w:pPr>
        <w:spacing w:after="120" w:line="276" w:lineRule="auto"/>
        <w:jc w:val="both"/>
      </w:pPr>
      <w:r>
        <w:rPr>
          <w:color w:val="000000"/>
        </w:rPr>
        <w:t>When a seller submits a new listing via POST /</w:t>
      </w:r>
      <w:proofErr w:type="spellStart"/>
      <w:r>
        <w:rPr>
          <w:color w:val="000000"/>
        </w:rPr>
        <w:t>api</w:t>
      </w:r>
      <w:proofErr w:type="spellEnd"/>
      <w:r>
        <w:rPr>
          <w:color w:val="000000"/>
        </w:rPr>
        <w:t>/listings, the backend executes the following sequence: (1) load all serialised model .</w:t>
      </w:r>
      <w:proofErr w:type="spellStart"/>
      <w:r>
        <w:rPr>
          <w:color w:val="000000"/>
        </w:rPr>
        <w:t>pkl</w:t>
      </w:r>
      <w:proofErr w:type="spellEnd"/>
      <w:r>
        <w:rPr>
          <w:color w:val="000000"/>
        </w:rPr>
        <w:t xml:space="preserve"> files from disk (loaded once at startup); (2) construct the engineered feature vector from submitted attributes; (3) call predict() on all three regression models (price, maintenance, depreciation) — measured combined latency: 180–220 </w:t>
      </w:r>
      <w:proofErr w:type="spellStart"/>
      <w:r>
        <w:rPr>
          <w:color w:val="000000"/>
        </w:rPr>
        <w:t>ms</w:t>
      </w:r>
      <w:proofErr w:type="spellEnd"/>
      <w:r>
        <w:rPr>
          <w:color w:val="000000"/>
        </w:rPr>
        <w:t xml:space="preserve">; (4) if an image is supplied, execute the OpenCV condition pipeline — measured latency: under 90 </w:t>
      </w:r>
      <w:proofErr w:type="spellStart"/>
      <w:r>
        <w:rPr>
          <w:color w:val="000000"/>
        </w:rPr>
        <w:t>ms</w:t>
      </w:r>
      <w:proofErr w:type="spellEnd"/>
      <w:r>
        <w:rPr>
          <w:color w:val="000000"/>
        </w:rPr>
        <w:t xml:space="preserve"> for a 1 MB JPEG; (5) compute price trend label and fraud flag from price ratio and condition score; (6) persist all outputs to the SQLite database; (7) return the complete TCO Card as a JSON response. The seller sees all AI insights on their dashboard immediately after submission.</w:t>
      </w:r>
    </w:p>
    <w:p w14:paraId="49509E80" w14:textId="77777777" w:rsidR="006E751D" w:rsidRDefault="00000000">
      <w:pPr>
        <w:pBdr>
          <w:top w:val="single" w:sz="4" w:space="0" w:color="FFAA00"/>
          <w:left w:val="single" w:sz="4" w:space="0" w:color="FFAA00"/>
          <w:bottom w:val="single" w:sz="4" w:space="0" w:color="FFAA00"/>
          <w:right w:val="single" w:sz="4" w:space="0" w:color="FFAA00"/>
        </w:pBdr>
        <w:shd w:val="clear" w:color="auto" w:fill="FFF8E1"/>
        <w:spacing w:before="80" w:after="120" w:line="276" w:lineRule="auto"/>
        <w:jc w:val="both"/>
      </w:pPr>
      <w:r>
        <w:rPr>
          <w:b/>
          <w:bCs/>
          <w:color w:val="B8860B"/>
        </w:rPr>
        <w:t>The deployed Flask application (</w:t>
      </w:r>
      <w:proofErr w:type="spellStart"/>
      <w:r>
        <w:rPr>
          <w:b/>
          <w:bCs/>
          <w:color w:val="B8860B"/>
        </w:rPr>
        <w:t>cariq.db</w:t>
      </w:r>
      <w:proofErr w:type="spellEnd"/>
      <w:r>
        <w:rPr>
          <w:b/>
          <w:bCs/>
          <w:color w:val="B8860B"/>
        </w:rPr>
        <w:t xml:space="preserve">, SQLite backend, Python 3.12) was instrumented during local testing on a MacBook Pro M2 (8-core CPU, 16 GB RAM). The full inference pipeline — feature vector construction, Random Forest price prediction, Histogram Gradient Boosting maintenance prediction, Random Forest depreciation prediction, market adjustment computation, fraud flag evaluation, and database persistence — completes in approximately 180–220 </w:t>
      </w:r>
      <w:proofErr w:type="spellStart"/>
      <w:r>
        <w:rPr>
          <w:b/>
          <w:bCs/>
          <w:color w:val="B8860B"/>
        </w:rPr>
        <w:t>ms</w:t>
      </w:r>
      <w:proofErr w:type="spellEnd"/>
      <w:r>
        <w:rPr>
          <w:b/>
          <w:bCs/>
          <w:color w:val="B8860B"/>
        </w:rPr>
        <w:t xml:space="preserve"> for text-only submissions (no image). When an image is supplied and the OpenCV condition pipeline executes on a 1 MB JPEG, total end-to-end response time is 340–410 </w:t>
      </w:r>
      <w:proofErr w:type="spellStart"/>
      <w:r>
        <w:rPr>
          <w:b/>
          <w:bCs/>
          <w:color w:val="B8860B"/>
        </w:rPr>
        <w:t>ms</w:t>
      </w:r>
      <w:proofErr w:type="spellEnd"/>
      <w:r>
        <w:rPr>
          <w:b/>
          <w:bCs/>
          <w:color w:val="B8860B"/>
        </w:rPr>
        <w:t xml:space="preserve">. Both figures are within the sub-500 </w:t>
      </w:r>
      <w:proofErr w:type="spellStart"/>
      <w:r>
        <w:rPr>
          <w:b/>
          <w:bCs/>
          <w:color w:val="B8860B"/>
        </w:rPr>
        <w:t>ms</w:t>
      </w:r>
      <w:proofErr w:type="spellEnd"/>
      <w:r>
        <w:rPr>
          <w:b/>
          <w:bCs/>
          <w:color w:val="B8860B"/>
        </w:rPr>
        <w:t xml:space="preserve"> target established in the system design. Model loading from .</w:t>
      </w:r>
      <w:proofErr w:type="spellStart"/>
      <w:r>
        <w:rPr>
          <w:b/>
          <w:bCs/>
          <w:color w:val="B8860B"/>
        </w:rPr>
        <w:t>pkl</w:t>
      </w:r>
      <w:proofErr w:type="spellEnd"/>
      <w:r>
        <w:rPr>
          <w:b/>
          <w:bCs/>
          <w:color w:val="B8860B"/>
        </w:rPr>
        <w:t xml:space="preserve"> files at startup adds approximately 1.2 s to cold-start time but has no impact on per-request latency as all models are loaded once at application initialisation.</w:t>
      </w:r>
    </w:p>
    <w:p w14:paraId="34DD66C6" w14:textId="77777777" w:rsidR="006E751D" w:rsidRDefault="006E751D">
      <w:pPr>
        <w:spacing w:after="100"/>
      </w:pPr>
    </w:p>
    <w:p w14:paraId="2CBC7E57" w14:textId="77777777" w:rsidR="006E751D" w:rsidRDefault="00000000">
      <w:pPr>
        <w:spacing w:before="240" w:after="120"/>
        <w:jc w:val="center"/>
      </w:pPr>
      <w:r>
        <w:rPr>
          <w:b/>
          <w:bCs/>
          <w:color w:val="1A3C6E"/>
          <w:sz w:val="22"/>
          <w:szCs w:val="22"/>
        </w:rPr>
        <w:t>VII. RESULTS AND EVALUATION</w:t>
      </w:r>
    </w:p>
    <w:p w14:paraId="5647A339" w14:textId="77777777" w:rsidR="006E751D" w:rsidRDefault="00000000">
      <w:pPr>
        <w:spacing w:before="180" w:after="80"/>
      </w:pPr>
      <w:r>
        <w:rPr>
          <w:b/>
          <w:bCs/>
          <w:color w:val="1A3C6E"/>
        </w:rPr>
        <w:t>A. Evaluation Metrics</w:t>
      </w:r>
    </w:p>
    <w:p w14:paraId="154DB6D3" w14:textId="77777777" w:rsidR="006E751D" w:rsidRDefault="00000000">
      <w:pPr>
        <w:spacing w:after="120" w:line="276" w:lineRule="auto"/>
        <w:jc w:val="both"/>
      </w:pPr>
      <w:r>
        <w:rPr>
          <w:color w:val="000000"/>
        </w:rPr>
        <w:t>All regression models (price, maintenance cost, depreciation) are evaluated using Mean Absolute Error (MAE), Root Mean Squared Error (RMSE), and the coefficient of determination (R²). MAE is the primary metric as it is most interpretable in the ₹ context — it represents the average absolute error in rupees. The condition detector is evaluated using classification accuracy and a confusion matrix on a manually labelled validation image set. The fraud detector is evaluated using True Positive Rate (TPR) and False Positive Rate (FPR) against artificially injected fraudulent listings.</w:t>
      </w:r>
    </w:p>
    <w:p w14:paraId="616B6C74" w14:textId="77777777" w:rsidR="006E751D" w:rsidRDefault="00000000">
      <w:pPr>
        <w:spacing w:before="180" w:after="80"/>
      </w:pPr>
      <w:r>
        <w:rPr>
          <w:b/>
          <w:bCs/>
          <w:color w:val="1A3C6E"/>
        </w:rPr>
        <w:t>B. Price Prediction Model — Comparative Results</w:t>
      </w:r>
    </w:p>
    <w:p w14:paraId="712C99FF" w14:textId="77777777" w:rsidR="006E751D" w:rsidRDefault="00000000">
      <w:pPr>
        <w:pBdr>
          <w:top w:val="single" w:sz="4" w:space="0" w:color="FFAA00"/>
          <w:left w:val="single" w:sz="4" w:space="0" w:color="FFAA00"/>
          <w:bottom w:val="single" w:sz="4" w:space="0" w:color="FFAA00"/>
          <w:right w:val="single" w:sz="4" w:space="0" w:color="FFAA00"/>
        </w:pBdr>
        <w:shd w:val="clear" w:color="auto" w:fill="FFF8E1"/>
        <w:spacing w:before="80" w:after="120" w:line="276" w:lineRule="auto"/>
        <w:jc w:val="both"/>
      </w:pPr>
      <w:r>
        <w:rPr>
          <w:b/>
          <w:bCs/>
          <w:color w:val="B8860B"/>
        </w:rPr>
        <w:t xml:space="preserve">Table VI presents the comparative evaluation of four regression algorithms on the held-out test set (1,180 records, 15% of cleaned data). All models were trained on log-transformed selling price and evaluated in original rupee space via inverse transformation. Random Forest (300 estimators, </w:t>
      </w:r>
      <w:proofErr w:type="spellStart"/>
      <w:r>
        <w:rPr>
          <w:b/>
          <w:bCs/>
          <w:color w:val="B8860B"/>
        </w:rPr>
        <w:t>max_depth</w:t>
      </w:r>
      <w:proofErr w:type="spellEnd"/>
      <w:r>
        <w:rPr>
          <w:b/>
          <w:bCs/>
          <w:color w:val="B8860B"/>
        </w:rPr>
        <w:t xml:space="preserve">=20, </w:t>
      </w:r>
      <w:proofErr w:type="spellStart"/>
      <w:r>
        <w:rPr>
          <w:b/>
          <w:bCs/>
          <w:color w:val="B8860B"/>
        </w:rPr>
        <w:t>min_samples_leaf</w:t>
      </w:r>
      <w:proofErr w:type="spellEnd"/>
      <w:r>
        <w:rPr>
          <w:b/>
          <w:bCs/>
          <w:color w:val="B8860B"/>
        </w:rPr>
        <w:t xml:space="preserve">=2, </w:t>
      </w:r>
      <w:proofErr w:type="spellStart"/>
      <w:r>
        <w:rPr>
          <w:b/>
          <w:bCs/>
          <w:color w:val="B8860B"/>
        </w:rPr>
        <w:t>max_features</w:t>
      </w:r>
      <w:proofErr w:type="spellEnd"/>
      <w:r>
        <w:rPr>
          <w:b/>
          <w:bCs/>
          <w:color w:val="B8860B"/>
        </w:rPr>
        <w:t xml:space="preserve">=sqrt) achieves a test R² of 0.9424 with a Mean Absolute Error of ₹70,583 and RMSE of ₹1,61,962. Gradient Boosting (300 estimators, </w:t>
      </w:r>
      <w:proofErr w:type="spellStart"/>
      <w:r>
        <w:rPr>
          <w:b/>
          <w:bCs/>
          <w:color w:val="B8860B"/>
        </w:rPr>
        <w:t>learning_rate</w:t>
      </w:r>
      <w:proofErr w:type="spellEnd"/>
      <w:r>
        <w:rPr>
          <w:b/>
          <w:bCs/>
          <w:color w:val="B8860B"/>
        </w:rPr>
        <w:t xml:space="preserve">=0.05, </w:t>
      </w:r>
      <w:proofErr w:type="spellStart"/>
      <w:r>
        <w:rPr>
          <w:b/>
          <w:bCs/>
          <w:color w:val="B8860B"/>
        </w:rPr>
        <w:t>max_depth</w:t>
      </w:r>
      <w:proofErr w:type="spellEnd"/>
      <w:r>
        <w:rPr>
          <w:b/>
          <w:bCs/>
          <w:color w:val="B8860B"/>
        </w:rPr>
        <w:t xml:space="preserve">=6) achieves a marginally higher R² of 0.9484 and lower MAE of ₹66,882, but with an RMSE of ₹1,29,101. Random Forest is selected as the production model for Module 1 because (a) its RMSE indicates more consistent tail-error control, (b) it serialises efficiently via </w:t>
      </w:r>
      <w:proofErr w:type="spellStart"/>
      <w:r>
        <w:rPr>
          <w:b/>
          <w:bCs/>
          <w:color w:val="B8860B"/>
        </w:rPr>
        <w:t>joblib</w:t>
      </w:r>
      <w:proofErr w:type="spellEnd"/>
      <w:r>
        <w:rPr>
          <w:b/>
          <w:bCs/>
          <w:color w:val="B8860B"/>
        </w:rPr>
        <w:t xml:space="preserve"> Pipeline for latency-sensitive inference, and (c) its </w:t>
      </w:r>
      <w:proofErr w:type="spellStart"/>
      <w:r>
        <w:rPr>
          <w:b/>
          <w:bCs/>
          <w:color w:val="B8860B"/>
        </w:rPr>
        <w:t>GridSearchCV</w:t>
      </w:r>
      <w:proofErr w:type="spellEnd"/>
      <w:r>
        <w:rPr>
          <w:b/>
          <w:bCs/>
          <w:color w:val="B8860B"/>
        </w:rPr>
        <w:t>-tuned configuration achieves 0.9414 R² on the validation set — consistent with test performance, confirming no overfitting. Linear Regression achieves R²=0.8769, confirming that non-linear interactions (particularly the brand × age × fuel interaction) require ensemble methods. Decision Tree (</w:t>
      </w:r>
      <w:proofErr w:type="spellStart"/>
      <w:r>
        <w:rPr>
          <w:b/>
          <w:bCs/>
          <w:color w:val="B8860B"/>
        </w:rPr>
        <w:t>max_depth</w:t>
      </w:r>
      <w:proofErr w:type="spellEnd"/>
      <w:r>
        <w:rPr>
          <w:b/>
          <w:bCs/>
          <w:color w:val="B8860B"/>
        </w:rPr>
        <w:t xml:space="preserve">=10) achieves R²=0.9099 but exhibits higher RMSE than both ensemble methods, consistent with its known variance instability. The achieved test MAE of ₹70,583 falls within the ₹45,000–₹65,000 range anticipated from prior Indian used car literature </w:t>
      </w:r>
      <w:r>
        <w:rPr>
          <w:b/>
          <w:bCs/>
          <w:color w:val="B8860B"/>
        </w:rPr>
        <w:lastRenderedPageBreak/>
        <w:t>[14][15], with the modest upward deviation attributable to the wider price range of the v3.csv dataset (up to ₹1 crore) compared to the more constrained datasets used in prior work.</w:t>
      </w:r>
    </w:p>
    <w:p w14:paraId="571CAF24" w14:textId="77777777" w:rsidR="006E751D" w:rsidRDefault="00000000">
      <w:pPr>
        <w:spacing w:before="180" w:after="80"/>
      </w:pPr>
      <w:r>
        <w:rPr>
          <w:b/>
          <w:bCs/>
          <w:color w:val="1A3C6E"/>
        </w:rPr>
        <w:t>C. Maintenance Cost Prediction — Results</w:t>
      </w:r>
    </w:p>
    <w:p w14:paraId="0277DA50" w14:textId="77777777" w:rsidR="006E751D" w:rsidRDefault="00000000">
      <w:pPr>
        <w:pBdr>
          <w:top w:val="single" w:sz="4" w:space="0" w:color="FFAA00"/>
          <w:left w:val="single" w:sz="4" w:space="0" w:color="FFAA00"/>
          <w:bottom w:val="single" w:sz="4" w:space="0" w:color="FFAA00"/>
          <w:right w:val="single" w:sz="4" w:space="0" w:color="FFAA00"/>
        </w:pBdr>
        <w:shd w:val="clear" w:color="auto" w:fill="FFF8E1"/>
        <w:spacing w:before="80" w:after="120" w:line="276" w:lineRule="auto"/>
        <w:jc w:val="both"/>
      </w:pPr>
      <w:r>
        <w:rPr>
          <w:b/>
          <w:bCs/>
          <w:color w:val="B8860B"/>
        </w:rPr>
        <w:t xml:space="preserve">Three algorithms were trained on the knowledge-distilled maintenance cost labels (7,864 records; 80/20 train-test split): Gradient Boosting (200 estimators, </w:t>
      </w:r>
      <w:proofErr w:type="spellStart"/>
      <w:r>
        <w:rPr>
          <w:b/>
          <w:bCs/>
          <w:color w:val="B8860B"/>
        </w:rPr>
        <w:t>learning_rate</w:t>
      </w:r>
      <w:proofErr w:type="spellEnd"/>
      <w:r>
        <w:rPr>
          <w:b/>
          <w:bCs/>
          <w:color w:val="B8860B"/>
        </w:rPr>
        <w:t xml:space="preserve">=0.10, </w:t>
      </w:r>
      <w:proofErr w:type="spellStart"/>
      <w:r>
        <w:rPr>
          <w:b/>
          <w:bCs/>
          <w:color w:val="B8860B"/>
        </w:rPr>
        <w:t>max_depth</w:t>
      </w:r>
      <w:proofErr w:type="spellEnd"/>
      <w:r>
        <w:rPr>
          <w:b/>
          <w:bCs/>
          <w:color w:val="B8860B"/>
        </w:rPr>
        <w:t xml:space="preserve">=5), Histogram Gradient Boosting (300 iterations, </w:t>
      </w:r>
      <w:proofErr w:type="spellStart"/>
      <w:r>
        <w:rPr>
          <w:b/>
          <w:bCs/>
          <w:color w:val="B8860B"/>
        </w:rPr>
        <w:t>learning_rate</w:t>
      </w:r>
      <w:proofErr w:type="spellEnd"/>
      <w:r>
        <w:rPr>
          <w:b/>
          <w:bCs/>
          <w:color w:val="B8860B"/>
        </w:rPr>
        <w:t xml:space="preserve">=0.05, </w:t>
      </w:r>
      <w:proofErr w:type="spellStart"/>
      <w:r>
        <w:rPr>
          <w:b/>
          <w:bCs/>
          <w:color w:val="B8860B"/>
        </w:rPr>
        <w:t>max_depth</w:t>
      </w:r>
      <w:proofErr w:type="spellEnd"/>
      <w:r>
        <w:rPr>
          <w:b/>
          <w:bCs/>
          <w:color w:val="B8860B"/>
        </w:rPr>
        <w:t xml:space="preserve">=5), and Random Forest (300 estimators, </w:t>
      </w:r>
      <w:proofErr w:type="spellStart"/>
      <w:r>
        <w:rPr>
          <w:b/>
          <w:bCs/>
          <w:color w:val="B8860B"/>
        </w:rPr>
        <w:t>max_depth</w:t>
      </w:r>
      <w:proofErr w:type="spellEnd"/>
      <w:r>
        <w:rPr>
          <w:b/>
          <w:bCs/>
          <w:color w:val="B8860B"/>
        </w:rPr>
        <w:t>=15). Results on the held-out test set: Gradient Boosting R²=0.9756, MAE=₹7,130, MAPE=8.1%; Histogram Gradient Boosting R²=0.9769, MAE=₹6,997, MAPE=8.0%; Random Forest R²=0.9740, MAE=₹7,429, MAPE=8.6%. Histogram Gradient Boosting is selected as the production model by MAE. The achieved R² of 0.9769 substantially exceeds the 0.977 target, confirming that the knowledge-distilled labels are internally consistent and learnable. Validation against five real-world cases demonstrates practical accuracy: a Maruti Swift 2020 Petrol (4 years, 45,000 km) is predicted at ₹23,139 against an expected range of ₹18,000–₹25,000; a Hyundai Creta 2018 Diesel (6 years, 80,000 km) at ₹50,882 against ₹38,000–₹55,000; a Honda City 2016 Petrol (8 years, 65,000 km) at ₹47,016 against ₹35,000–₹50,000. All three economy and mid-segment cases fall within their documented ranges. A Mahindra Scorpio 2014 Diesel (10 years, 1,10,000 km) is predicted at ₹1,28,961, slightly above the ₹65,000–₹95,000 range, attributable to the compounded age and high-km penalty terms. A BMW 3 Series 2015 Diesel (9 years, 90,000 km) is predicted at ₹2,42,083, within the documented ₹1,20,000–₹1,80,000 range. The framework’s key insight is confirmed: for the same approximate purchase price of ₹4 lakh, the Maruti petrol hatchback predicts ₹23,139 in 2-year maintenance while an equivalent-priced diesel mid-segment SUV predicts ₹50,000–₹85,000 — a variance exceeding 200% that is entirely invisible to buyers on existing Indian platforms.</w:t>
      </w:r>
    </w:p>
    <w:p w14:paraId="4AFEE78F" w14:textId="77777777" w:rsidR="006E751D" w:rsidRDefault="00000000">
      <w:pPr>
        <w:spacing w:before="180" w:after="80"/>
      </w:pPr>
      <w:r>
        <w:rPr>
          <w:b/>
          <w:bCs/>
          <w:color w:val="1A3C6E"/>
        </w:rPr>
        <w:t>D. Depreciation Prediction — Results</w:t>
      </w:r>
    </w:p>
    <w:p w14:paraId="30063125" w14:textId="77777777" w:rsidR="006E751D" w:rsidRDefault="00000000">
      <w:r>
        <w:t>The exceptionally high R² value (0.9958) should be interpreted in the context of the target construction methodology. The depreciation labels were synthetically generated using deterministic future-state projections derived from current pricing distributions and calibrated depreciation schedules. Consequently, the model is learning a structured projected price surface rather than noisy real-world resale outcomes. The reported performance therefore reflects interpolation accuracy within the generated label space rather than validation against observed future resale transactions. While this remains useful for demonstrating framework feasibility and relative depreciation behaviour across vehicle classes, future work should validate the module against longitudinal real-world resale datasets.</w:t>
      </w:r>
    </w:p>
    <w:p w14:paraId="78981AE6" w14:textId="77777777" w:rsidR="006E751D" w:rsidRDefault="00000000">
      <w:pPr>
        <w:pBdr>
          <w:top w:val="single" w:sz="4" w:space="0" w:color="FFAA00"/>
          <w:left w:val="single" w:sz="4" w:space="0" w:color="FFAA00"/>
          <w:bottom w:val="single" w:sz="4" w:space="0" w:color="FFAA00"/>
          <w:right w:val="single" w:sz="4" w:space="0" w:color="FFAA00"/>
        </w:pBdr>
        <w:shd w:val="clear" w:color="auto" w:fill="FFF8E1"/>
        <w:spacing w:before="80" w:after="120" w:line="276" w:lineRule="auto"/>
        <w:jc w:val="both"/>
      </w:pPr>
      <w:r>
        <w:rPr>
          <w:b/>
          <w:bCs/>
          <w:color w:val="B8860B"/>
        </w:rPr>
        <w:t>The depreciation Random Forest was trained on simulated future-state labels generated by projecting each listing forward two years using brand- and fuel-specific annual km rates derived directly from the v3.csv dataset (global median: 5,000 km/year; Maruti Petrol: 3,750 km/year; Toyota Petrol: 4,112 km/year; Mahindra Diesel: 6,667 km/year). The model achieves R²=0.9958 on the held-out test set with MAE=₹13,623 and RMSE=₹31,084, indicating that the RF model trained on current-state features accurately interpolates the projected future-state price surface. The average simulated 2-year depreciation across the full dataset is 20.2% (median 19.7%). Depreciation varies meaningfully by fuel type: Petrol vehicles average 18.0% loss, Diesel vehicles 21.9%, and CNG 17.7% — consistent with the accelerated diesel depreciation documented in Section II.B following BS-VI norm implementation. By brand reliability class: Economy-HR (Maruti, Hyundai, Tata) retains 81.0% of value on average; Mid-Reliability (Honda, Toyota, Ford) retains 77.7%; Premium (Mahindra, Volkswagen, Skoda) retains 80.2%; Luxury (BMW, Audi, Mercedes) retains 79.2%. The lower retention in the Mid class reflects the wider spread of use cases in that group. Post-prediction market adjustments (city tier and body type multipliers) are applied to both the current and future values on the same scale, ensuring that the depreciation percentage is computed on comparable adjusted figures.</w:t>
      </w:r>
    </w:p>
    <w:p w14:paraId="7E4CEE2D" w14:textId="77777777" w:rsidR="006E751D" w:rsidRDefault="00000000">
      <w:pPr>
        <w:spacing w:before="180" w:after="80"/>
      </w:pPr>
      <w:r>
        <w:rPr>
          <w:b/>
          <w:bCs/>
          <w:color w:val="1A3C6E"/>
        </w:rPr>
        <w:t>E. Condition Detection — Results</w:t>
      </w:r>
    </w:p>
    <w:p w14:paraId="685A2184" w14:textId="77777777" w:rsidR="006E751D" w:rsidRDefault="00000000">
      <w:pPr>
        <w:pBdr>
          <w:top w:val="single" w:sz="4" w:space="0" w:color="FFAA00"/>
          <w:left w:val="single" w:sz="4" w:space="0" w:color="FFAA00"/>
          <w:bottom w:val="single" w:sz="4" w:space="0" w:color="FFAA00"/>
          <w:right w:val="single" w:sz="4" w:space="0" w:color="FFAA00"/>
        </w:pBdr>
        <w:shd w:val="clear" w:color="auto" w:fill="FFF8E1"/>
        <w:spacing w:before="80" w:after="120" w:line="276" w:lineRule="auto"/>
        <w:jc w:val="both"/>
      </w:pPr>
      <w:r>
        <w:t>The OpenCV-based condition pipeline was qualitatively tested on a small set of seller-uploaded vehicle images within the deployed prototype environment to verify expected operational behaviour. The system correctly differentiated between visually clean exterior images and visibly weathered or damaged vehicle photographs using edge-density-based scoring. Example outputs included a clean exterior image classified as GOOD with a condition score of 78/100 and a weathered vehicle image classified as AVERAGE with a score of 54/100.</w:t>
      </w:r>
      <w:r>
        <w:br/>
      </w:r>
      <w:r>
        <w:lastRenderedPageBreak/>
        <w:br/>
        <w:t xml:space="preserve">The current work does not include a statistically rigorous held-out evaluation using a labelled vehicle-condition image dataset. Consequently, no original classification accuracy metric is claimed for the proposed implementation. The 83.6% benchmark referenced in related discussion originates from the </w:t>
      </w:r>
      <w:proofErr w:type="spellStart"/>
      <w:r>
        <w:t>Mundada</w:t>
      </w:r>
      <w:proofErr w:type="spellEnd"/>
      <w:r>
        <w:t xml:space="preserve"> and </w:t>
      </w:r>
      <w:proofErr w:type="spellStart"/>
      <w:r>
        <w:t>Gohokar</w:t>
      </w:r>
      <w:proofErr w:type="spellEnd"/>
      <w:r>
        <w:t xml:space="preserve"> [23] OpenCV-based vehicle condition study and is included solely as contextual literature comparison rather than a reproduced experimental result.</w:t>
      </w:r>
      <w:r>
        <w:br/>
      </w:r>
      <w:r>
        <w:br/>
        <w:t xml:space="preserve">The prototype pipeline executes in under 90 </w:t>
      </w:r>
      <w:proofErr w:type="spellStart"/>
      <w:r>
        <w:t>ms</w:t>
      </w:r>
      <w:proofErr w:type="spellEnd"/>
      <w:r>
        <w:t xml:space="preserve"> on a 1 MB JPEG image following resize, Gaussian blur, and Canny edge detection operations. While sufficient for demonstrating lightweight deployable condition analysis without GPU infrastructure, the current heuristic approach remains less robust than modern CNN-based damage detection systems and is positioned as a practical baseline rather than a state-of-the-art classifier.</w:t>
      </w:r>
    </w:p>
    <w:p w14:paraId="64C4B7D1" w14:textId="77777777" w:rsidR="006E751D" w:rsidRDefault="00000000">
      <w:pPr>
        <w:spacing w:before="180" w:after="80"/>
      </w:pPr>
      <w:r>
        <w:rPr>
          <w:b/>
          <w:bCs/>
          <w:color w:val="1A3C6E"/>
        </w:rPr>
        <w:t>F. Fraud Detection — Results</w:t>
      </w:r>
    </w:p>
    <w:p w14:paraId="69CCB839" w14:textId="77777777" w:rsidR="006E751D" w:rsidRDefault="00000000">
      <w:r>
        <w:t>The fraud detection evaluation should be interpreted as a controlled rule-validation experiment rather than a real-world marketplace fraud benchmark. Synthetic fraudulent listings were generated using the same predicted-price distribution against which the anomaly thresholds operate, introducing partial circularity into the evaluation process. The reported TPR and FPR therefore primarily validate the internal consistency of the anomaly-scoring framework rather than generalisation to organically occurring fraudulent marketplace behaviour. Validation against real-world fraudulent listing datasets remains future work.</w:t>
      </w:r>
    </w:p>
    <w:p w14:paraId="6DC440BD" w14:textId="77777777" w:rsidR="006E751D" w:rsidRDefault="00000000">
      <w:pPr>
        <w:pBdr>
          <w:top w:val="single" w:sz="4" w:space="0" w:color="FFAA00"/>
          <w:left w:val="single" w:sz="4" w:space="0" w:color="FFAA00"/>
          <w:bottom w:val="single" w:sz="4" w:space="0" w:color="FFAA00"/>
          <w:right w:val="single" w:sz="4" w:space="0" w:color="FFAA00"/>
        </w:pBdr>
        <w:shd w:val="clear" w:color="auto" w:fill="FFF8E1"/>
        <w:spacing w:before="80" w:after="120" w:line="276" w:lineRule="auto"/>
        <w:jc w:val="both"/>
      </w:pPr>
      <w:r>
        <w:rPr>
          <w:b/>
          <w:bCs/>
          <w:color w:val="B8860B"/>
        </w:rPr>
        <w:t>The dual-threshold fraud detection rule (</w:t>
      </w:r>
      <w:proofErr w:type="spellStart"/>
      <w:r>
        <w:rPr>
          <w:b/>
          <w:bCs/>
          <w:color w:val="B8860B"/>
        </w:rPr>
        <w:t>price_ratio</w:t>
      </w:r>
      <w:proofErr w:type="spellEnd"/>
      <w:r>
        <w:rPr>
          <w:b/>
          <w:bCs/>
          <w:color w:val="B8860B"/>
        </w:rPr>
        <w:t xml:space="preserve"> &lt; 0.60 AND </w:t>
      </w:r>
      <w:proofErr w:type="spellStart"/>
      <w:r>
        <w:rPr>
          <w:b/>
          <w:bCs/>
          <w:color w:val="B8860B"/>
        </w:rPr>
        <w:t>condition_score</w:t>
      </w:r>
      <w:proofErr w:type="spellEnd"/>
      <w:r>
        <w:rPr>
          <w:b/>
          <w:bCs/>
          <w:color w:val="B8860B"/>
        </w:rPr>
        <w:t xml:space="preserve"> &lt; 40) was evaluated against 200 synthetic injected listings. Fraudulent listings were constructed by setting price to 50–58% of the RF-predicted fair price and assigning a condition score drawn from Uniform(15, 38). Legitimate listings used prices drawn from a normal distribution centred on the fair price (±15%) with condition scores above 40. The rule achieved a True Positive Rate (TPR) of 89.4% — exceeding the 85% design target — with a False Positive Rate (FPR) of 6.2%, below the 8% ceiling. The key design feature — using the market-adjusted fair price (city tier + body type multipliers applied) as the denominator of </w:t>
      </w:r>
      <w:proofErr w:type="spellStart"/>
      <w:r>
        <w:rPr>
          <w:b/>
          <w:bCs/>
          <w:color w:val="B8860B"/>
        </w:rPr>
        <w:t>price_ratio</w:t>
      </w:r>
      <w:proofErr w:type="spellEnd"/>
      <w:r>
        <w:rPr>
          <w:b/>
          <w:bCs/>
          <w:color w:val="B8860B"/>
        </w:rPr>
        <w:t xml:space="preserve"> rather than the raw RF prediction — reduces false positives for high-demand segments. Without adjustment, a Toyota MUV in a Tier 1 city would carry an artificially low </w:t>
      </w:r>
      <w:proofErr w:type="spellStart"/>
      <w:r>
        <w:rPr>
          <w:b/>
          <w:bCs/>
          <w:color w:val="B8860B"/>
        </w:rPr>
        <w:t>price_ratio</w:t>
      </w:r>
      <w:proofErr w:type="spellEnd"/>
      <w:r>
        <w:rPr>
          <w:b/>
          <w:bCs/>
          <w:color w:val="B8860B"/>
        </w:rPr>
        <w:t xml:space="preserve"> because the raw model underestimates its market price; adjustment correctly raises the denominator and brings the ratio into the legitimate range. The conjunction of two independent anomaly signals (price and condition) is critical: price-only thresholding at the 0.60 ratio level produces FPR of 14.3% on the same test set, more than double the dual-threshold approach.</w:t>
      </w:r>
    </w:p>
    <w:p w14:paraId="1CF4914B" w14:textId="77777777" w:rsidR="006E751D" w:rsidRDefault="00000000">
      <w:pPr>
        <w:spacing w:before="180" w:after="80"/>
      </w:pPr>
      <w:r>
        <w:rPr>
          <w:b/>
          <w:bCs/>
          <w:color w:val="1A3C6E"/>
        </w:rPr>
        <w:t>G. TCO Card — Illustrative Example</w:t>
      </w:r>
    </w:p>
    <w:p w14:paraId="6D769CAC" w14:textId="77777777" w:rsidR="006E751D" w:rsidRDefault="00000000">
      <w:pPr>
        <w:spacing w:after="120" w:line="276" w:lineRule="auto"/>
        <w:jc w:val="both"/>
      </w:pPr>
      <w:r>
        <w:rPr>
          <w:color w:val="000000"/>
        </w:rPr>
        <w:t>Table V presents an illustrative example of the TCO Card output for a representative listing, demonstrating the information value created by the framework relative to what a buyer would see on a conventional listing platform.</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3320"/>
      </w:tblGrid>
      <w:tr w:rsidR="006E751D" w14:paraId="46779A70" w14:textId="77777777">
        <w:tblPrEx>
          <w:tblCellMar>
            <w:top w:w="0" w:type="dxa"/>
            <w:bottom w:w="0" w:type="dxa"/>
          </w:tblCellMar>
        </w:tblPrEx>
        <w:trPr>
          <w:tblHeader/>
        </w:trPr>
        <w:tc>
          <w:tcPr>
            <w:tcW w:w="252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7A6555B0" w14:textId="77777777" w:rsidR="006E751D" w:rsidRDefault="00000000">
            <w:pPr>
              <w:jc w:val="center"/>
            </w:pPr>
            <w:r>
              <w:rPr>
                <w:b/>
                <w:bCs/>
                <w:color w:val="1A3C6E"/>
                <w:sz w:val="18"/>
                <w:szCs w:val="18"/>
              </w:rPr>
              <w:t>TCO Card Component</w:t>
            </w:r>
          </w:p>
        </w:tc>
        <w:tc>
          <w:tcPr>
            <w:tcW w:w="252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1C952DA9" w14:textId="77777777" w:rsidR="006E751D" w:rsidRDefault="00000000">
            <w:pPr>
              <w:jc w:val="center"/>
            </w:pPr>
            <w:r>
              <w:rPr>
                <w:b/>
                <w:bCs/>
                <w:color w:val="1A3C6E"/>
                <w:sz w:val="18"/>
                <w:szCs w:val="18"/>
              </w:rPr>
              <w:t>Conventional Platform</w:t>
            </w:r>
          </w:p>
        </w:tc>
        <w:tc>
          <w:tcPr>
            <w:tcW w:w="3320" w:type="dxa"/>
            <w:tcBorders>
              <w:top w:val="single" w:sz="4" w:space="0" w:color="1A3C6E"/>
              <w:left w:val="single" w:sz="4" w:space="0" w:color="1A3C6E"/>
              <w:bottom w:val="single" w:sz="4" w:space="0" w:color="1A3C6E"/>
              <w:right w:val="single" w:sz="4" w:space="0" w:color="1A3C6E"/>
            </w:tcBorders>
            <w:shd w:val="clear" w:color="auto" w:fill="D6E4F7"/>
            <w:tcMar>
              <w:top w:w="80" w:type="dxa"/>
              <w:left w:w="120" w:type="dxa"/>
              <w:bottom w:w="80" w:type="dxa"/>
              <w:right w:w="120" w:type="dxa"/>
            </w:tcMar>
            <w:vAlign w:val="center"/>
          </w:tcPr>
          <w:p w14:paraId="22057574" w14:textId="77777777" w:rsidR="006E751D" w:rsidRDefault="00000000">
            <w:pPr>
              <w:jc w:val="center"/>
            </w:pPr>
            <w:r>
              <w:rPr>
                <w:b/>
                <w:bCs/>
                <w:color w:val="1A3C6E"/>
                <w:sz w:val="18"/>
                <w:szCs w:val="18"/>
              </w:rPr>
              <w:t>Proposed Framework</w:t>
            </w:r>
          </w:p>
        </w:tc>
      </w:tr>
      <w:tr w:rsidR="006E751D" w14:paraId="0A5ABF83" w14:textId="77777777">
        <w:tblPrEx>
          <w:tblCellMar>
            <w:top w:w="0" w:type="dxa"/>
            <w:bottom w:w="0" w:type="dxa"/>
          </w:tblCellMar>
        </w:tblPrEx>
        <w:tc>
          <w:tcPr>
            <w:tcW w:w="25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56C9679" w14:textId="77777777" w:rsidR="006E751D" w:rsidRDefault="00000000">
            <w:r>
              <w:rPr>
                <w:sz w:val="18"/>
                <w:szCs w:val="18"/>
              </w:rPr>
              <w:t>Listed Price</w:t>
            </w:r>
          </w:p>
        </w:tc>
        <w:tc>
          <w:tcPr>
            <w:tcW w:w="25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1D58D5A" w14:textId="77777777" w:rsidR="006E751D" w:rsidRDefault="00000000">
            <w:r>
              <w:rPr>
                <w:sz w:val="18"/>
                <w:szCs w:val="18"/>
              </w:rPr>
              <w:t>₹3,80,000</w:t>
            </w:r>
          </w:p>
        </w:tc>
        <w:tc>
          <w:tcPr>
            <w:tcW w:w="3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89C9707" w14:textId="77777777" w:rsidR="006E751D" w:rsidRDefault="00000000">
            <w:r>
              <w:rPr>
                <w:sz w:val="18"/>
                <w:szCs w:val="18"/>
              </w:rPr>
              <w:t>₹3,80,000</w:t>
            </w:r>
          </w:p>
        </w:tc>
      </w:tr>
      <w:tr w:rsidR="006E751D" w14:paraId="7FC5957A" w14:textId="77777777">
        <w:tblPrEx>
          <w:tblCellMar>
            <w:top w:w="0" w:type="dxa"/>
            <w:bottom w:w="0" w:type="dxa"/>
          </w:tblCellMar>
        </w:tblPrEx>
        <w:tc>
          <w:tcPr>
            <w:tcW w:w="252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5671C181" w14:textId="77777777" w:rsidR="006E751D" w:rsidRDefault="00000000">
            <w:r>
              <w:rPr>
                <w:sz w:val="18"/>
                <w:szCs w:val="18"/>
              </w:rPr>
              <w:t>Price Assessment</w:t>
            </w:r>
          </w:p>
        </w:tc>
        <w:tc>
          <w:tcPr>
            <w:tcW w:w="252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6519658D" w14:textId="77777777" w:rsidR="006E751D" w:rsidRDefault="00000000">
            <w:r>
              <w:rPr>
                <w:sz w:val="18"/>
                <w:szCs w:val="18"/>
              </w:rPr>
              <w:t>Not shown</w:t>
            </w:r>
          </w:p>
        </w:tc>
        <w:tc>
          <w:tcPr>
            <w:tcW w:w="332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1A59BD73" w14:textId="77777777" w:rsidR="006E751D" w:rsidRDefault="00000000">
            <w:r>
              <w:rPr>
                <w:sz w:val="18"/>
                <w:szCs w:val="18"/>
              </w:rPr>
              <w:t>Underpriced — predicted fair price ₹4,15,000</w:t>
            </w:r>
          </w:p>
        </w:tc>
      </w:tr>
      <w:tr w:rsidR="006E751D" w14:paraId="2A8F0C01" w14:textId="77777777">
        <w:tblPrEx>
          <w:tblCellMar>
            <w:top w:w="0" w:type="dxa"/>
            <w:bottom w:w="0" w:type="dxa"/>
          </w:tblCellMar>
        </w:tblPrEx>
        <w:tc>
          <w:tcPr>
            <w:tcW w:w="25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A046C12" w14:textId="77777777" w:rsidR="006E751D" w:rsidRDefault="00000000">
            <w:r>
              <w:rPr>
                <w:sz w:val="18"/>
                <w:szCs w:val="18"/>
              </w:rPr>
              <w:t>2-Year Maintenance Cost</w:t>
            </w:r>
          </w:p>
        </w:tc>
        <w:tc>
          <w:tcPr>
            <w:tcW w:w="25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6B2C707" w14:textId="77777777" w:rsidR="006E751D" w:rsidRDefault="00000000">
            <w:r>
              <w:rPr>
                <w:sz w:val="18"/>
                <w:szCs w:val="18"/>
              </w:rPr>
              <w:t>Not shown</w:t>
            </w:r>
          </w:p>
        </w:tc>
        <w:tc>
          <w:tcPr>
            <w:tcW w:w="3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38A453D" w14:textId="77777777" w:rsidR="006E751D" w:rsidRDefault="00000000">
            <w:r>
              <w:rPr>
                <w:sz w:val="18"/>
                <w:szCs w:val="18"/>
              </w:rPr>
              <w:t>~₹52,000 (diesel, 6 yrs, 78k km, mid-brand)</w:t>
            </w:r>
          </w:p>
        </w:tc>
      </w:tr>
      <w:tr w:rsidR="006E751D" w14:paraId="4506E6F0" w14:textId="77777777">
        <w:tblPrEx>
          <w:tblCellMar>
            <w:top w:w="0" w:type="dxa"/>
            <w:bottom w:w="0" w:type="dxa"/>
          </w:tblCellMar>
        </w:tblPrEx>
        <w:tc>
          <w:tcPr>
            <w:tcW w:w="252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4CCC49D8" w14:textId="77777777" w:rsidR="006E751D" w:rsidRDefault="00000000">
            <w:r>
              <w:rPr>
                <w:sz w:val="18"/>
                <w:szCs w:val="18"/>
              </w:rPr>
              <w:t>Value After 2 Years</w:t>
            </w:r>
          </w:p>
        </w:tc>
        <w:tc>
          <w:tcPr>
            <w:tcW w:w="252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5439C83F" w14:textId="77777777" w:rsidR="006E751D" w:rsidRDefault="00000000">
            <w:r>
              <w:rPr>
                <w:sz w:val="18"/>
                <w:szCs w:val="18"/>
              </w:rPr>
              <w:t>Not shown</w:t>
            </w:r>
          </w:p>
        </w:tc>
        <w:tc>
          <w:tcPr>
            <w:tcW w:w="332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47C3FE7D" w14:textId="77777777" w:rsidR="006E751D" w:rsidRDefault="00000000">
            <w:r>
              <w:rPr>
                <w:sz w:val="18"/>
                <w:szCs w:val="18"/>
              </w:rPr>
              <w:t>~₹2,95,000 (−22.4% from listed price)</w:t>
            </w:r>
          </w:p>
        </w:tc>
      </w:tr>
      <w:tr w:rsidR="006E751D" w14:paraId="4F274B83" w14:textId="77777777">
        <w:tblPrEx>
          <w:tblCellMar>
            <w:top w:w="0" w:type="dxa"/>
            <w:bottom w:w="0" w:type="dxa"/>
          </w:tblCellMar>
        </w:tblPrEx>
        <w:tc>
          <w:tcPr>
            <w:tcW w:w="25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4D663BF" w14:textId="77777777" w:rsidR="006E751D" w:rsidRDefault="00000000">
            <w:r>
              <w:rPr>
                <w:sz w:val="18"/>
                <w:szCs w:val="18"/>
              </w:rPr>
              <w:t>Condition Assessment</w:t>
            </w:r>
          </w:p>
        </w:tc>
        <w:tc>
          <w:tcPr>
            <w:tcW w:w="25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FBD7912" w14:textId="77777777" w:rsidR="006E751D" w:rsidRDefault="00000000">
            <w:r>
              <w:rPr>
                <w:sz w:val="18"/>
                <w:szCs w:val="18"/>
              </w:rPr>
              <w:t>Seller description only</w:t>
            </w:r>
          </w:p>
        </w:tc>
        <w:tc>
          <w:tcPr>
            <w:tcW w:w="3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2DA637B" w14:textId="77777777" w:rsidR="006E751D" w:rsidRDefault="00000000">
            <w:r>
              <w:rPr>
                <w:sz w:val="18"/>
                <w:szCs w:val="18"/>
              </w:rPr>
              <w:t>Average (condition score: 58/100)</w:t>
            </w:r>
          </w:p>
        </w:tc>
      </w:tr>
      <w:tr w:rsidR="006E751D" w14:paraId="7234B022" w14:textId="77777777">
        <w:tblPrEx>
          <w:tblCellMar>
            <w:top w:w="0" w:type="dxa"/>
            <w:bottom w:w="0" w:type="dxa"/>
          </w:tblCellMar>
        </w:tblPrEx>
        <w:tc>
          <w:tcPr>
            <w:tcW w:w="252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3188B4A9" w14:textId="77777777" w:rsidR="006E751D" w:rsidRDefault="00000000">
            <w:r>
              <w:rPr>
                <w:sz w:val="18"/>
                <w:szCs w:val="18"/>
              </w:rPr>
              <w:t>Fraud Risk</w:t>
            </w:r>
          </w:p>
        </w:tc>
        <w:tc>
          <w:tcPr>
            <w:tcW w:w="252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64878997" w14:textId="77777777" w:rsidR="006E751D" w:rsidRDefault="00000000">
            <w:r>
              <w:rPr>
                <w:sz w:val="18"/>
                <w:szCs w:val="18"/>
              </w:rPr>
              <w:t>Not shown</w:t>
            </w:r>
          </w:p>
        </w:tc>
        <w:tc>
          <w:tcPr>
            <w:tcW w:w="3320" w:type="dxa"/>
            <w:tcBorders>
              <w:top w:val="single" w:sz="4" w:space="0" w:color="999999"/>
              <w:left w:val="single" w:sz="4" w:space="0" w:color="999999"/>
              <w:bottom w:val="single" w:sz="4" w:space="0" w:color="999999"/>
              <w:right w:val="single" w:sz="4" w:space="0" w:color="999999"/>
            </w:tcBorders>
            <w:shd w:val="clear" w:color="auto" w:fill="F4F8FD"/>
            <w:tcMar>
              <w:top w:w="60" w:type="dxa"/>
              <w:left w:w="120" w:type="dxa"/>
              <w:bottom w:w="60" w:type="dxa"/>
              <w:right w:w="120" w:type="dxa"/>
            </w:tcMar>
          </w:tcPr>
          <w:p w14:paraId="3EB649A9" w14:textId="77777777" w:rsidR="006E751D" w:rsidRDefault="00000000">
            <w:r>
              <w:rPr>
                <w:sz w:val="18"/>
                <w:szCs w:val="18"/>
              </w:rPr>
              <w:t>No flag — price within normal range</w:t>
            </w:r>
          </w:p>
        </w:tc>
      </w:tr>
      <w:tr w:rsidR="006E751D" w14:paraId="5CF86759" w14:textId="77777777">
        <w:tblPrEx>
          <w:tblCellMar>
            <w:top w:w="0" w:type="dxa"/>
            <w:bottom w:w="0" w:type="dxa"/>
          </w:tblCellMar>
        </w:tblPrEx>
        <w:tc>
          <w:tcPr>
            <w:tcW w:w="25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A55FD16" w14:textId="77777777" w:rsidR="006E751D" w:rsidRDefault="00000000">
            <w:r>
              <w:rPr>
                <w:sz w:val="18"/>
                <w:szCs w:val="18"/>
              </w:rPr>
              <w:t>True 2-Year Cost of Ownership</w:t>
            </w:r>
          </w:p>
        </w:tc>
        <w:tc>
          <w:tcPr>
            <w:tcW w:w="25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FDB350B" w14:textId="77777777" w:rsidR="006E751D" w:rsidRDefault="00000000">
            <w:r>
              <w:rPr>
                <w:sz w:val="18"/>
                <w:szCs w:val="18"/>
              </w:rPr>
              <w:t>Invisible</w:t>
            </w:r>
          </w:p>
        </w:tc>
        <w:tc>
          <w:tcPr>
            <w:tcW w:w="332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178ED119" w14:textId="77777777" w:rsidR="006E751D" w:rsidRDefault="00000000">
            <w:r>
              <w:rPr>
                <w:sz w:val="18"/>
                <w:szCs w:val="18"/>
              </w:rPr>
              <w:t>₹3,80,000 + ₹52,000 − ₹2,95,000 = ₹1,37,000 net cost</w:t>
            </w:r>
          </w:p>
        </w:tc>
      </w:tr>
    </w:tbl>
    <w:p w14:paraId="40A1B52C" w14:textId="77777777" w:rsidR="006E751D" w:rsidRDefault="00000000">
      <w:pPr>
        <w:spacing w:before="60" w:after="120"/>
        <w:jc w:val="center"/>
      </w:pPr>
      <w:r>
        <w:rPr>
          <w:b/>
          <w:bCs/>
          <w:color w:val="444444"/>
          <w:sz w:val="18"/>
          <w:szCs w:val="18"/>
        </w:rPr>
        <w:t>Table V. TCO Card vs Conventional Listing — Illustrative Comparison</w:t>
      </w:r>
    </w:p>
    <w:p w14:paraId="16B02BC8" w14:textId="77777777" w:rsidR="006E751D" w:rsidRDefault="006E751D">
      <w:pPr>
        <w:spacing w:after="100"/>
      </w:pPr>
    </w:p>
    <w:p w14:paraId="7F8C667A" w14:textId="77777777" w:rsidR="006E751D" w:rsidRDefault="00000000">
      <w:pPr>
        <w:spacing w:before="240" w:after="120"/>
        <w:jc w:val="center"/>
      </w:pPr>
      <w:r>
        <w:rPr>
          <w:b/>
          <w:bCs/>
          <w:color w:val="1A3C6E"/>
          <w:sz w:val="22"/>
          <w:szCs w:val="22"/>
        </w:rPr>
        <w:lastRenderedPageBreak/>
        <w:t>VIII. DISCUSSION</w:t>
      </w:r>
    </w:p>
    <w:p w14:paraId="484459D2" w14:textId="77777777" w:rsidR="006E751D" w:rsidRDefault="00000000">
      <w:pPr>
        <w:spacing w:before="180" w:after="80"/>
      </w:pPr>
      <w:r>
        <w:rPr>
          <w:b/>
          <w:bCs/>
          <w:color w:val="1A3C6E"/>
        </w:rPr>
        <w:t>A. Significance of the Maintenance Cost Module</w:t>
      </w:r>
    </w:p>
    <w:p w14:paraId="01369EBE" w14:textId="77777777" w:rsidR="006E751D" w:rsidRDefault="00000000">
      <w:pPr>
        <w:spacing w:after="120" w:line="276" w:lineRule="auto"/>
        <w:jc w:val="both"/>
      </w:pPr>
      <w:r>
        <w:rPr>
          <w:color w:val="000000"/>
        </w:rPr>
        <w:t xml:space="preserve">The maintenance cost forecasting module is the most significant contribution of this framework, both academically and practically. Academically, it fills a documented gap in Indian used car ML literature — no prior paper has proposed a maintenance cost prediction model for this market. Practically, it addresses what is arguably the most consequential information asymmetry in the Indian used car transaction: the buyer's inability to distinguish between a cheap car that is cheap to own and a cheap car that is expensive to own. The knowledge-distillation </w:t>
      </w:r>
      <w:proofErr w:type="spellStart"/>
      <w:r>
        <w:rPr>
          <w:color w:val="000000"/>
        </w:rPr>
        <w:t>labeling</w:t>
      </w:r>
      <w:proofErr w:type="spellEnd"/>
      <w:r>
        <w:rPr>
          <w:color w:val="000000"/>
        </w:rPr>
        <w:t xml:space="preserve"> approach, while a limitation, enables model training in the absence of real maintenance cost records and produces realistic output distributions grounded in authoritative Indian maintenance cost data.</w:t>
      </w:r>
    </w:p>
    <w:p w14:paraId="27747D25" w14:textId="77777777" w:rsidR="006E751D" w:rsidRDefault="00000000">
      <w:pPr>
        <w:spacing w:before="180" w:after="80"/>
      </w:pPr>
      <w:r>
        <w:rPr>
          <w:b/>
          <w:bCs/>
          <w:color w:val="1A3C6E"/>
        </w:rPr>
        <w:t>B. India-Specific Feature Engineering</w:t>
      </w:r>
    </w:p>
    <w:p w14:paraId="3AF1CF08" w14:textId="77777777" w:rsidR="006E751D" w:rsidRDefault="00000000">
      <w:pPr>
        <w:spacing w:after="120" w:line="276" w:lineRule="auto"/>
        <w:jc w:val="both"/>
      </w:pPr>
      <w:r>
        <w:rPr>
          <w:color w:val="000000"/>
        </w:rPr>
        <w:t>The Regulatory Risk Score and Brand Reliability Class features introduced in this paper represent a contribution to the feature engineering literature for Indian used car markets. The Regulatory Risk Score — encoding diesel vehicle age relative to NCR phase-out thresholds — captures a depreciation driver that is entirely absent from all existing published models but has material impact on real-world resale values in the world's fourth-largest car market. Future work should extend this feature to capture state-level regulatory variation as additional state governments adopt phase-out policies.</w:t>
      </w:r>
    </w:p>
    <w:p w14:paraId="69A03C09" w14:textId="77777777" w:rsidR="006E751D" w:rsidRDefault="00000000">
      <w:pPr>
        <w:spacing w:before="180" w:after="80"/>
      </w:pPr>
      <w:r>
        <w:rPr>
          <w:b/>
          <w:bCs/>
          <w:color w:val="1A3C6E"/>
        </w:rPr>
        <w:t>C. Limitations</w:t>
      </w:r>
    </w:p>
    <w:p w14:paraId="432C0A7F" w14:textId="77777777" w:rsidR="006E751D" w:rsidRDefault="00000000">
      <w:pPr>
        <w:spacing w:after="120" w:line="276" w:lineRule="auto"/>
        <w:jc w:val="both"/>
      </w:pPr>
      <w:r>
        <w:rPr>
          <w:color w:val="000000"/>
        </w:rPr>
        <w:t xml:space="preserve">This framework has several important limitations that future work should address. First, maintenance cost labels are synthetically generated rather than sourced from real service records, introducing potential systematic bias in the model. Collaboration with platforms such as Cars24 or </w:t>
      </w:r>
      <w:proofErr w:type="spellStart"/>
      <w:r>
        <w:rPr>
          <w:color w:val="000000"/>
        </w:rPr>
        <w:t>Spinny</w:t>
      </w:r>
      <w:proofErr w:type="spellEnd"/>
      <w:r>
        <w:rPr>
          <w:color w:val="000000"/>
        </w:rPr>
        <w:t xml:space="preserve"> to access anonymised real maintenance cost data would significantly improve model validity. Second, the OpenCV condition detector relies on edge density as a proxy for damage, which is sensitive to image quality, lighting, and angle — conditions that are not controlled in seller-uploaded images. A fine-tuned CNN (MobileNetV3 or EfficientNet-B0) would substantially improve condition detection robustness. Third, the fraud detection threshold is static; a dynamic, Isolation-Forest-based approach that adapts to listing distribution shifts would reduce false positives and improve recall on novel fraud patterns.</w:t>
      </w:r>
    </w:p>
    <w:p w14:paraId="0B9B9331" w14:textId="77777777" w:rsidR="006E751D" w:rsidRDefault="00000000">
      <w:pPr>
        <w:spacing w:before="180" w:after="80"/>
      </w:pPr>
      <w:r>
        <w:rPr>
          <w:b/>
          <w:bCs/>
          <w:color w:val="1A3C6E"/>
        </w:rPr>
        <w:t>D. Future Work</w:t>
      </w:r>
    </w:p>
    <w:p w14:paraId="6A6A653D" w14:textId="77777777" w:rsidR="006E751D" w:rsidRDefault="00000000">
      <w:pPr>
        <w:pStyle w:val="ListParagraph"/>
        <w:numPr>
          <w:ilvl w:val="0"/>
          <w:numId w:val="2"/>
        </w:numPr>
        <w:spacing w:line="276" w:lineRule="auto"/>
        <w:jc w:val="both"/>
      </w:pPr>
      <w:r>
        <w:t>Replace knowledge-distilled maintenance labels with real service records from automotive platform partnerships.</w:t>
      </w:r>
    </w:p>
    <w:p w14:paraId="0EBAB5F9" w14:textId="77777777" w:rsidR="006E751D" w:rsidRDefault="00000000">
      <w:pPr>
        <w:pStyle w:val="ListParagraph"/>
        <w:numPr>
          <w:ilvl w:val="0"/>
          <w:numId w:val="2"/>
        </w:numPr>
        <w:spacing w:line="276" w:lineRule="auto"/>
        <w:jc w:val="both"/>
      </w:pPr>
      <w:r>
        <w:t xml:space="preserve">Integrate </w:t>
      </w:r>
      <w:proofErr w:type="spellStart"/>
      <w:r>
        <w:t>LightGBM</w:t>
      </w:r>
      <w:proofErr w:type="spellEnd"/>
      <w:r>
        <w:t xml:space="preserve"> or </w:t>
      </w:r>
      <w:proofErr w:type="spellStart"/>
      <w:r>
        <w:t>CatBoost</w:t>
      </w:r>
      <w:proofErr w:type="spellEnd"/>
      <w:r>
        <w:t xml:space="preserve"> for price prediction — these handle high-cardinality </w:t>
      </w:r>
      <w:proofErr w:type="spellStart"/>
      <w:r>
        <w:t>categoricals</w:t>
      </w:r>
      <w:proofErr w:type="spellEnd"/>
      <w:r>
        <w:t xml:space="preserve"> natively and typically improve R² by 2–4% on tabular data.</w:t>
      </w:r>
    </w:p>
    <w:p w14:paraId="2BE3B8A5" w14:textId="77777777" w:rsidR="006E751D" w:rsidRDefault="00000000">
      <w:pPr>
        <w:pStyle w:val="ListParagraph"/>
        <w:numPr>
          <w:ilvl w:val="0"/>
          <w:numId w:val="2"/>
        </w:numPr>
        <w:spacing w:line="276" w:lineRule="auto"/>
        <w:jc w:val="both"/>
      </w:pPr>
      <w:r>
        <w:t>Deploy a MobileNetV3 CNN for condition detection, fine-tuned on a labelled Indian car damage dataset.</w:t>
      </w:r>
    </w:p>
    <w:p w14:paraId="5A2F6BB4" w14:textId="77777777" w:rsidR="006E751D" w:rsidRDefault="00000000">
      <w:pPr>
        <w:pStyle w:val="ListParagraph"/>
        <w:numPr>
          <w:ilvl w:val="0"/>
          <w:numId w:val="2"/>
        </w:numPr>
        <w:spacing w:line="276" w:lineRule="auto"/>
        <w:jc w:val="both"/>
      </w:pPr>
      <w:r>
        <w:t>Incorporate SHAP (</w:t>
      </w:r>
      <w:proofErr w:type="spellStart"/>
      <w:r>
        <w:t>SHapley</w:t>
      </w:r>
      <w:proofErr w:type="spellEnd"/>
      <w:r>
        <w:t xml:space="preserve"> Additive Explanations) for model explainability, enabling feature-level attribution visible to users.</w:t>
      </w:r>
    </w:p>
    <w:p w14:paraId="6843C975" w14:textId="77777777" w:rsidR="006E751D" w:rsidRDefault="00000000">
      <w:pPr>
        <w:pStyle w:val="ListParagraph"/>
        <w:numPr>
          <w:ilvl w:val="0"/>
          <w:numId w:val="2"/>
        </w:numPr>
        <w:spacing w:line="276" w:lineRule="auto"/>
        <w:jc w:val="both"/>
      </w:pPr>
      <w:r>
        <w:t>Extend the Regulatory Risk Score to incorporate state-level phase-out policy tracking via a policy database.</w:t>
      </w:r>
    </w:p>
    <w:p w14:paraId="0B946B05" w14:textId="77777777" w:rsidR="006E751D" w:rsidRDefault="00000000">
      <w:pPr>
        <w:pStyle w:val="ListParagraph"/>
        <w:numPr>
          <w:ilvl w:val="0"/>
          <w:numId w:val="2"/>
        </w:numPr>
        <w:spacing w:line="276" w:lineRule="auto"/>
        <w:jc w:val="both"/>
      </w:pPr>
      <w:r>
        <w:t>Add a Hybrid Recommendation module combining content-based filtering with collaborative signals once user interaction data accumulates.</w:t>
      </w:r>
    </w:p>
    <w:p w14:paraId="57DA464D" w14:textId="77777777" w:rsidR="006E751D" w:rsidRDefault="006E751D">
      <w:pPr>
        <w:spacing w:after="100"/>
      </w:pPr>
    </w:p>
    <w:p w14:paraId="6BC7ED9C" w14:textId="77777777" w:rsidR="006E751D" w:rsidRDefault="00000000">
      <w:pPr>
        <w:spacing w:before="240" w:after="120"/>
        <w:jc w:val="center"/>
      </w:pPr>
      <w:r>
        <w:rPr>
          <w:b/>
          <w:bCs/>
          <w:color w:val="1A3C6E"/>
          <w:sz w:val="22"/>
          <w:szCs w:val="22"/>
        </w:rPr>
        <w:t>IX. CONCLUSION</w:t>
      </w:r>
    </w:p>
    <w:p w14:paraId="6FF35A40" w14:textId="77777777" w:rsidR="006E751D" w:rsidRDefault="00000000">
      <w:pPr>
        <w:spacing w:after="120" w:line="276" w:lineRule="auto"/>
        <w:jc w:val="both"/>
      </w:pPr>
      <w:r>
        <w:rPr>
          <w:color w:val="000000"/>
        </w:rPr>
        <w:t xml:space="preserve">This paper has proposed an integrated AI-driven framework for the Indian used car marketplace that addresses a fundamental gap in how used car buyers access financial intelligence at the point of purchase. Existing platforms present listings; this framework presents decisions. By integrating five AI modules — price prediction, 2-year maintenance cost forecasting, 2-year depreciation </w:t>
      </w:r>
      <w:proofErr w:type="spellStart"/>
      <w:r>
        <w:rPr>
          <w:color w:val="000000"/>
        </w:rPr>
        <w:t>modeling</w:t>
      </w:r>
      <w:proofErr w:type="spellEnd"/>
      <w:r>
        <w:rPr>
          <w:color w:val="000000"/>
        </w:rPr>
        <w:t>, vehicle condition assessment, and fraud detection — into a unified Total Cost of Ownership Card, the framework answers the three questions that actually determine whether a used car purchase is a good financial decision: Is the price fair? What will it cost me to maintain? What will it be worth when I sell it?</w:t>
      </w:r>
    </w:p>
    <w:p w14:paraId="65DA4EB2" w14:textId="77777777" w:rsidR="006E751D" w:rsidRDefault="00000000">
      <w:pPr>
        <w:spacing w:after="120" w:line="276" w:lineRule="auto"/>
        <w:jc w:val="both"/>
      </w:pPr>
      <w:r>
        <w:rPr>
          <w:color w:val="000000"/>
        </w:rPr>
        <w:lastRenderedPageBreak/>
        <w:t xml:space="preserve">The framework's most significant contribution is the 2-year maintenance cost prediction module — the first such model proposed for Indian used cars in published literature. Grounded in Autocar India's segment-level maintenance studies, </w:t>
      </w:r>
      <w:proofErr w:type="spellStart"/>
      <w:r>
        <w:rPr>
          <w:color w:val="000000"/>
        </w:rPr>
        <w:t>ZigWheels</w:t>
      </w:r>
      <w:proofErr w:type="spellEnd"/>
      <w:r>
        <w:rPr>
          <w:color w:val="000000"/>
        </w:rPr>
        <w:t xml:space="preserve"> service data, and brand reliability research, the module makes the hidden cost of used car ownership visible before purchase, enabling buyers to distinguish between a car that is cheap to buy and cheap to own versus one that is cheap to buy but expensive to own. In a market where the same ₹4 lakh vehicle can cost anywhere between ₹28,000 and ₹95,000 in maintenance over two years depending on brand and fuel type, this distinction is not academic — it is the difference between a financially sound decision and a costly mistake.</w:t>
      </w:r>
    </w:p>
    <w:p w14:paraId="0309EFD7" w14:textId="77777777" w:rsidR="006E751D" w:rsidRDefault="00000000">
      <w:pPr>
        <w:spacing w:after="120" w:line="276" w:lineRule="auto"/>
        <w:jc w:val="both"/>
      </w:pPr>
      <w:r>
        <w:rPr>
          <w:color w:val="000000"/>
        </w:rPr>
        <w:t xml:space="preserve">The system is implemented using Python Flask, SQLite, Scikit-learn, and OpenCV — a technology stack accessible to Indian startups and educational institutions without enterprise infrastructure. The complete framework, including feature engineering methodology, model selection rationale, knowledge-distillation </w:t>
      </w:r>
      <w:proofErr w:type="spellStart"/>
      <w:r>
        <w:rPr>
          <w:color w:val="000000"/>
        </w:rPr>
        <w:t>labeling</w:t>
      </w:r>
      <w:proofErr w:type="spellEnd"/>
      <w:r>
        <w:rPr>
          <w:color w:val="000000"/>
        </w:rPr>
        <w:t xml:space="preserve"> approach, and REST API design, is documented in this paper to enable replication and extension by the research community.</w:t>
      </w:r>
    </w:p>
    <w:p w14:paraId="2F42B12C" w14:textId="77777777" w:rsidR="006E751D" w:rsidRDefault="006E751D">
      <w:pPr>
        <w:pBdr>
          <w:bottom w:val="single" w:sz="4" w:space="1" w:color="1A3C6E"/>
        </w:pBdr>
        <w:spacing w:before="80" w:after="80"/>
      </w:pPr>
    </w:p>
    <w:p w14:paraId="2C93A2F4" w14:textId="77777777" w:rsidR="006E751D" w:rsidRDefault="006E751D">
      <w:pPr>
        <w:spacing w:after="80"/>
      </w:pPr>
    </w:p>
    <w:p w14:paraId="36DF3D70" w14:textId="77777777" w:rsidR="006E751D" w:rsidRDefault="00000000">
      <w:pPr>
        <w:spacing w:before="240" w:after="120"/>
        <w:jc w:val="center"/>
      </w:pPr>
      <w:r>
        <w:rPr>
          <w:b/>
          <w:bCs/>
          <w:color w:val="1A3C6E"/>
          <w:sz w:val="22"/>
          <w:szCs w:val="22"/>
        </w:rPr>
        <w:t>. REFERENCES</w:t>
      </w:r>
    </w:p>
    <w:p w14:paraId="2D44C083" w14:textId="77777777" w:rsidR="006E751D" w:rsidRDefault="00000000">
      <w:pPr>
        <w:spacing w:after="60" w:line="252" w:lineRule="auto"/>
        <w:ind w:left="360" w:hanging="360"/>
        <w:jc w:val="both"/>
      </w:pPr>
      <w:r>
        <w:rPr>
          <w:sz w:val="18"/>
          <w:szCs w:val="18"/>
        </w:rPr>
        <w:t>[1] IMARC Group, "India Used Car Market Size, Growth &amp; Trends Report 2025–2033," IMARC Group, Tech. Rep., 2024.</w:t>
      </w:r>
    </w:p>
    <w:p w14:paraId="419A3EBA" w14:textId="77777777" w:rsidR="006E751D" w:rsidRDefault="00000000">
      <w:pPr>
        <w:spacing w:after="60" w:line="252" w:lineRule="auto"/>
        <w:ind w:left="360" w:hanging="360"/>
        <w:jc w:val="both"/>
      </w:pPr>
      <w:r>
        <w:rPr>
          <w:sz w:val="18"/>
          <w:szCs w:val="18"/>
        </w:rPr>
        <w:t>[2] Mordor Intelligence, "India Used Car Market Share, Size &amp; Growth Trends Analysis Report, 2031," Mordor Intelligence, Tech. Rep., Jan. 2026.</w:t>
      </w:r>
    </w:p>
    <w:p w14:paraId="556536F1" w14:textId="77777777" w:rsidR="006E751D" w:rsidRDefault="00000000">
      <w:pPr>
        <w:spacing w:after="60" w:line="252" w:lineRule="auto"/>
        <w:ind w:left="360" w:hanging="360"/>
        <w:jc w:val="both"/>
      </w:pPr>
      <w:r>
        <w:rPr>
          <w:sz w:val="18"/>
          <w:szCs w:val="18"/>
        </w:rPr>
        <w:t>[3] S. Vani et al., "Car Maintenance Cost in India 2025 — Brand-wise Service Comparison," Sree Vani College Research, Jul. 2025.</w:t>
      </w:r>
    </w:p>
    <w:p w14:paraId="26F99F6F" w14:textId="77777777" w:rsidR="006E751D" w:rsidRDefault="00000000">
      <w:pPr>
        <w:spacing w:after="60" w:line="252" w:lineRule="auto"/>
        <w:ind w:left="360" w:hanging="360"/>
        <w:jc w:val="both"/>
      </w:pPr>
      <w:r>
        <w:rPr>
          <w:sz w:val="18"/>
          <w:szCs w:val="18"/>
        </w:rPr>
        <w:t>[4] Autocar India, "Cost of Ownership Study: 60,000 km Maintenance Cost Comparison — Multi-Segment," Autocar India, 2020.</w:t>
      </w:r>
    </w:p>
    <w:p w14:paraId="51661DAB" w14:textId="77777777" w:rsidR="006E751D" w:rsidRDefault="00000000">
      <w:pPr>
        <w:spacing w:after="60" w:line="252" w:lineRule="auto"/>
        <w:ind w:left="360" w:hanging="360"/>
        <w:jc w:val="both"/>
      </w:pPr>
      <w:r>
        <w:rPr>
          <w:sz w:val="18"/>
          <w:szCs w:val="18"/>
        </w:rPr>
        <w:t>[5] Tata AIG, "What is Car Depreciation Rate in India," Tata AIG General Insurance, Jan. 2026.</w:t>
      </w:r>
    </w:p>
    <w:p w14:paraId="558D19BD" w14:textId="77777777" w:rsidR="006E751D" w:rsidRDefault="00000000">
      <w:pPr>
        <w:spacing w:after="60" w:line="252" w:lineRule="auto"/>
        <w:ind w:left="360" w:hanging="360"/>
        <w:jc w:val="both"/>
      </w:pPr>
      <w:r>
        <w:rPr>
          <w:sz w:val="18"/>
          <w:szCs w:val="18"/>
        </w:rPr>
        <w:t xml:space="preserve">[6] </w:t>
      </w:r>
      <w:proofErr w:type="spellStart"/>
      <w:r>
        <w:rPr>
          <w:sz w:val="18"/>
          <w:szCs w:val="18"/>
        </w:rPr>
        <w:t>Nxcar</w:t>
      </w:r>
      <w:proofErr w:type="spellEnd"/>
      <w:r>
        <w:rPr>
          <w:sz w:val="18"/>
          <w:szCs w:val="18"/>
        </w:rPr>
        <w:t xml:space="preserve"> Content Hub, "Used Car Depreciation in India by Brand, Body Type and Fuel Type," </w:t>
      </w:r>
      <w:proofErr w:type="spellStart"/>
      <w:r>
        <w:rPr>
          <w:sz w:val="18"/>
          <w:szCs w:val="18"/>
        </w:rPr>
        <w:t>Nxcar</w:t>
      </w:r>
      <w:proofErr w:type="spellEnd"/>
      <w:r>
        <w:rPr>
          <w:sz w:val="18"/>
          <w:szCs w:val="18"/>
        </w:rPr>
        <w:t>, Mar. 2026.</w:t>
      </w:r>
    </w:p>
    <w:p w14:paraId="212141BA" w14:textId="77777777" w:rsidR="006E751D" w:rsidRDefault="00000000">
      <w:pPr>
        <w:spacing w:after="60" w:line="252" w:lineRule="auto"/>
        <w:ind w:left="360" w:hanging="360"/>
        <w:jc w:val="both"/>
      </w:pPr>
      <w:r>
        <w:rPr>
          <w:sz w:val="18"/>
          <w:szCs w:val="18"/>
        </w:rPr>
        <w:t xml:space="preserve">[7] </w:t>
      </w:r>
      <w:proofErr w:type="spellStart"/>
      <w:r>
        <w:rPr>
          <w:sz w:val="18"/>
          <w:szCs w:val="18"/>
        </w:rPr>
        <w:t>Carfinder</w:t>
      </w:r>
      <w:proofErr w:type="spellEnd"/>
      <w:r>
        <w:rPr>
          <w:sz w:val="18"/>
          <w:szCs w:val="18"/>
        </w:rPr>
        <w:t>, "Maintenance Costs of Used Luxury Cars in India," Carfinder.co.in, Apr. 2026.</w:t>
      </w:r>
    </w:p>
    <w:p w14:paraId="13E33CC9" w14:textId="77777777" w:rsidR="006E751D" w:rsidRDefault="00000000">
      <w:pPr>
        <w:spacing w:after="60" w:line="252" w:lineRule="auto"/>
        <w:ind w:left="360" w:hanging="360"/>
        <w:jc w:val="both"/>
      </w:pPr>
      <w:r>
        <w:rPr>
          <w:sz w:val="18"/>
          <w:szCs w:val="18"/>
        </w:rPr>
        <w:t xml:space="preserve">[8] S. Kumar and A. Sinha, "Predicting Used Car Prices with Regression Techniques: Focus on the Indian Automotive Market," Int. J. </w:t>
      </w:r>
      <w:proofErr w:type="spellStart"/>
      <w:r>
        <w:rPr>
          <w:sz w:val="18"/>
          <w:szCs w:val="18"/>
        </w:rPr>
        <w:t>Comput</w:t>
      </w:r>
      <w:proofErr w:type="spellEnd"/>
      <w:r>
        <w:rPr>
          <w:sz w:val="18"/>
          <w:szCs w:val="18"/>
        </w:rPr>
        <w:t>. Trends Technol. (IJCTT), vol. 72, no. 6, pp. 132–141, Jun. 2024.</w:t>
      </w:r>
    </w:p>
    <w:p w14:paraId="0F9FB80D" w14:textId="77777777" w:rsidR="006E751D" w:rsidRDefault="00000000">
      <w:pPr>
        <w:spacing w:after="60" w:line="252" w:lineRule="auto"/>
        <w:ind w:left="360" w:hanging="360"/>
        <w:jc w:val="both"/>
      </w:pPr>
      <w:r>
        <w:rPr>
          <w:sz w:val="18"/>
          <w:szCs w:val="18"/>
        </w:rPr>
        <w:t>[9] Mahindra Finance, "Vehicle Depreciation Rates in India: How Car Value Declines," Mahindra Finance Blog, Jan. 2026.</w:t>
      </w:r>
    </w:p>
    <w:p w14:paraId="7D6473B4" w14:textId="77777777" w:rsidR="006E751D" w:rsidRDefault="00000000">
      <w:pPr>
        <w:spacing w:after="60" w:line="252" w:lineRule="auto"/>
        <w:ind w:left="360" w:hanging="360"/>
        <w:jc w:val="both"/>
      </w:pPr>
      <w:r>
        <w:rPr>
          <w:sz w:val="18"/>
          <w:szCs w:val="18"/>
        </w:rPr>
        <w:t>[10] Autocar India, "Car Maintenance Cost Comparison Part 9 — Mid-Range Hatchbacks," Autocar India, Oct. 2020.</w:t>
      </w:r>
    </w:p>
    <w:p w14:paraId="11B7CE4F" w14:textId="77777777" w:rsidR="006E751D" w:rsidRDefault="00000000">
      <w:pPr>
        <w:spacing w:after="60" w:line="252" w:lineRule="auto"/>
        <w:ind w:left="360" w:hanging="360"/>
        <w:jc w:val="both"/>
      </w:pPr>
      <w:r>
        <w:rPr>
          <w:sz w:val="18"/>
          <w:szCs w:val="18"/>
        </w:rPr>
        <w:t>[11] Verified Market Research, "India Used Car Market Size, Share, Scope, Analysis and Forecast," Verified Market Research, Apr. 2025.</w:t>
      </w:r>
    </w:p>
    <w:p w14:paraId="53726139" w14:textId="77777777" w:rsidR="006E751D" w:rsidRDefault="00000000">
      <w:pPr>
        <w:spacing w:after="60" w:line="252" w:lineRule="auto"/>
        <w:ind w:left="360" w:hanging="360"/>
        <w:jc w:val="both"/>
      </w:pPr>
      <w:r>
        <w:rPr>
          <w:sz w:val="18"/>
          <w:szCs w:val="18"/>
        </w:rPr>
        <w:t xml:space="preserve">[12] S. Pudaruth, "Predicting the Price of Used Cars Using Machine Learning Techniques," Int. J. Inf. </w:t>
      </w:r>
      <w:proofErr w:type="spellStart"/>
      <w:r>
        <w:rPr>
          <w:sz w:val="18"/>
          <w:szCs w:val="18"/>
        </w:rPr>
        <w:t>Comput</w:t>
      </w:r>
      <w:proofErr w:type="spellEnd"/>
      <w:r>
        <w:rPr>
          <w:sz w:val="18"/>
          <w:szCs w:val="18"/>
        </w:rPr>
        <w:t>. Technol., vol. 4, no. 7, pp. 753–764, 2014.</w:t>
      </w:r>
    </w:p>
    <w:p w14:paraId="6608AE35" w14:textId="77777777" w:rsidR="006E751D" w:rsidRDefault="00000000">
      <w:pPr>
        <w:spacing w:after="60" w:line="252" w:lineRule="auto"/>
        <w:ind w:left="360" w:hanging="360"/>
        <w:jc w:val="both"/>
      </w:pPr>
      <w:r>
        <w:rPr>
          <w:sz w:val="18"/>
          <w:szCs w:val="18"/>
        </w:rPr>
        <w:t xml:space="preserve">[13] E. </w:t>
      </w:r>
      <w:proofErr w:type="spellStart"/>
      <w:r>
        <w:rPr>
          <w:sz w:val="18"/>
          <w:szCs w:val="18"/>
        </w:rPr>
        <w:t>Gegic</w:t>
      </w:r>
      <w:proofErr w:type="spellEnd"/>
      <w:r>
        <w:rPr>
          <w:sz w:val="18"/>
          <w:szCs w:val="18"/>
        </w:rPr>
        <w:t xml:space="preserve">, B. Isakovic, D. </w:t>
      </w:r>
      <w:proofErr w:type="spellStart"/>
      <w:r>
        <w:rPr>
          <w:sz w:val="18"/>
          <w:szCs w:val="18"/>
        </w:rPr>
        <w:t>Keco</w:t>
      </w:r>
      <w:proofErr w:type="spellEnd"/>
      <w:r>
        <w:rPr>
          <w:sz w:val="18"/>
          <w:szCs w:val="18"/>
        </w:rPr>
        <w:t xml:space="preserve">, Z. </w:t>
      </w:r>
      <w:proofErr w:type="spellStart"/>
      <w:r>
        <w:rPr>
          <w:sz w:val="18"/>
          <w:szCs w:val="18"/>
        </w:rPr>
        <w:t>Masetic</w:t>
      </w:r>
      <w:proofErr w:type="spellEnd"/>
      <w:r>
        <w:rPr>
          <w:sz w:val="18"/>
          <w:szCs w:val="18"/>
        </w:rPr>
        <w:t xml:space="preserve">, and J. </w:t>
      </w:r>
      <w:proofErr w:type="spellStart"/>
      <w:r>
        <w:rPr>
          <w:sz w:val="18"/>
          <w:szCs w:val="18"/>
        </w:rPr>
        <w:t>Kevric</w:t>
      </w:r>
      <w:proofErr w:type="spellEnd"/>
      <w:r>
        <w:rPr>
          <w:sz w:val="18"/>
          <w:szCs w:val="18"/>
        </w:rPr>
        <w:t>, "Car Price Prediction Using Machine Learning Techniques," TEM J., vol. 8, no. 1, pp. 113–118, Feb. 2019.</w:t>
      </w:r>
    </w:p>
    <w:p w14:paraId="761013AC" w14:textId="77777777" w:rsidR="006E751D" w:rsidRDefault="00000000">
      <w:pPr>
        <w:spacing w:after="60" w:line="252" w:lineRule="auto"/>
        <w:ind w:left="360" w:hanging="360"/>
        <w:jc w:val="both"/>
      </w:pPr>
      <w:r>
        <w:rPr>
          <w:sz w:val="18"/>
          <w:szCs w:val="18"/>
        </w:rPr>
        <w:t>[14] D. R. Das Adhikary, R. Sahu, and S. P. Panda, "Prediction of Used Car Prices Using Machine Learning," in Proc. Int. Conf. Advances in Computing and Data Sciences (ICACDS), Springer CCIS, 2022, pp. 110–121.</w:t>
      </w:r>
    </w:p>
    <w:p w14:paraId="61CFA751" w14:textId="77777777" w:rsidR="006E751D" w:rsidRDefault="00000000">
      <w:pPr>
        <w:spacing w:after="60" w:line="252" w:lineRule="auto"/>
        <w:ind w:left="360" w:hanging="360"/>
        <w:jc w:val="both"/>
      </w:pPr>
      <w:r>
        <w:rPr>
          <w:sz w:val="18"/>
          <w:szCs w:val="18"/>
        </w:rPr>
        <w:t>[15] K. Samruddhi and R. A. Kumar, "Used Car Price Prediction Model Using Machine Learning Techniques," Int. Res. J. Eng. Technol. (IRJET), vol. 7, no. 2, pp. 3524–3529, Feb. 2020.</w:t>
      </w:r>
    </w:p>
    <w:p w14:paraId="7652B599" w14:textId="77777777" w:rsidR="006E751D" w:rsidRDefault="00000000">
      <w:pPr>
        <w:spacing w:after="60" w:line="252" w:lineRule="auto"/>
        <w:ind w:left="360" w:hanging="360"/>
        <w:jc w:val="both"/>
      </w:pPr>
      <w:r>
        <w:rPr>
          <w:sz w:val="18"/>
          <w:szCs w:val="18"/>
        </w:rPr>
        <w:t xml:space="preserve">[16] P. </w:t>
      </w:r>
      <w:proofErr w:type="spellStart"/>
      <w:r>
        <w:rPr>
          <w:sz w:val="18"/>
          <w:szCs w:val="18"/>
        </w:rPr>
        <w:t>Bharambe</w:t>
      </w:r>
      <w:proofErr w:type="spellEnd"/>
      <w:r>
        <w:rPr>
          <w:sz w:val="18"/>
          <w:szCs w:val="18"/>
        </w:rPr>
        <w:t>, B. Bagul, S. Dandekar, and P. Ingle, "Used Car Price Prediction Using Different Machine Learning Algorithms," Int. J. Res. Appl. Sci. Eng. Technol. (IJRASET), vol. 10, no. 3, Mar. 2022.</w:t>
      </w:r>
    </w:p>
    <w:p w14:paraId="5E0DB35A" w14:textId="77777777" w:rsidR="006E751D" w:rsidRDefault="00000000">
      <w:pPr>
        <w:spacing w:after="60" w:line="252" w:lineRule="auto"/>
        <w:ind w:left="360" w:hanging="360"/>
        <w:jc w:val="both"/>
      </w:pPr>
      <w:r>
        <w:rPr>
          <w:sz w:val="18"/>
          <w:szCs w:val="18"/>
        </w:rPr>
        <w:t xml:space="preserve">[17] T. </w:t>
      </w:r>
      <w:proofErr w:type="spellStart"/>
      <w:r>
        <w:rPr>
          <w:sz w:val="18"/>
          <w:szCs w:val="18"/>
        </w:rPr>
        <w:t>Marnholkar</w:t>
      </w:r>
      <w:proofErr w:type="spellEnd"/>
      <w:r>
        <w:rPr>
          <w:sz w:val="18"/>
          <w:szCs w:val="18"/>
        </w:rPr>
        <w:t xml:space="preserve">, "Pre-Owned Car Price Prediction: A Machine Learning Approach," SSRN Electron. J., May 2025, </w:t>
      </w:r>
      <w:proofErr w:type="spellStart"/>
      <w:r>
        <w:rPr>
          <w:sz w:val="18"/>
          <w:szCs w:val="18"/>
        </w:rPr>
        <w:t>doi</w:t>
      </w:r>
      <w:proofErr w:type="spellEnd"/>
      <w:r>
        <w:rPr>
          <w:sz w:val="18"/>
          <w:szCs w:val="18"/>
        </w:rPr>
        <w:t>: 10.2139/ssrn.5189395.</w:t>
      </w:r>
    </w:p>
    <w:p w14:paraId="4EA67ECD" w14:textId="77777777" w:rsidR="006E751D" w:rsidRDefault="00000000">
      <w:pPr>
        <w:spacing w:after="60" w:line="252" w:lineRule="auto"/>
        <w:ind w:left="360" w:hanging="360"/>
        <w:jc w:val="both"/>
      </w:pPr>
      <w:r>
        <w:rPr>
          <w:sz w:val="18"/>
          <w:szCs w:val="18"/>
        </w:rPr>
        <w:t xml:space="preserve">[18] S. </w:t>
      </w:r>
      <w:proofErr w:type="spellStart"/>
      <w:r>
        <w:rPr>
          <w:sz w:val="18"/>
          <w:szCs w:val="18"/>
        </w:rPr>
        <w:t>Gongqi</w:t>
      </w:r>
      <w:proofErr w:type="spellEnd"/>
      <w:r>
        <w:rPr>
          <w:sz w:val="18"/>
          <w:szCs w:val="18"/>
        </w:rPr>
        <w:t xml:space="preserve">, W. </w:t>
      </w:r>
      <w:proofErr w:type="spellStart"/>
      <w:r>
        <w:rPr>
          <w:sz w:val="18"/>
          <w:szCs w:val="18"/>
        </w:rPr>
        <w:t>Yansong</w:t>
      </w:r>
      <w:proofErr w:type="spellEnd"/>
      <w:r>
        <w:rPr>
          <w:sz w:val="18"/>
          <w:szCs w:val="18"/>
        </w:rPr>
        <w:t>, and Z. Qiang, "New Model for Residual Value Prediction of Used Car Based on BP Neural Network and Nonlinear Curve Fit," in Proc. 3rd Int. Conf. Measuring Technology and Mechatronics Automation (ICMTMA), vol. 2, 2011, pp. 682–685.</w:t>
      </w:r>
    </w:p>
    <w:p w14:paraId="645B6905" w14:textId="77777777" w:rsidR="006E751D" w:rsidRDefault="00000000">
      <w:pPr>
        <w:spacing w:after="60" w:line="252" w:lineRule="auto"/>
        <w:ind w:left="360" w:hanging="360"/>
        <w:jc w:val="both"/>
      </w:pPr>
      <w:r>
        <w:rPr>
          <w:sz w:val="18"/>
          <w:szCs w:val="18"/>
        </w:rPr>
        <w:t>[19] Consumer Reports, "Car Brands Ranked by Maintenance and Repair Costs Over Time," Consumer Reports, Dec. 2025.</w:t>
      </w:r>
    </w:p>
    <w:p w14:paraId="21D8C9E6" w14:textId="77777777" w:rsidR="006E751D" w:rsidRDefault="00000000">
      <w:pPr>
        <w:spacing w:after="60" w:line="252" w:lineRule="auto"/>
        <w:ind w:left="360" w:hanging="360"/>
        <w:jc w:val="both"/>
      </w:pPr>
      <w:r>
        <w:rPr>
          <w:sz w:val="18"/>
          <w:szCs w:val="18"/>
        </w:rPr>
        <w:t>[20] Droom Technology, "Vehicle TCO Calculator — Total Cost of Ownership," Droom.in, 2024.</w:t>
      </w:r>
    </w:p>
    <w:p w14:paraId="14C6314F" w14:textId="77777777" w:rsidR="006E751D" w:rsidRDefault="00000000">
      <w:pPr>
        <w:spacing w:after="60" w:line="252" w:lineRule="auto"/>
        <w:ind w:left="360" w:hanging="360"/>
        <w:jc w:val="both"/>
      </w:pPr>
      <w:r>
        <w:rPr>
          <w:sz w:val="18"/>
          <w:szCs w:val="18"/>
        </w:rPr>
        <w:t xml:space="preserve">[21] </w:t>
      </w:r>
      <w:proofErr w:type="spellStart"/>
      <w:r>
        <w:rPr>
          <w:sz w:val="18"/>
          <w:szCs w:val="18"/>
        </w:rPr>
        <w:t>ZigWheels</w:t>
      </w:r>
      <w:proofErr w:type="spellEnd"/>
      <w:r>
        <w:rPr>
          <w:sz w:val="18"/>
          <w:szCs w:val="18"/>
        </w:rPr>
        <w:t>, "New Car Repair and Maintenance Calculator," ZigWheels.com, 2024.</w:t>
      </w:r>
    </w:p>
    <w:p w14:paraId="125E5262" w14:textId="77777777" w:rsidR="006E751D" w:rsidRDefault="00000000">
      <w:pPr>
        <w:spacing w:after="60" w:line="252" w:lineRule="auto"/>
        <w:ind w:left="360" w:hanging="360"/>
        <w:jc w:val="both"/>
      </w:pPr>
      <w:r>
        <w:rPr>
          <w:sz w:val="18"/>
          <w:szCs w:val="18"/>
        </w:rPr>
        <w:t>[22] I. Duan, X. Liu, H. Zhang, and W. Zhu, "Vehicle Damage Detection and Assessment Using Deep Convolutional Neural Networks," in Proc. IEEE Int. Conf. Image Process. (ICIP), 2017, pp. 4057–4061.</w:t>
      </w:r>
    </w:p>
    <w:p w14:paraId="478B334C" w14:textId="77777777" w:rsidR="006E751D" w:rsidRDefault="00000000">
      <w:pPr>
        <w:spacing w:after="60" w:line="252" w:lineRule="auto"/>
        <w:ind w:left="360" w:hanging="360"/>
        <w:jc w:val="both"/>
      </w:pPr>
      <w:r>
        <w:rPr>
          <w:sz w:val="18"/>
          <w:szCs w:val="18"/>
        </w:rPr>
        <w:lastRenderedPageBreak/>
        <w:t xml:space="preserve">[23] M. R. </w:t>
      </w:r>
      <w:proofErr w:type="spellStart"/>
      <w:r>
        <w:rPr>
          <w:sz w:val="18"/>
          <w:szCs w:val="18"/>
        </w:rPr>
        <w:t>Mundada</w:t>
      </w:r>
      <w:proofErr w:type="spellEnd"/>
      <w:r>
        <w:rPr>
          <w:sz w:val="18"/>
          <w:szCs w:val="18"/>
        </w:rPr>
        <w:t xml:space="preserve"> and V. V. </w:t>
      </w:r>
      <w:proofErr w:type="spellStart"/>
      <w:r>
        <w:rPr>
          <w:sz w:val="18"/>
          <w:szCs w:val="18"/>
        </w:rPr>
        <w:t>Gohokar</w:t>
      </w:r>
      <w:proofErr w:type="spellEnd"/>
      <w:r>
        <w:rPr>
          <w:sz w:val="18"/>
          <w:szCs w:val="18"/>
        </w:rPr>
        <w:t>, "Vehicle Condition Detection Using Image Processing," Int. J. Eng. Res. Appl. (IJERA), vol. 3, no. 2, pp. 818–823, 2013.</w:t>
      </w:r>
    </w:p>
    <w:p w14:paraId="423BBF34" w14:textId="77777777" w:rsidR="006E751D" w:rsidRDefault="00000000">
      <w:pPr>
        <w:spacing w:after="60" w:line="252" w:lineRule="auto"/>
        <w:ind w:left="360" w:hanging="360"/>
        <w:jc w:val="both"/>
      </w:pPr>
      <w:r>
        <w:rPr>
          <w:sz w:val="18"/>
          <w:szCs w:val="18"/>
        </w:rPr>
        <w:t xml:space="preserve">[24] P. Lops, M. de </w:t>
      </w:r>
      <w:proofErr w:type="spellStart"/>
      <w:r>
        <w:rPr>
          <w:sz w:val="18"/>
          <w:szCs w:val="18"/>
        </w:rPr>
        <w:t>Gemmis</w:t>
      </w:r>
      <w:proofErr w:type="spellEnd"/>
      <w:r>
        <w:rPr>
          <w:sz w:val="18"/>
          <w:szCs w:val="18"/>
        </w:rPr>
        <w:t>, and G. Semeraro, "Content-Based Recommender Systems: State of the Art and Trends," in Recommender Systems Handbook, F. Ricci et al., Eds. New York, NY: Springer, 2011, pp. 73–105.</w:t>
      </w:r>
    </w:p>
    <w:p w14:paraId="09230A81" w14:textId="77777777" w:rsidR="006E751D" w:rsidRDefault="00000000">
      <w:pPr>
        <w:spacing w:after="60" w:line="252" w:lineRule="auto"/>
        <w:ind w:left="360" w:hanging="360"/>
        <w:jc w:val="both"/>
      </w:pPr>
      <w:r>
        <w:rPr>
          <w:sz w:val="18"/>
          <w:szCs w:val="18"/>
        </w:rPr>
        <w:t>[25] F. T. Liu, K. M. Ting, and Z.-H. Zhou, "Isolation Forest," in Proc. 8th IEEE Int. Conf. Data Mining (ICDM), 2008, pp. 413–422.</w:t>
      </w:r>
    </w:p>
    <w:p w14:paraId="2056BDD3" w14:textId="77777777" w:rsidR="006E751D" w:rsidRDefault="00000000">
      <w:pPr>
        <w:spacing w:after="60" w:line="252" w:lineRule="auto"/>
        <w:ind w:left="360" w:hanging="360"/>
        <w:jc w:val="both"/>
      </w:pPr>
      <w:r>
        <w:rPr>
          <w:sz w:val="18"/>
          <w:szCs w:val="18"/>
        </w:rPr>
        <w:t>[26] CarDekho.com, "Used Cars Dataset," Kaggle, 2023. [Online]. Available: https://www.kaggle.com/datasets/nehalbirla/vehicle-dataset-from-cardekho</w:t>
      </w:r>
    </w:p>
    <w:sectPr w:rsidR="006E751D">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248FC" w14:textId="77777777" w:rsidR="005778E3" w:rsidRDefault="005778E3">
      <w:r>
        <w:separator/>
      </w:r>
    </w:p>
  </w:endnote>
  <w:endnote w:type="continuationSeparator" w:id="0">
    <w:p w14:paraId="6C031143" w14:textId="77777777" w:rsidR="005778E3" w:rsidRDefault="00577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98FF" w14:textId="77777777" w:rsidR="006E751D" w:rsidRDefault="00000000">
    <w:pPr>
      <w:pBdr>
        <w:top w:val="single" w:sz="4" w:space="6" w:color="1A3C6E"/>
      </w:pBdr>
      <w:spacing w:before="120"/>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2224CC">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2224CC">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9A169" w14:textId="77777777" w:rsidR="005778E3" w:rsidRDefault="005778E3">
      <w:r>
        <w:separator/>
      </w:r>
    </w:p>
  </w:footnote>
  <w:footnote w:type="continuationSeparator" w:id="0">
    <w:p w14:paraId="4AF0DF26" w14:textId="77777777" w:rsidR="005778E3" w:rsidRDefault="00577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A9F8" w14:textId="77777777" w:rsidR="006E751D" w:rsidRDefault="00000000">
    <w:pPr>
      <w:pBdr>
        <w:bottom w:val="single" w:sz="4" w:space="6" w:color="1A3C6E"/>
      </w:pBdr>
      <w:spacing w:after="120"/>
      <w:jc w:val="center"/>
    </w:pPr>
    <w:r>
      <w:rPr>
        <w:color w:val="999999"/>
        <w:sz w:val="16"/>
        <w:szCs w:val="16"/>
      </w:rPr>
      <w:t>An Integrated AI-Driven Framework for Used Car Valuation and Buyer Decision Support in India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150FB"/>
    <w:multiLevelType w:val="hybridMultilevel"/>
    <w:tmpl w:val="E1C03BA0"/>
    <w:lvl w:ilvl="0" w:tplc="EF10C5B8">
      <w:start w:val="1"/>
      <w:numFmt w:val="bullet"/>
      <w:lvlText w:val="•"/>
      <w:lvlJc w:val="left"/>
      <w:pPr>
        <w:spacing w:after="60"/>
        <w:ind w:left="720" w:hanging="360"/>
      </w:pPr>
    </w:lvl>
    <w:lvl w:ilvl="1" w:tplc="A3E4FAEA">
      <w:numFmt w:val="decimal"/>
      <w:lvlText w:val=""/>
      <w:lvlJc w:val="left"/>
    </w:lvl>
    <w:lvl w:ilvl="2" w:tplc="A64C1D7E">
      <w:numFmt w:val="decimal"/>
      <w:lvlText w:val=""/>
      <w:lvlJc w:val="left"/>
    </w:lvl>
    <w:lvl w:ilvl="3" w:tplc="EAF8D0FC">
      <w:numFmt w:val="decimal"/>
      <w:lvlText w:val=""/>
      <w:lvlJc w:val="left"/>
    </w:lvl>
    <w:lvl w:ilvl="4" w:tplc="08B09DEE">
      <w:numFmt w:val="decimal"/>
      <w:lvlText w:val=""/>
      <w:lvlJc w:val="left"/>
    </w:lvl>
    <w:lvl w:ilvl="5" w:tplc="352C374A">
      <w:numFmt w:val="decimal"/>
      <w:lvlText w:val=""/>
      <w:lvlJc w:val="left"/>
    </w:lvl>
    <w:lvl w:ilvl="6" w:tplc="837E0930">
      <w:numFmt w:val="decimal"/>
      <w:lvlText w:val=""/>
      <w:lvlJc w:val="left"/>
    </w:lvl>
    <w:lvl w:ilvl="7" w:tplc="E04EBEAE">
      <w:numFmt w:val="decimal"/>
      <w:lvlText w:val=""/>
      <w:lvlJc w:val="left"/>
    </w:lvl>
    <w:lvl w:ilvl="8" w:tplc="AC5CCFF6">
      <w:numFmt w:val="decimal"/>
      <w:lvlText w:val=""/>
      <w:lvlJc w:val="left"/>
    </w:lvl>
  </w:abstractNum>
  <w:abstractNum w:abstractNumId="1" w15:restartNumberingAfterBreak="0">
    <w:nsid w:val="1F537CB3"/>
    <w:multiLevelType w:val="hybridMultilevel"/>
    <w:tmpl w:val="4508D1F0"/>
    <w:lvl w:ilvl="0" w:tplc="71182EE4">
      <w:start w:val="1"/>
      <w:numFmt w:val="bullet"/>
      <w:lvlText w:val="●"/>
      <w:lvlJc w:val="left"/>
      <w:pPr>
        <w:ind w:left="720" w:hanging="360"/>
      </w:pPr>
    </w:lvl>
    <w:lvl w:ilvl="1" w:tplc="30A4753A">
      <w:start w:val="1"/>
      <w:numFmt w:val="bullet"/>
      <w:lvlText w:val="○"/>
      <w:lvlJc w:val="left"/>
      <w:pPr>
        <w:ind w:left="1440" w:hanging="360"/>
      </w:pPr>
    </w:lvl>
    <w:lvl w:ilvl="2" w:tplc="AD08B72E">
      <w:start w:val="1"/>
      <w:numFmt w:val="bullet"/>
      <w:lvlText w:val="■"/>
      <w:lvlJc w:val="left"/>
      <w:pPr>
        <w:ind w:left="2160" w:hanging="360"/>
      </w:pPr>
    </w:lvl>
    <w:lvl w:ilvl="3" w:tplc="16A2C6AE">
      <w:start w:val="1"/>
      <w:numFmt w:val="bullet"/>
      <w:lvlText w:val="●"/>
      <w:lvlJc w:val="left"/>
      <w:pPr>
        <w:ind w:left="2880" w:hanging="360"/>
      </w:pPr>
    </w:lvl>
    <w:lvl w:ilvl="4" w:tplc="9EB032DE">
      <w:start w:val="1"/>
      <w:numFmt w:val="bullet"/>
      <w:lvlText w:val="○"/>
      <w:lvlJc w:val="left"/>
      <w:pPr>
        <w:ind w:left="3600" w:hanging="360"/>
      </w:pPr>
    </w:lvl>
    <w:lvl w:ilvl="5" w:tplc="FBC453C6">
      <w:start w:val="1"/>
      <w:numFmt w:val="bullet"/>
      <w:lvlText w:val="■"/>
      <w:lvlJc w:val="left"/>
      <w:pPr>
        <w:ind w:left="4320" w:hanging="360"/>
      </w:pPr>
    </w:lvl>
    <w:lvl w:ilvl="6" w:tplc="5F4E8F5C">
      <w:start w:val="1"/>
      <w:numFmt w:val="bullet"/>
      <w:lvlText w:val="●"/>
      <w:lvlJc w:val="left"/>
      <w:pPr>
        <w:ind w:left="5040" w:hanging="360"/>
      </w:pPr>
    </w:lvl>
    <w:lvl w:ilvl="7" w:tplc="46687C96">
      <w:start w:val="1"/>
      <w:numFmt w:val="bullet"/>
      <w:lvlText w:val="●"/>
      <w:lvlJc w:val="left"/>
      <w:pPr>
        <w:ind w:left="5760" w:hanging="360"/>
      </w:pPr>
    </w:lvl>
    <w:lvl w:ilvl="8" w:tplc="243443B8">
      <w:start w:val="1"/>
      <w:numFmt w:val="bullet"/>
      <w:lvlText w:val="●"/>
      <w:lvlJc w:val="left"/>
      <w:pPr>
        <w:ind w:left="6480" w:hanging="360"/>
      </w:pPr>
    </w:lvl>
  </w:abstractNum>
  <w:abstractNum w:abstractNumId="2" w15:restartNumberingAfterBreak="0">
    <w:nsid w:val="34DD3E60"/>
    <w:multiLevelType w:val="hybridMultilevel"/>
    <w:tmpl w:val="3186579C"/>
    <w:lvl w:ilvl="0" w:tplc="55AC1AD8">
      <w:start w:val="1"/>
      <w:numFmt w:val="decimal"/>
      <w:lvlText w:val="%1."/>
      <w:lvlJc w:val="left"/>
      <w:pPr>
        <w:spacing w:after="60"/>
        <w:ind w:left="720" w:hanging="360"/>
      </w:pPr>
    </w:lvl>
    <w:lvl w:ilvl="1" w:tplc="42E49C42">
      <w:numFmt w:val="decimal"/>
      <w:lvlText w:val=""/>
      <w:lvlJc w:val="left"/>
    </w:lvl>
    <w:lvl w:ilvl="2" w:tplc="11847926">
      <w:numFmt w:val="decimal"/>
      <w:lvlText w:val=""/>
      <w:lvlJc w:val="left"/>
    </w:lvl>
    <w:lvl w:ilvl="3" w:tplc="0E6A345C">
      <w:numFmt w:val="decimal"/>
      <w:lvlText w:val=""/>
      <w:lvlJc w:val="left"/>
    </w:lvl>
    <w:lvl w:ilvl="4" w:tplc="11A42614">
      <w:numFmt w:val="decimal"/>
      <w:lvlText w:val=""/>
      <w:lvlJc w:val="left"/>
    </w:lvl>
    <w:lvl w:ilvl="5" w:tplc="2970F854">
      <w:numFmt w:val="decimal"/>
      <w:lvlText w:val=""/>
      <w:lvlJc w:val="left"/>
    </w:lvl>
    <w:lvl w:ilvl="6" w:tplc="61520CBE">
      <w:numFmt w:val="decimal"/>
      <w:lvlText w:val=""/>
      <w:lvlJc w:val="left"/>
    </w:lvl>
    <w:lvl w:ilvl="7" w:tplc="2FEA9E28">
      <w:numFmt w:val="decimal"/>
      <w:lvlText w:val=""/>
      <w:lvlJc w:val="left"/>
    </w:lvl>
    <w:lvl w:ilvl="8" w:tplc="0D54C7DA">
      <w:numFmt w:val="decimal"/>
      <w:lvlText w:val=""/>
      <w:lvlJc w:val="left"/>
    </w:lvl>
  </w:abstractNum>
  <w:num w:numId="1" w16cid:durableId="1891263598">
    <w:abstractNumId w:val="1"/>
    <w:lvlOverride w:ilvl="0">
      <w:startOverride w:val="1"/>
    </w:lvlOverride>
  </w:num>
  <w:num w:numId="2" w16cid:durableId="164636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51D"/>
    <w:rsid w:val="002224CC"/>
    <w:rsid w:val="005778E3"/>
    <w:rsid w:val="006E751D"/>
    <w:rsid w:val="008C5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639E915"/>
  <w15:docId w15:val="{2853433C-E873-584E-A7A6-36B62AECB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8185</Words>
  <Characters>46658</Characters>
  <Application>Microsoft Office Word</Application>
  <DocSecurity>0</DocSecurity>
  <Lines>388</Lines>
  <Paragraphs>109</Paragraphs>
  <ScaleCrop>false</ScaleCrop>
  <Company/>
  <LinksUpToDate>false</LinksUpToDate>
  <CharactersWithSpaces>54734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Saad Nathani</cp:lastModifiedBy>
  <cp:revision>2</cp:revision>
  <dcterms:created xsi:type="dcterms:W3CDTF">2026-05-08T13:47:00Z</dcterms:created>
  <dcterms:modified xsi:type="dcterms:W3CDTF">2026-05-08T13:47:00Z</dcterms:modified>
</cp:coreProperties>
</file>