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M-Pesa Merchant Payments — Reconciliation Summary</w:t>
      </w:r>
    </w:p>
    <w:bookmarkStart w:id="16" w:name="X8b12e0b993772b316664f9e507d3d4be9a57d38"/>
    <w:p>
      <w:pPr>
        <w:pStyle w:val="Heading1"/>
      </w:pPr>
      <w:r>
        <w:t xml:space="preserve">M-Pesa Merchant Payments — Reconciliation Summary for the Team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11 June 2026 ·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Lesotho, merchant-line (PayMerchant) payments, April–June 2026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O&amp;M / Customer Care team</w:t>
      </w:r>
    </w:p>
    <w:p>
      <w:r>
        <w:pict>
          <v:rect style="width:0;height:1.5pt" o:hralign="center" o:hrstd="t" o:hr="t"/>
        </w:pict>
      </w:r>
    </w:p>
    <w:bookmarkStart w:id="9" w:name="what-this-was-about"/>
    <w:p>
      <w:pPr>
        <w:pStyle w:val="Heading2"/>
      </w:pPr>
      <w:r>
        <w:t xml:space="preserve">1. What this was about</w:t>
      </w:r>
    </w:p>
    <w:p>
      <w:pPr>
        <w:pStyle w:val="FirstParagraph"/>
      </w:pPr>
      <w:r>
        <w:t xml:space="preserve">Customers can pay us two ways on M-Pesa: the normal</w:t>
      </w:r>
      <w:r>
        <w:t xml:space="preserve"> </w:t>
      </w:r>
      <w:r>
        <w:rPr>
          <w:b/>
          <w:bCs/>
        </w:rPr>
        <w:t xml:space="preserve">pay-bill SMS flow</w:t>
      </w:r>
      <w:r>
        <w:t xml:space="preserve"> </w:t>
      </w:r>
      <w:r>
        <w:t xml:space="preserve">(which CC captures</w:t>
      </w:r>
      <w:r>
        <w:t xml:space="preserve"> </w:t>
      </w:r>
      <w:r>
        <w:t xml:space="preserve">automatically) and the</w:t>
      </w:r>
      <w:r>
        <w:t xml:space="preserve"> </w:t>
      </w:r>
      <w:r>
        <w:rPr>
          <w:b/>
          <w:bCs/>
        </w:rPr>
        <w:t xml:space="preserve">merchant line</w:t>
      </w:r>
      <w:r>
        <w:t xml:space="preserve"> </w:t>
      </w:r>
      <w:r>
        <w:t xml:space="preserve">(</w:t>
      </w:r>
      <w:r>
        <w:t xml:space="preserve">“sent to One Power Lesotho Merchant”</w:t>
      </w:r>
      <w:r>
        <w:t xml:space="preserve">). Merchant-line</w:t>
      </w:r>
      <w:r>
        <w:t xml:space="preserve"> </w:t>
      </w:r>
      <w:r>
        <w:t xml:space="preserve">payments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reach our SMS system — they only enter CC when we import the monthly</w:t>
      </w:r>
      <w:r>
        <w:t xml:space="preserve"> </w:t>
      </w:r>
      <w:r>
        <w:t xml:space="preserve">merchant statements. Two problems came together (found via Tankiso Potsane,</w:t>
      </w:r>
      <w:r>
        <w:t xml:space="preserve"> </w:t>
      </w:r>
      <w:r>
        <w:rPr>
          <w:b/>
          <w:bCs/>
        </w:rPr>
        <w:t xml:space="preserve">0231MAK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Payments made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customer’s account existed in CC could not be matched, and</w:t>
      </w:r>
      <w:r>
        <w:t xml:space="preserve"> </w:t>
      </w:r>
      <w:r>
        <w:t xml:space="preserve">were silently dropped.</w:t>
      </w:r>
    </w:p>
    <w:p>
      <w:pPr>
        <w:pStyle w:val="Compact"/>
        <w:numPr>
          <w:ilvl w:val="0"/>
          <w:numId w:val="1001"/>
        </w:numPr>
      </w:pPr>
      <w:r>
        <w:t xml:space="preserve">The merchant statement import had not been run since 12 May, so newer payments were missing.</w:t>
      </w:r>
    </w:p>
    <w:bookmarkEnd w:id="9"/>
    <w:bookmarkStart w:id="10" w:name="what-has-been-recovered-no-action-needed"/>
    <w:p>
      <w:pPr>
        <w:pStyle w:val="Heading2"/>
      </w:pPr>
      <w:r>
        <w:t xml:space="preserve">2. What has been recovered — no action needed</w:t>
      </w:r>
    </w:p>
    <w:p>
      <w:pPr>
        <w:pStyle w:val="FirstParagraph"/>
      </w:pPr>
      <w:r>
        <w:t xml:space="preserve">All recovered payments are booked with their</w:t>
      </w:r>
      <w:r>
        <w:t xml:space="preserve"> </w:t>
      </w:r>
      <w:r>
        <w:rPr>
          <w:b/>
          <w:bCs/>
        </w:rPr>
        <w:t xml:space="preserve">original payment dates and M-Pesa receipt</w:t>
      </w:r>
      <w:r>
        <w:rPr>
          <w:b/>
          <w:bCs/>
        </w:rPr>
        <w:t xml:space="preserve"> </w:t>
      </w:r>
      <w:r>
        <w:rPr>
          <w:b/>
          <w:bCs/>
        </w:rPr>
        <w:t xml:space="preserve">numbers</w:t>
      </w:r>
      <w:r>
        <w:t xml:space="preserve">, fees are verified and fee-debts cleared, and balances are unaffected (historical</w:t>
      </w:r>
      <w:r>
        <w:t xml:space="preserve"> </w:t>
      </w:r>
      <w:r>
        <w:t xml:space="preserve">records only).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Recovery 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Missed payments from statement re-import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 (M5,888)</w:t>
            </w:r>
          </w:p>
        </w:tc>
        <w:tc>
          <w:tcPr/>
          <w:p>
            <w:pPr>
              <w:pStyle w:val="Compact"/>
            </w:pPr>
            <w:r>
              <w:t xml:space="preserve">incl. 0231MAK’s M501 connection fee + M30 electricity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 to existing accounts (bulk claim)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references cited accounts that already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Site-code typo fixes (e.g. 0034SEM → 0034SEH)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(M1,000)</w:t>
            </w:r>
          </w:p>
        </w:tc>
        <w:tc>
          <w:tcPr/>
          <w:p>
            <w:pPr>
              <w:pStyle w:val="Compact"/>
            </w:pPr>
            <w:r>
              <w:t xml:space="preserve">TORIKI HULANE’s connection + readyboard fee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 by payer phone (unique match)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e.g. 8 × M200 to 0084SEH, M450 to 0098SEH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restored to customer accounts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Confirmed already booked (no double credit)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verified against SMS/portal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1PWR treasury transfers — fenced 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(M720,000)</w:t>
            </w:r>
          </w:p>
        </w:tc>
        <w:tc>
          <w:tcPr/>
          <w:p>
            <w:pPr>
              <w:pStyle w:val="Compact"/>
            </w:pPr>
            <w:r>
              <w:t xml:space="preserve">not customer money; excluded from all customer data</w:t>
            </w:r>
          </w:p>
        </w:tc>
      </w:tr>
    </w:tbl>
    <w:bookmarkEnd w:id="10"/>
    <w:bookmarkStart w:id="11" w:name="X4bb34c2c682b433770e2094eaa447b996a6b4e0"/>
    <w:p>
      <w:pPr>
        <w:pStyle w:val="Heading2"/>
      </w:pPr>
      <w:r>
        <w:t xml:space="preserve">3. What changed in the system (permanent fixes)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Register-with-known-account-number</w:t>
      </w:r>
      <w:r>
        <w:t xml:space="preserve"> </w:t>
      </w:r>
      <w:r>
        <w:t xml:space="preserve">is live in the New Customer wizard (Location step).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Unmatched merchant payments are no longer dropped</w:t>
      </w:r>
      <w:r>
        <w:t xml:space="preserve"> </w:t>
      </w:r>
      <w:r>
        <w:t xml:space="preserve">— they are parked, and the moment an</w:t>
      </w:r>
      <w:r>
        <w:t xml:space="preserve"> </w:t>
      </w:r>
      <w:r>
        <w:t xml:space="preserve">account with the referenced number is registered, the payment</w:t>
      </w:r>
      <w:r>
        <w:t xml:space="preserve"> </w:t>
      </w:r>
      <w:r>
        <w:rPr>
          <w:b/>
          <w:bCs/>
        </w:rPr>
        <w:t xml:space="preserve">attaches automatically</w:t>
      </w:r>
      <w:r>
        <w:t xml:space="preserve"> </w:t>
      </w:r>
      <w:r>
        <w:t xml:space="preserve">(fees verify and clear fee-debt by themselves).</w:t>
      </w:r>
    </w:p>
    <w:p>
      <w:pPr>
        <w:pStyle w:val="Compact"/>
        <w:numPr>
          <w:ilvl w:val="0"/>
          <w:numId w:val="1002"/>
        </w:numPr>
      </w:pPr>
      <w:r>
        <w:t xml:space="preserve">Internal treasury transfers are permanently excluded from customer datasets.</w:t>
      </w:r>
    </w:p>
    <w:p>
      <w:pPr>
        <w:pStyle w:val="FirstParagraph"/>
      </w:pPr>
      <w:r>
        <w:rPr>
          <w:b/>
          <w:bCs/>
        </w:rPr>
        <w:t xml:space="preserve">New best practice:</w:t>
      </w:r>
      <w:r>
        <w:t xml:space="preserve"> </w:t>
      </w:r>
      <w:r>
        <w:t xml:space="preserve">when a customer says they paid on the merchant line but you can’t see</w:t>
      </w:r>
      <w:r>
        <w:t xml:space="preserve"> </w:t>
      </w:r>
      <w:r>
        <w:t xml:space="preserve">the payment — register/verify their account number first; if the payment is in our parked</w:t>
      </w:r>
      <w:r>
        <w:t xml:space="preserve"> </w:t>
      </w:r>
      <w:r>
        <w:t xml:space="preserve">queue it will attach by itself. If still missing, escalate with the M-Pesa receipt number.</w:t>
      </w:r>
    </w:p>
    <w:bookmarkEnd w:id="11"/>
    <w:bookmarkStart w:id="14" w:name="what-we-need-from-you-2-short-tasks"/>
    <w:p>
      <w:pPr>
        <w:pStyle w:val="Heading2"/>
      </w:pPr>
      <w:r>
        <w:t xml:space="preserve">4. What we need from you — 2 short tasks</w:t>
      </w:r>
    </w:p>
    <w:bookmarkStart w:id="12" w:name="X21f4ea9545f378b496a83aa03ca841d80dbe99e"/>
    <w:p>
      <w:pPr>
        <w:pStyle w:val="Heading3"/>
      </w:pPr>
      <w:r>
        <w:t xml:space="preserve">Task A — 3 payments with unclear account references (10 minutes)</w:t>
      </w:r>
    </w:p>
    <w:p>
      <w:pPr>
        <w:pStyle w:val="FirstParagraph"/>
      </w:pPr>
      <w:r>
        <w:t xml:space="preserve">These references don’t match any account, and the typo isn’t obvious enough to fix safely.</w:t>
      </w:r>
      <w:r>
        <w:t xml:space="preserve"> </w:t>
      </w:r>
      <w:r>
        <w:t xml:space="preserve">Please confirm the correct account (call the customer if needed) and send it back; we’ll</w:t>
      </w:r>
      <w:r>
        <w:t xml:space="preserve"> </w:t>
      </w:r>
      <w:r>
        <w:t xml:space="preserve">re-point the payment.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667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written</w:t>
            </w:r>
          </w:p>
        </w:tc>
        <w:tc>
          <w:tcPr/>
          <w:p>
            <w:pPr>
              <w:pStyle w:val="Compact"/>
            </w:pPr>
            <w:r>
              <w:t xml:space="preserve">Payer name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Paid on</w:t>
            </w:r>
          </w:p>
        </w:tc>
        <w:tc>
          <w:tcPr/>
          <w:p>
            <w:pPr>
              <w:pStyle w:val="Compact"/>
            </w:pPr>
            <w:r>
              <w:t xml:space="preserve">Likely intended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0110MAP</w:t>
            </w:r>
          </w:p>
        </w:tc>
        <w:tc>
          <w:tcPr/>
          <w:p>
            <w:pPr>
              <w:pStyle w:val="Compact"/>
            </w:pPr>
            <w:r>
              <w:t xml:space="preserve">PHOMOLO NKHAULI</w:t>
            </w:r>
          </w:p>
        </w:tc>
        <w:tc>
          <w:tcPr/>
          <w:p>
            <w:pPr>
              <w:pStyle w:val="Compact"/>
            </w:pPr>
            <w:r>
              <w:t xml:space="preserve">26656169247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M20</w:t>
            </w:r>
          </w:p>
        </w:tc>
        <w:tc>
          <w:tcPr/>
          <w:p>
            <w:pPr>
              <w:pStyle w:val="Compact"/>
            </w:pPr>
            <w:r>
              <w:t xml:space="preserve">20 May</w:t>
            </w:r>
          </w:p>
        </w:tc>
        <w:tc>
          <w:tcPr/>
          <w:p>
            <w:pPr>
              <w:pStyle w:val="Compact"/>
            </w:pPr>
            <w:r>
              <w:t xml:space="preserve">0110 at MAK / MAS / MAT?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0287MAT</w:t>
            </w:r>
          </w:p>
        </w:tc>
        <w:tc>
          <w:tcPr/>
          <w:p>
            <w:pPr>
              <w:pStyle w:val="Compact"/>
            </w:pPr>
            <w:r>
              <w:t xml:space="preserve">lineo korotla</w:t>
            </w:r>
          </w:p>
        </w:tc>
        <w:tc>
          <w:tcPr/>
          <w:p>
            <w:pPr>
              <w:pStyle w:val="Compact"/>
            </w:pPr>
            <w:r>
              <w:t xml:space="preserve">26657153248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M50</w:t>
            </w:r>
          </w:p>
        </w:tc>
        <w:tc>
          <w:tcPr/>
          <w:p>
            <w:pPr>
              <w:pStyle w:val="Compact"/>
            </w:pPr>
            <w:r>
              <w:t xml:space="preserve">9 Apr</w:t>
            </w:r>
          </w:p>
        </w:tc>
        <w:tc>
          <w:tcPr/>
          <w:p>
            <w:pPr>
              <w:pStyle w:val="Compact"/>
            </w:pPr>
            <w:r>
              <w:t xml:space="preserve">0287MAT doesn’t exist — digit typo?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1101MAS</w:t>
            </w:r>
          </w:p>
        </w:tc>
        <w:tc>
          <w:tcPr/>
          <w:p>
            <w:pPr>
              <w:pStyle w:val="Compact"/>
            </w:pPr>
            <w:r>
              <w:t xml:space="preserve">TIISETSO MAHLEHLA</w:t>
            </w:r>
          </w:p>
        </w:tc>
        <w:tc>
          <w:tcPr/>
          <w:p>
            <w:pPr>
              <w:pStyle w:val="Compact"/>
            </w:pPr>
            <w:r>
              <w:t xml:space="preserve">26657469985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M200</w:t>
            </w:r>
          </w:p>
        </w:tc>
        <w:tc>
          <w:tcPr/>
          <w:p>
            <w:pPr>
              <w:pStyle w:val="Compact"/>
            </w:pPr>
            <w:r>
              <w:t xml:space="preserve">15 May</w:t>
            </w:r>
          </w:p>
        </w:tc>
        <w:tc>
          <w:tcPr/>
          <w:p>
            <w:pPr>
              <w:pStyle w:val="Compact"/>
            </w:pPr>
            <w:r>
              <w:t xml:space="preserve">0101MAS? 0110MAS?</w:t>
            </w:r>
          </w:p>
        </w:tc>
      </w:tr>
    </w:tbl>
    <w:bookmarkEnd w:id="12"/>
    <w:bookmarkStart w:id="13" w:name="Xb4590915ab6f9f5ef67f4e3a5b1873016fb28ac"/>
    <w:p>
      <w:pPr>
        <w:pStyle w:val="Heading3"/>
      </w:pPr>
      <w:r>
        <w:t xml:space="preserve">Task B — 139 payments with no account in the reference (M12,144)</w:t>
      </w:r>
    </w:p>
    <w:p>
      <w:pPr>
        <w:pStyle w:val="FirstParagraph"/>
      </w:pPr>
      <w:r>
        <w:t xml:space="preserve">These customers typed only their name (or nothing) as the M-Pesa reference, and their phone</w:t>
      </w:r>
      <w:r>
        <w:t xml:space="preserve"> </w:t>
      </w:r>
      <w:r>
        <w:t xml:space="preserve">number doesn’t match any phone we have on file (or matches several customers). Largest first: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863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Payer name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moeketsi muso</w:t>
            </w:r>
          </w:p>
        </w:tc>
        <w:tc>
          <w:tcPr/>
          <w:p>
            <w:pPr>
              <w:pStyle w:val="Compact"/>
            </w:pPr>
            <w:r>
              <w:t xml:space="preserve">26658960278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M1,500</w:t>
            </w:r>
          </w:p>
        </w:tc>
        <w:tc>
          <w:tcPr/>
          <w:p>
            <w:pPr>
              <w:pStyle w:val="Compact"/>
            </w:pPr>
            <w:r>
              <w:t xml:space="preserve">4 Apr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Thakabanna Nyokana</w:t>
            </w:r>
          </w:p>
        </w:tc>
        <w:tc>
          <w:tcPr/>
          <w:p>
            <w:pPr>
              <w:pStyle w:val="Compact"/>
            </w:pPr>
            <w:r>
              <w:t xml:space="preserve">26658881214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M1,000</w:t>
            </w:r>
          </w:p>
        </w:tc>
        <w:tc>
          <w:tcPr/>
          <w:p>
            <w:pPr>
              <w:pStyle w:val="Compact"/>
            </w:pPr>
            <w:r>
              <w:t xml:space="preserve">5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RESITSUOE MOKOSHOKA</w:t>
            </w:r>
          </w:p>
        </w:tc>
        <w:tc>
          <w:tcPr/>
          <w:p>
            <w:pPr>
              <w:pStyle w:val="Compact"/>
            </w:pPr>
            <w:r>
              <w:t xml:space="preserve">26657670936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M1,000</w:t>
            </w:r>
          </w:p>
        </w:tc>
        <w:tc>
          <w:tcPr/>
          <w:p>
            <w:pPr>
              <w:pStyle w:val="Compact"/>
            </w:pPr>
            <w:r>
              <w:t xml:space="preserve">7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MAKHAHLISO KHONYANE</w:t>
            </w:r>
          </w:p>
        </w:tc>
        <w:tc>
          <w:tcPr/>
          <w:p>
            <w:pPr>
              <w:pStyle w:val="Compact"/>
            </w:pPr>
            <w:r>
              <w:t xml:space="preserve">26658088812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M1,000</w:t>
            </w:r>
          </w:p>
        </w:tc>
        <w:tc>
          <w:tcPr/>
          <w:p>
            <w:pPr>
              <w:pStyle w:val="Compact"/>
            </w:pPr>
            <w:r>
              <w:t xml:space="preserve">11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Phallang Moletsane</w:t>
            </w:r>
          </w:p>
        </w:tc>
        <w:tc>
          <w:tcPr/>
          <w:p>
            <w:pPr>
              <w:pStyle w:val="Compact"/>
            </w:pPr>
            <w:r>
              <w:t xml:space="preserve">26659456772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M1,000</w:t>
            </w:r>
          </w:p>
        </w:tc>
        <w:tc>
          <w:tcPr/>
          <w:p>
            <w:pPr>
              <w:pStyle w:val="Compact"/>
            </w:pPr>
            <w:r>
              <w:t xml:space="preserve">13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Kananelo Potsane</w:t>
            </w:r>
          </w:p>
        </w:tc>
        <w:tc>
          <w:tcPr/>
          <w:p>
            <w:pPr>
              <w:pStyle w:val="Compact"/>
            </w:pPr>
            <w:r>
              <w:t xml:space="preserve">26659467293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M647</w:t>
            </w:r>
          </w:p>
        </w:tc>
        <w:tc>
          <w:tcPr/>
          <w:p>
            <w:pPr>
              <w:pStyle w:val="Compact"/>
            </w:pPr>
            <w:r>
              <w:t xml:space="preserve">1 Apr – 8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ZABALESE MOHLEKOA</w:t>
            </w:r>
          </w:p>
        </w:tc>
        <w:tc>
          <w:tcPr/>
          <w:p>
            <w:pPr>
              <w:pStyle w:val="Compact"/>
            </w:pPr>
            <w:r>
              <w:t xml:space="preserve">26658044650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M501</w:t>
            </w:r>
          </w:p>
        </w:tc>
        <w:tc>
          <w:tcPr/>
          <w:p>
            <w:pPr>
              <w:pStyle w:val="Compact"/>
            </w:pPr>
            <w:r>
              <w:t xml:space="preserve">24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MOREMOHOLO MONAMOLELI</w:t>
            </w:r>
          </w:p>
        </w:tc>
        <w:tc>
          <w:tcPr/>
          <w:p>
            <w:pPr>
              <w:pStyle w:val="Compact"/>
            </w:pPr>
            <w:r>
              <w:t xml:space="preserve">26658355570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M499</w:t>
            </w:r>
          </w:p>
        </w:tc>
        <w:tc>
          <w:tcPr/>
          <w:p>
            <w:pPr>
              <w:pStyle w:val="Compact"/>
            </w:pPr>
            <w:r>
              <w:t xml:space="preserve">19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Monyane Thoola</w:t>
            </w:r>
          </w:p>
        </w:tc>
        <w:tc>
          <w:tcPr/>
          <w:p>
            <w:pPr>
              <w:pStyle w:val="Compact"/>
            </w:pPr>
            <w:r>
              <w:t xml:space="preserve">26657044835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M300</w:t>
            </w:r>
          </w:p>
        </w:tc>
        <w:tc>
          <w:tcPr/>
          <w:p>
            <w:pPr>
              <w:pStyle w:val="Compact"/>
            </w:pPr>
            <w:r>
              <w:t xml:space="preserve">22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MATSEPO THIBINYANE</w:t>
            </w:r>
          </w:p>
        </w:tc>
        <w:tc>
          <w:tcPr/>
          <w:p>
            <w:pPr>
              <w:pStyle w:val="Compact"/>
            </w:pPr>
            <w:r>
              <w:t xml:space="preserve">26659522045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M300</w:t>
            </w:r>
          </w:p>
        </w:tc>
        <w:tc>
          <w:tcPr/>
          <w:p>
            <w:pPr>
              <w:pStyle w:val="Compact"/>
            </w:pPr>
            <w:r>
              <w:t xml:space="preserve">28 May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…and 94 more payers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129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M12,144 total</w:t>
            </w:r>
          </w:p>
        </w:tc>
        <w:tc>
          <w:tcPr/>
          <w:p>
            <w:pPr>
              <w:pStyle w:val="Compact"/>
            </w:pPr>
            <w:r>
              <w:t xml:space="preserve">full list:</w:t>
            </w:r>
            <w:r>
              <w:t xml:space="preserve"> </w:t>
            </w:r>
            <w:r>
              <w:rPr>
                <w:rStyle w:val="VerbatimChar"/>
              </w:rPr>
              <w:t xml:space="preserve">no_reference_payments.csv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action:</w:t>
      </w:r>
      <w:r>
        <w:t xml:space="preserve"> </w:t>
      </w:r>
      <w:r>
        <w:t xml:space="preserve">identify the customer’s account from the name (site staff usually know</w:t>
      </w:r>
      <w:r>
        <w:t xml:space="preserve"> </w:t>
      </w:r>
      <w:r>
        <w:t xml:space="preserve">them). Then the</w:t>
      </w:r>
      <w:r>
        <w:t xml:space="preserve"> </w:t>
      </w:r>
      <w:r>
        <w:rPr>
          <w:b/>
          <w:bCs/>
        </w:rPr>
        <w:t xml:space="preserve">fastest fix is to add/update the phone number on the customer’s profile</w:t>
      </w:r>
      <w:r>
        <w:rPr>
          <w:b/>
          <w:bCs/>
        </w:rPr>
        <w:t xml:space="preserve"> </w:t>
      </w:r>
      <w:r>
        <w:rPr>
          <w:b/>
          <w:bCs/>
        </w:rPr>
        <w:t xml:space="preserve">in CC</w:t>
      </w:r>
      <w:r>
        <w:t xml:space="preserve"> </w:t>
      </w:r>
      <w:r>
        <w:t xml:space="preserve">— once the phone is on file, tell us and we’ll re-run the matcher, which will book</w:t>
      </w:r>
      <w:r>
        <w:t xml:space="preserve"> </w:t>
      </w:r>
      <w:r>
        <w:t xml:space="preserve">all of that payer’s parked payments automatically. Alternatively send us</w:t>
      </w:r>
      <w:r>
        <w:t xml:space="preserve"> </w:t>
      </w:r>
      <w:r>
        <w:rPr>
          <w:rStyle w:val="VerbatimChar"/>
        </w:rPr>
        <w:t xml:space="preserve">receipt → account</w:t>
      </w:r>
      <w:r>
        <w:t xml:space="preserve"> </w:t>
      </w:r>
      <w:r>
        <w:t xml:space="preserve">pairs and we’ll book them directly.</w:t>
      </w:r>
    </w:p>
    <w:p>
      <w:pPr>
        <w:pStyle w:val="BlockText"/>
      </w:pPr>
      <w:r>
        <w:t xml:space="preserve">⚠ Note for the team: M501 / M499 amounts in this list are likely</w:t>
      </w:r>
      <w:r>
        <w:t xml:space="preserve"> </w:t>
      </w:r>
      <w:r>
        <w:rPr>
          <w:b/>
          <w:bCs/>
        </w:rPr>
        <w:t xml:space="preserve">connection /</w:t>
      </w:r>
      <w:r>
        <w:rPr>
          <w:b/>
          <w:bCs/>
        </w:rPr>
        <w:t xml:space="preserve"> </w:t>
      </w:r>
      <w:r>
        <w:rPr>
          <w:b/>
          <w:bCs/>
        </w:rPr>
        <w:t xml:space="preserve">readyboard fees</w:t>
      </w:r>
      <w:r>
        <w:t xml:space="preserve"> </w:t>
      </w:r>
      <w:r>
        <w:t xml:space="preserve">from customers who may not be registered in CC at all yet — same</w:t>
      </w:r>
      <w:r>
        <w:t xml:space="preserve"> </w:t>
      </w:r>
      <w:r>
        <w:t xml:space="preserve">situation as 0231MAK. Those should be prioritised, as the customer is probably waiting</w:t>
      </w:r>
      <w:r>
        <w:t xml:space="preserve"> </w:t>
      </w:r>
      <w:r>
        <w:t xml:space="preserve">for a connection.</w:t>
      </w:r>
    </w:p>
    <w:bookmarkEnd w:id="13"/>
    <w:bookmarkEnd w:id="14"/>
    <w:bookmarkStart w:id="15" w:name="X0c405618dabf5711a4e03730ffed0e8a79c2da5"/>
    <w:p>
      <w:pPr>
        <w:pStyle w:val="Heading2"/>
      </w:pPr>
      <w:r>
        <w:t xml:space="preserve">5. Customer-facing guidance (reduce future cases)</w:t>
      </w:r>
    </w:p>
    <w:p>
      <w:pPr>
        <w:pStyle w:val="FirstParagraph"/>
      </w:pPr>
      <w:r>
        <w:t xml:space="preserve">When guiding customers to pay on the merchant line, ask them to put</w:t>
      </w:r>
      <w:r>
        <w:t xml:space="preserve"> </w:t>
      </w:r>
      <w:r>
        <w:rPr>
          <w:b/>
          <w:bCs/>
        </w:rPr>
        <w:t xml:space="preserve">only their account</w:t>
      </w:r>
      <w:r>
        <w:rPr>
          <w:b/>
          <w:bCs/>
        </w:rP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0231MAK</w:t>
      </w:r>
      <w:r>
        <w:t xml:space="preserve">) in the M-Pesa reference — no names, no extra words, and to double-</w:t>
      </w:r>
      <w:r>
        <w:t xml:space="preserve"> </w:t>
      </w:r>
      <w:r>
        <w:t xml:space="preserve">check the site letters. Wrong/missing references are the single cause of all of the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Files: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registration_worklist.csv</w:t>
      </w:r>
      <w:r>
        <w:rPr>
          <w:i/>
          <w:iCs/>
        </w:rPr>
        <w:t xml:space="preserve"> </w:t>
      </w:r>
      <w:r>
        <w:rPr>
          <w:i/>
          <w:iCs/>
        </w:rPr>
        <w:t xml:space="preserve">(Task A),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no_reference_payments.csv</w:t>
      </w:r>
      <w:r>
        <w:rPr>
          <w:i/>
          <w:iCs/>
        </w:rPr>
        <w:t xml:space="preserve"> </w:t>
      </w:r>
      <w:r>
        <w:rPr>
          <w:i/>
          <w:iCs/>
        </w:rPr>
        <w:t xml:space="preserve">(Task B), both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docs/ops/merchant-unmatched-2026-06/</w:t>
      </w:r>
      <w:r>
        <w:rPr>
          <w:i/>
          <w:iCs/>
        </w:rPr>
        <w:t xml:space="preserve">. Engineering contact: MSO. Technical details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SESSION_LOG.md</w:t>
      </w:r>
      <w:r>
        <w:rPr>
          <w:i/>
          <w:iCs/>
        </w:rPr>
        <w:t xml:space="preserve"> </w:t>
      </w:r>
      <w:r>
        <w:rPr>
          <w:i/>
          <w:iCs/>
        </w:rPr>
        <w:t xml:space="preserve">(2026-06-11 entries).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M-Pesa Merchant Payments — Reconciliation Summary</dc:title>
  <dc:creator/>
  <cp:keywords/>
  <dcterms:created xsi:type="dcterms:W3CDTF">2026-06-11T17:29:11Z</dcterms:created>
  <dcterms:modified xsi:type="dcterms:W3CDTF">2026-06-11T17:29:11Z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