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p-1meter-mak-next-steps"/>
    <w:p>
      <w:pPr>
        <w:pStyle w:val="Heading1"/>
      </w:pPr>
      <w:r>
        <w:t xml:space="preserve">SOP: 1Meter MAK Next Steps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SOP gives the field team a clear next-action plan for the deployed MAK</w:t>
      </w:r>
      <w:r>
        <w:t xml:space="preserve"> </w:t>
      </w:r>
      <w:r>
        <w:t xml:space="preserve">1Meter fleet after the latest review of:</w:t>
      </w:r>
    </w:p>
    <w:p>
      <w:pPr>
        <w:pStyle w:val="Compact"/>
        <w:numPr>
          <w:ilvl w:val="0"/>
          <w:numId w:val="1001"/>
        </w:numPr>
      </w:pPr>
      <w:r>
        <w:t xml:space="preserve">OTA readiness and cleanup</w:t>
      </w:r>
    </w:p>
    <w:p>
      <w:pPr>
        <w:pStyle w:val="Compact"/>
        <w:numPr>
          <w:ilvl w:val="0"/>
          <w:numId w:val="1001"/>
        </w:numPr>
      </w:pPr>
      <w:r>
        <w:t xml:space="preserve">device health</w:t>
      </w:r>
    </w:p>
    <w:p>
      <w:pPr>
        <w:pStyle w:val="Compact"/>
        <w:numPr>
          <w:ilvl w:val="0"/>
          <w:numId w:val="1001"/>
        </w:numPr>
      </w:pPr>
      <w:r>
        <w:t xml:space="preserve">1Meter vs SparkMeter comparison quality</w:t>
      </w:r>
    </w:p>
    <w:p>
      <w:pPr>
        <w:pStyle w:val="FirstParagraph"/>
      </w:pPr>
      <w:r>
        <w:t xml:space="preserve">This document assumes no newer field intervention has happened since the latest</w:t>
      </w:r>
      <w:r>
        <w:t xml:space="preserve"> </w:t>
      </w:r>
      <w:r>
        <w:t xml:space="preserve">verified notes used to prepare it.</w:t>
      </w:r>
    </w:p>
    <w:bookmarkEnd w:id="9"/>
    <w:bookmarkStart w:id="10" w:name="current-summary"/>
    <w:p>
      <w:pPr>
        <w:pStyle w:val="Heading2"/>
      </w:pPr>
      <w:r>
        <w:t xml:space="preserve">Current Summary</w:t>
      </w:r>
    </w:p>
    <w:p>
      <w:pPr>
        <w:pStyle w:val="Compact"/>
        <w:numPr>
          <w:ilvl w:val="0"/>
          <w:numId w:val="1002"/>
        </w:numPr>
      </w:pPr>
      <w:r>
        <w:t xml:space="preserve">OTA is proven end-to-end:</w:t>
      </w:r>
    </w:p>
    <w:p>
      <w:pPr>
        <w:pStyle w:val="Compact"/>
        <w:numPr>
          <w:ilvl w:val="1"/>
          <w:numId w:val="1003"/>
        </w:numPr>
      </w:pPr>
      <w:r>
        <w:t xml:space="preserve">bench OTA succeeded</w:t>
      </w:r>
    </w:p>
    <w:p>
      <w:pPr>
        <w:pStyle w:val="Compact"/>
        <w:numPr>
          <w:ilvl w:val="1"/>
          <w:numId w:val="1003"/>
        </w:numPr>
      </w:pPr>
      <w:r>
        <w:t xml:space="preserve">first field OTA succeeded on one device</w:t>
      </w:r>
    </w:p>
    <w:p>
      <w:pPr>
        <w:pStyle w:val="Compact"/>
        <w:numPr>
          <w:ilvl w:val="0"/>
          <w:numId w:val="1002"/>
        </w:numPr>
      </w:pPr>
      <w:r>
        <w:t xml:space="preserve">The 1Meter vs SparkMeter comparison pipeline is broadly validated when the</w:t>
      </w:r>
      <w:r>
        <w:t xml:space="preserve"> </w:t>
      </w:r>
      <w:r>
        <w:t xml:space="preserve">hardware is healthy.</w:t>
      </w:r>
    </w:p>
    <w:p>
      <w:pPr>
        <w:pStyle w:val="Compact"/>
        <w:numPr>
          <w:ilvl w:val="0"/>
          <w:numId w:val="1002"/>
        </w:numPr>
      </w:pPr>
      <w:r>
        <w:t xml:space="preserve">The immediate blockers are now:</w:t>
      </w:r>
    </w:p>
    <w:p>
      <w:pPr>
        <w:pStyle w:val="Compact"/>
        <w:numPr>
          <w:ilvl w:val="1"/>
          <w:numId w:val="1004"/>
        </w:numPr>
      </w:pPr>
      <w:r>
        <w:t xml:space="preserve">wrong device identity / cert provisioning on part of the fleet</w:t>
      </w:r>
    </w:p>
    <w:p>
      <w:pPr>
        <w:pStyle w:val="Compact"/>
        <w:numPr>
          <w:ilvl w:val="1"/>
          <w:numId w:val="1004"/>
        </w:numPr>
      </w:pPr>
      <w:r>
        <w:t xml:space="preserve">one likely PCB failure</w:t>
      </w:r>
    </w:p>
    <w:p>
      <w:pPr>
        <w:pStyle w:val="Compact"/>
        <w:numPr>
          <w:ilvl w:val="1"/>
          <w:numId w:val="1004"/>
        </w:numPr>
      </w:pPr>
      <w:r>
        <w:t xml:space="preserve">one confirmed DDS8888 measurement failure</w:t>
      </w:r>
    </w:p>
    <w:bookmarkEnd w:id="10"/>
    <w:bookmarkStart w:id="11" w:name="comparison-baseline"/>
    <w:p>
      <w:pPr>
        <w:pStyle w:val="Heading2"/>
      </w:pPr>
      <w:r>
        <w:t xml:space="preserve">Comparison Baseline</w:t>
      </w:r>
    </w:p>
    <w:p>
      <w:pPr>
        <w:pStyle w:val="FirstParagraph"/>
      </w:pPr>
      <w:r>
        <w:t xml:space="preserve">These were the last clean comparison totals before the later device failures: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1M Serial</w:t>
            </w:r>
          </w:p>
        </w:tc>
        <w:tc>
          <w:tcPr/>
          <w:p>
            <w:pPr>
              <w:pStyle w:val="Compact"/>
            </w:pPr>
            <w:r>
              <w:t xml:space="preserve">Total Deviation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0025MAK</w:t>
            </w:r>
          </w:p>
        </w:tc>
        <w:tc>
          <w:tcPr/>
          <w:p>
            <w:pPr>
              <w:pStyle w:val="Compact"/>
            </w:pPr>
            <w:r>
              <w:t xml:space="preserve">23022696</w:t>
            </w:r>
          </w:p>
        </w:tc>
        <w:tc>
          <w:tcPr/>
          <w:p>
            <w:pPr>
              <w:pStyle w:val="Compact"/>
            </w:pPr>
            <w:r>
              <w:t xml:space="preserve">+2.3%</w:t>
            </w:r>
          </w:p>
        </w:tc>
        <w:tc>
          <w:tcPr/>
          <w:p>
            <w:pPr>
              <w:pStyle w:val="Compact"/>
            </w:pPr>
            <w:r>
              <w:t xml:space="preserve">Good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0026MAK</w:t>
            </w:r>
          </w:p>
        </w:tc>
        <w:tc>
          <w:tcPr/>
          <w:p>
            <w:pPr>
              <w:pStyle w:val="Compact"/>
            </w:pPr>
            <w:r>
              <w:t xml:space="preserve">23022684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Good agreement before later DDS8888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0119MAK</w:t>
            </w:r>
          </w:p>
        </w:tc>
        <w:tc>
          <w:tcPr/>
          <w:p>
            <w:pPr>
              <w:pStyle w:val="Compact"/>
            </w:pPr>
            <w:r>
              <w:t xml:space="preserve">23022646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Good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0005MAK</w:t>
            </w:r>
          </w:p>
        </w:tc>
        <w:tc>
          <w:tcPr/>
          <w:p>
            <w:pPr>
              <w:pStyle w:val="Compact"/>
            </w:pPr>
            <w:r>
              <w:t xml:space="preserve">23022628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Good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0045MAK</w:t>
            </w:r>
          </w:p>
        </w:tc>
        <w:tc>
          <w:tcPr/>
          <w:p>
            <w:pPr>
              <w:pStyle w:val="Compact"/>
            </w:pPr>
            <w:r>
              <w:t xml:space="preserve">23022673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  <w:tc>
          <w:tcPr/>
          <w:p>
            <w:pPr>
              <w:pStyle w:val="Compact"/>
            </w:pPr>
            <w:r>
              <w:t xml:space="preserve">Acceptable, but low-load quantization makes percent error look worse</w:t>
            </w:r>
          </w:p>
        </w:tc>
      </w:tr>
    </w:tbl>
    <w:p>
      <w:pPr>
        <w:pStyle w:val="BodyText"/>
      </w:pPr>
      <w:r>
        <w:t xml:space="preserve">Interpretation:</w:t>
      </w:r>
    </w:p>
    <w:p>
      <w:pPr>
        <w:pStyle w:val="Compact"/>
        <w:numPr>
          <w:ilvl w:val="0"/>
          <w:numId w:val="1005"/>
        </w:numPr>
      </w:pPr>
      <w:r>
        <w:t xml:space="preserve">Healthy 1Meter check meters are tracking SparkMeter closely enough to support</w:t>
      </w:r>
      <w:r>
        <w:t xml:space="preserve"> </w:t>
      </w:r>
      <w:r>
        <w:t xml:space="preserve">continued validation work.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0045MAK</w:t>
      </w:r>
      <w:r>
        <w:t xml:space="preserve"> </w:t>
      </w:r>
      <w:r>
        <w:t xml:space="preserve">should be treated as a low-load edge case, not as evidence that the</w:t>
      </w:r>
      <w:r>
        <w:t xml:space="preserve"> </w:t>
      </w:r>
      <w:r>
        <w:t xml:space="preserve">comparison pipeline is broken.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0025MAK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are currently repair cases and should not be treated</w:t>
      </w:r>
      <w:r>
        <w:t xml:space="preserve"> </w:t>
      </w:r>
      <w:r>
        <w:t xml:space="preserve">as clean validation meters until fixed.</w:t>
      </w:r>
    </w:p>
    <w:bookmarkEnd w:id="11"/>
    <w:bookmarkStart w:id="12" w:name="current-device-status"/>
    <w:p>
      <w:pPr>
        <w:pStyle w:val="Heading2"/>
      </w:pPr>
      <w:r>
        <w:t xml:space="preserve">Current Device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Target Thing Name</w:t>
            </w:r>
          </w:p>
        </w:tc>
        <w:tc>
          <w:tcPr/>
          <w:p>
            <w:pPr>
              <w:pStyle w:val="Compact"/>
            </w:pPr>
            <w:r>
              <w:t xml:space="preserve">Account / Role</w:t>
            </w:r>
          </w:p>
        </w:tc>
        <w:tc>
          <w:tcPr/>
          <w:p>
            <w:pPr>
              <w:pStyle w:val="Compact"/>
            </w:pPr>
            <w:r>
              <w:t xml:space="preserve">Current Known State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23022696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onemeter15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0025MAK</w:t>
            </w:r>
          </w:p>
        </w:tc>
        <w:tc>
          <w:tcPr/>
          <w:p>
            <w:pPr>
              <w:pStyle w:val="Compact"/>
            </w:pPr>
            <w:r>
              <w:t xml:space="preserve">Repeat dropout, likely PCB / ESP32 issue</w:t>
            </w:r>
          </w:p>
        </w:tc>
        <w:tc>
          <w:tcPr/>
          <w:p>
            <w:pPr>
              <w:pStyle w:val="Compact"/>
            </w:pPr>
            <w:r>
              <w:t xml:space="preserve">Replace PCB, then flash correct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23022684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onemeter14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0026MAK</w:t>
            </w:r>
          </w:p>
        </w:tc>
        <w:tc>
          <w:tcPr/>
          <w:p>
            <w:pPr>
              <w:pStyle w:val="Compact"/>
            </w:pPr>
            <w:r>
              <w:t xml:space="preserve">DDS8888 current-sensing failure; also part of identity cleanup</w:t>
            </w:r>
          </w:p>
        </w:tc>
        <w:tc>
          <w:tcPr/>
          <w:p>
            <w:pPr>
              <w:pStyle w:val="Compact"/>
            </w:pPr>
            <w:r>
              <w:t xml:space="preserve">Replace DDS8888, then flash correct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23022628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onemeter18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0005MAK</w:t>
            </w:r>
          </w:p>
        </w:tc>
        <w:tc>
          <w:tcPr/>
          <w:p>
            <w:pPr>
              <w:pStyle w:val="Compact"/>
            </w:pPr>
            <w:r>
              <w:t xml:space="preserve">Metering looks healthy; identity needs correction</w:t>
            </w:r>
          </w:p>
        </w:tc>
        <w:tc>
          <w:tcPr/>
          <w:p>
            <w:pPr>
              <w:pStyle w:val="Compact"/>
            </w:pPr>
            <w:r>
              <w:t xml:space="preserve">Flash correct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23022646</w:t>
            </w:r>
          </w:p>
        </w:tc>
        <w:tc>
          <w:tcPr/>
          <w:p>
            <w:pPr>
              <w:pStyle w:val="Compact"/>
            </w:pPr>
            <w:r>
              <w:t xml:space="preserve">TBD final name; currently</w:t>
            </w:r>
            <w:r>
              <w:t xml:space="preserve"> </w:t>
            </w:r>
            <w:r>
              <w:rPr>
                <w:rStyle w:val="VerbatimChar"/>
              </w:rPr>
              <w:t xml:space="preserve">ExampleThing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0119MAK</w:t>
            </w:r>
          </w:p>
        </w:tc>
        <w:tc>
          <w:tcPr/>
          <w:p>
            <w:pPr>
              <w:pStyle w:val="Compact"/>
            </w:pPr>
            <w:r>
              <w:t xml:space="preserve">Metering looks healthy; naming still inconsistent</w:t>
            </w:r>
          </w:p>
        </w:tc>
        <w:tc>
          <w:tcPr/>
          <w:p>
            <w:pPr>
              <w:pStyle w:val="Compact"/>
            </w:pPr>
            <w:r>
              <w:t xml:space="preserve">Decide permanent Thing name and align certs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23022673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onemeter13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0045MAK</w:t>
            </w:r>
          </w:p>
        </w:tc>
        <w:tc>
          <w:tcPr/>
          <w:p>
            <w:pPr>
              <w:pStyle w:val="Compact"/>
            </w:pPr>
            <w:r>
              <w:t xml:space="preserve">Metering looks healthy; low-load customer</w:t>
            </w:r>
          </w:p>
        </w:tc>
        <w:tc>
          <w:tcPr/>
          <w:p>
            <w:pPr>
              <w:pStyle w:val="Compact"/>
            </w:pPr>
            <w:r>
              <w:t xml:space="preserve">Confirm cert and group membership; no hardware swap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23022667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onemeter44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Gateway identity needs correction</w:t>
            </w:r>
          </w:p>
        </w:tc>
        <w:tc>
          <w:tcPr/>
          <w:p>
            <w:pPr>
              <w:pStyle w:val="Compact"/>
            </w:pPr>
            <w:r>
              <w:t xml:space="preserve">Flash correct identity 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23022613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onemeter55</w:t>
            </w:r>
          </w:p>
        </w:tc>
        <w:tc>
          <w:tcPr/>
          <w:p>
            <w:pPr>
              <w:pStyle w:val="Compact"/>
            </w:pPr>
            <w:r>
              <w:t xml:space="preserve">Repeater / powerhouse</w:t>
            </w:r>
          </w:p>
        </w:tc>
        <w:tc>
          <w:tcPr/>
          <w:p>
            <w:pPr>
              <w:pStyle w:val="Compact"/>
            </w:pPr>
            <w:r>
              <w:t xml:space="preserve">Infrastructure node, not a customer comparison meter</w:t>
            </w:r>
          </w:p>
        </w:tc>
        <w:tc>
          <w:tcPr/>
          <w:p>
            <w:pPr>
              <w:pStyle w:val="Compact"/>
            </w:pPr>
            <w:r>
              <w:t xml:space="preserve">No SM comparison action needed</w:t>
            </w:r>
          </w:p>
        </w:tc>
      </w:tr>
    </w:tbl>
    <w:bookmarkEnd w:id="12"/>
    <w:bookmarkStart w:id="13" w:name="pre-visit-checklist"/>
    <w:p>
      <w:pPr>
        <w:pStyle w:val="Heading2"/>
      </w:pPr>
      <w:r>
        <w:t xml:space="preserve">Pre-Visit Checklist</w:t>
      </w:r>
    </w:p>
    <w:p>
      <w:pPr>
        <w:numPr>
          <w:ilvl w:val="0"/>
          <w:numId w:val="1006"/>
        </w:numPr>
      </w:pPr>
      <w:r>
        <w:t xml:space="preserve">Pull the latest cert folders from the centralized S3 bucket before leaving: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sync s3://1pwr-device-certs/certs/ ./certs/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</w:p>
    <w:p>
      <w:pPr>
        <w:numPr>
          <w:ilvl w:val="0"/>
          <w:numId w:val="1006"/>
        </w:numPr>
      </w:pPr>
      <w:r>
        <w:t xml:space="preserve">Confirm these cert folders are present before the visit: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onemeter13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onemeter14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onemeter15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onemeter18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onemeter44</w:t>
      </w:r>
    </w:p>
    <w:p>
      <w:pPr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onemeter13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 </w:t>
      </w:r>
      <w:r>
        <w:t xml:space="preserve">is missing locally, stop and escalate before</w:t>
      </w:r>
      <w:r>
        <w:t xml:space="preserve"> </w:t>
      </w:r>
      <w:r>
        <w:t xml:space="preserve">the visit. Remote IoT cleanup depends on those folders being available.</w:t>
      </w:r>
    </w:p>
    <w:p>
      <w:pPr>
        <w:numPr>
          <w:ilvl w:val="0"/>
          <w:numId w:val="1006"/>
        </w:numPr>
      </w:pPr>
      <w:r>
        <w:t xml:space="preserve">Bring the required spare parts:</w:t>
      </w:r>
    </w:p>
    <w:p>
      <w:pPr>
        <w:pStyle w:val="Compact"/>
        <w:numPr>
          <w:ilvl w:val="1"/>
          <w:numId w:val="1008"/>
        </w:numPr>
      </w:pPr>
      <w:r>
        <w:t xml:space="preserve">spare PCB for</w:t>
      </w:r>
      <w:r>
        <w:t xml:space="preserve"> </w:t>
      </w:r>
      <w:r>
        <w:rPr>
          <w:rStyle w:val="VerbatimChar"/>
        </w:rPr>
        <w:t xml:space="preserve">23022696</w:t>
      </w:r>
    </w:p>
    <w:p>
      <w:pPr>
        <w:pStyle w:val="Compact"/>
        <w:numPr>
          <w:ilvl w:val="1"/>
          <w:numId w:val="1008"/>
        </w:numPr>
      </w:pPr>
      <w:r>
        <w:t xml:space="preserve">spare DDS8888 for</w:t>
      </w:r>
      <w:r>
        <w:t xml:space="preserve"> </w:t>
      </w:r>
      <w:r>
        <w:rPr>
          <w:rStyle w:val="VerbatimChar"/>
        </w:rPr>
        <w:t xml:space="preserve">23022684</w:t>
      </w:r>
    </w:p>
    <w:p>
      <w:pPr>
        <w:pStyle w:val="Compact"/>
        <w:numPr>
          <w:ilvl w:val="1"/>
          <w:numId w:val="1008"/>
        </w:numPr>
      </w:pPr>
      <w:r>
        <w:t xml:space="preserve">labels or marker for enclosure labeling</w:t>
      </w:r>
    </w:p>
    <w:p>
      <w:pPr>
        <w:pStyle w:val="Compact"/>
        <w:numPr>
          <w:ilvl w:val="1"/>
          <w:numId w:val="1008"/>
        </w:numPr>
      </w:pPr>
      <w:r>
        <w:t xml:space="preserve">known-good USB cable and laptop power</w:t>
      </w:r>
    </w:p>
    <w:p>
      <w:pPr>
        <w:numPr>
          <w:ilvl w:val="0"/>
          <w:numId w:val="1006"/>
        </w:numPr>
      </w:pPr>
      <w:r>
        <w:t xml:space="preserve">Bring the device map and do not reuse the same cert folder on multiple</w:t>
      </w:r>
      <w:r>
        <w:t xml:space="preserve"> </w:t>
      </w:r>
      <w:r>
        <w:t xml:space="preserve">devices.</w:t>
      </w:r>
    </w:p>
    <w:bookmarkEnd w:id="13"/>
    <w:bookmarkStart w:id="20" w:name="field-execution-order"/>
    <w:p>
      <w:pPr>
        <w:pStyle w:val="Heading2"/>
      </w:pPr>
      <w:r>
        <w:t xml:space="preserve">Field Execution Order</w:t>
      </w:r>
    </w:p>
    <w:bookmarkStart w:id="14" w:name="Xb172bea5dd0ef0adaf62b8d6c9cf7deb4fda79a"/>
    <w:p>
      <w:pPr>
        <w:pStyle w:val="Heading3"/>
      </w:pPr>
      <w:r>
        <w:t xml:space="preserve">1. Repair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0025MAK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09"/>
        </w:numPr>
      </w:pPr>
      <w:r>
        <w:t xml:space="preserve">This device is currently offline / dropping out.</w:t>
      </w:r>
    </w:p>
    <w:p>
      <w:pPr>
        <w:pStyle w:val="Compact"/>
        <w:numPr>
          <w:ilvl w:val="0"/>
          <w:numId w:val="1009"/>
        </w:numPr>
      </w:pPr>
      <w:r>
        <w:t xml:space="preserve">It is one of the most valuable validation meters when healthy.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10"/>
        </w:numPr>
      </w:pPr>
      <w:r>
        <w:t xml:space="preserve">Replace the PCB.</w:t>
      </w:r>
    </w:p>
    <w:p>
      <w:pPr>
        <w:numPr>
          <w:ilvl w:val="0"/>
          <w:numId w:val="1010"/>
        </w:numPr>
      </w:pPr>
      <w:r>
        <w:t xml:space="preserve">Flash with the correct identity: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onemeter15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10"/>
        </w:numPr>
      </w:pPr>
      <w:r>
        <w:t xml:space="preserve">Confirm the serial monitor shows the correct Thing Name.</w:t>
      </w:r>
    </w:p>
    <w:p>
      <w:pPr>
        <w:numPr>
          <w:ilvl w:val="0"/>
          <w:numId w:val="1010"/>
        </w:numPr>
      </w:pPr>
      <w:r>
        <w:t xml:space="preserve">Confirm fresh telemetry returns after reboot.</w:t>
      </w:r>
    </w:p>
    <w:bookmarkEnd w:id="14"/>
    <w:bookmarkStart w:id="15" w:name="X5ba6e7a9b0f285849749573b5841684bb2f4ef5"/>
    <w:p>
      <w:pPr>
        <w:pStyle w:val="Heading3"/>
      </w:pPr>
      <w:r>
        <w:t xml:space="preserve">2. Repair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0026MAK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11"/>
        </w:numPr>
      </w:pPr>
      <w:r>
        <w:t xml:space="preserve">DDS8888 current sensing is faulty.</w:t>
      </w:r>
    </w:p>
    <w:p>
      <w:pPr>
        <w:pStyle w:val="Compact"/>
        <w:numPr>
          <w:ilvl w:val="0"/>
          <w:numId w:val="1011"/>
        </w:numPr>
      </w:pPr>
      <w:r>
        <w:t xml:space="preserve">This device also needs identity correction.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12"/>
        </w:numPr>
      </w:pPr>
      <w:r>
        <w:t xml:space="preserve">Replace the DDS8888.</w:t>
      </w:r>
    </w:p>
    <w:p>
      <w:pPr>
        <w:numPr>
          <w:ilvl w:val="0"/>
          <w:numId w:val="1012"/>
        </w:numPr>
      </w:pPr>
      <w:r>
        <w:t xml:space="preserve">Flash with the correct identity: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onemeter14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12"/>
        </w:numPr>
      </w:pPr>
      <w:r>
        <w:t xml:space="preserve">Confirm current readings are no longer stuck near 0-6 mA during load.</w:t>
      </w:r>
    </w:p>
    <w:p>
      <w:pPr>
        <w:numPr>
          <w:ilvl w:val="0"/>
          <w:numId w:val="1012"/>
        </w:numPr>
      </w:pPr>
      <w:r>
        <w:t xml:space="preserve">Confirm fresh telemetry returns after reboot.</w:t>
      </w:r>
    </w:p>
    <w:bookmarkEnd w:id="15"/>
    <w:bookmarkStart w:id="16" w:name="X8583a1124f0fdf14c9497c0f73c8fa99e90db1d"/>
    <w:p>
      <w:pPr>
        <w:pStyle w:val="Heading3"/>
      </w:pPr>
      <w:r>
        <w:t xml:space="preserve">3. Correct</w:t>
      </w:r>
      <w:r>
        <w:t xml:space="preserve"> </w:t>
      </w:r>
      <w:r>
        <w:rPr>
          <w:rStyle w:val="VerbatimChar"/>
        </w:rPr>
        <w:t xml:space="preserve">23022628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0005MAK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13"/>
        </w:numPr>
      </w:pPr>
      <w:r>
        <w:t xml:space="preserve">This device appears healthy and is one of the best meters for ongoing</w:t>
      </w:r>
      <w:r>
        <w:t xml:space="preserve"> </w:t>
      </w:r>
      <w:r>
        <w:t xml:space="preserve">comparison.</w:t>
      </w:r>
    </w:p>
    <w:p>
      <w:pPr>
        <w:pStyle w:val="Compact"/>
        <w:numPr>
          <w:ilvl w:val="0"/>
          <w:numId w:val="1013"/>
        </w:numPr>
      </w:pPr>
      <w:r>
        <w:t xml:space="preserve">Identity must be cleaned up before the next OTA cycle.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14"/>
        </w:numPr>
      </w:pPr>
      <w:r>
        <w:t xml:space="preserve">Flash with the correct identity: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onemeter18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14"/>
        </w:numPr>
      </w:pPr>
      <w:r>
        <w:t xml:space="preserve">Confirm the serial monitor shows</w:t>
      </w:r>
      <w:r>
        <w:t xml:space="preserve"> </w:t>
      </w:r>
      <w:r>
        <w:rPr>
          <w:rStyle w:val="VerbatimChar"/>
        </w:rPr>
        <w:t xml:space="preserve">OneMeter18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Confirm telemetry resumes normally.</w:t>
      </w:r>
    </w:p>
    <w:bookmarkEnd w:id="16"/>
    <w:bookmarkStart w:id="17" w:name="Xa2c33af071e9e6dfa8ac571dda7aaee14574221"/>
    <w:p>
      <w:pPr>
        <w:pStyle w:val="Heading3"/>
      </w:pPr>
      <w:r>
        <w:t xml:space="preserve">4. Confirm</w:t>
      </w:r>
      <w:r>
        <w:t xml:space="preserve"> </w:t>
      </w:r>
      <w:r>
        <w:rPr>
          <w:rStyle w:val="VerbatimChar"/>
        </w:rPr>
        <w:t xml:space="preserve">23022673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0045MAK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15"/>
        </w:numPr>
      </w:pPr>
      <w:r>
        <w:t xml:space="preserve">This meter looks healthy, but it operates at very low load.</w:t>
      </w:r>
    </w:p>
    <w:p>
      <w:pPr>
        <w:pStyle w:val="Compact"/>
        <w:numPr>
          <w:ilvl w:val="0"/>
          <w:numId w:val="1015"/>
        </w:numPr>
      </w:pPr>
      <w:r>
        <w:t xml:space="preserve">It should remain in the comparison fleet, but low-load deviations should not</w:t>
      </w:r>
      <w:r>
        <w:t xml:space="preserve"> </w:t>
      </w:r>
      <w:r>
        <w:t xml:space="preserve">trigger overreaction.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16"/>
        </w:numPr>
      </w:pPr>
      <w:r>
        <w:t xml:space="preserve">Confirm its cert / Thing registration is correct.</w:t>
      </w:r>
    </w:p>
    <w:p>
      <w:pPr>
        <w:pStyle w:val="Compact"/>
        <w:numPr>
          <w:ilvl w:val="0"/>
          <w:numId w:val="1016"/>
        </w:numPr>
      </w:pPr>
      <w:r>
        <w:t xml:space="preserve">Do not replace hardware unless a real comms or measurement issue is seen.</w:t>
      </w:r>
    </w:p>
    <w:bookmarkEnd w:id="17"/>
    <w:bookmarkStart w:id="18" w:name="Xff83ac3fdcf24a9b9ef563a21489e78569f5423"/>
    <w:p>
      <w:pPr>
        <w:pStyle w:val="Heading3"/>
      </w:pPr>
      <w:r>
        <w:t xml:space="preserve">5. Decide permanent identity for</w:t>
      </w:r>
      <w:r>
        <w:t xml:space="preserve"> </w:t>
      </w:r>
      <w:r>
        <w:rPr>
          <w:rStyle w:val="VerbatimChar"/>
        </w:rPr>
        <w:t xml:space="preserve">23022646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17"/>
        </w:numPr>
      </w:pPr>
      <w:r>
        <w:t xml:space="preserve">The meter at</w:t>
      </w:r>
      <w:r>
        <w:t xml:space="preserve"> </w:t>
      </w:r>
      <w:r>
        <w:rPr>
          <w:rStyle w:val="VerbatimChar"/>
        </w:rPr>
        <w:t xml:space="preserve">0119MAK</w:t>
      </w:r>
      <w:r>
        <w:t xml:space="preserve"> </w:t>
      </w:r>
      <w:r>
        <w:t xml:space="preserve">is useful for comparison, but the naming is still</w:t>
      </w:r>
      <w:r>
        <w:t xml:space="preserve"> </w:t>
      </w:r>
      <w:r>
        <w:t xml:space="preserve">inconsistent.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18"/>
        </w:numPr>
      </w:pPr>
      <w:r>
        <w:t xml:space="preserve">Decide the permanent Thing Name before the next group OTA.</w:t>
      </w:r>
    </w:p>
    <w:p>
      <w:pPr>
        <w:pStyle w:val="Compact"/>
        <w:numPr>
          <w:ilvl w:val="0"/>
          <w:numId w:val="1018"/>
        </w:numPr>
      </w:pPr>
      <w:r>
        <w:t xml:space="preserve">Align cert folder, Thing registration, and enclosure label to that decision.</w:t>
      </w:r>
    </w:p>
    <w:bookmarkEnd w:id="18"/>
    <w:bookmarkStart w:id="19" w:name="Xce574a002453405aa7f6cc8d9e8e4f5e3bcb838"/>
    <w:p>
      <w:pPr>
        <w:pStyle w:val="Heading3"/>
      </w:pPr>
      <w:r>
        <w:t xml:space="preserve">6. Correct gateway</w:t>
      </w:r>
      <w:r>
        <w:t xml:space="preserve"> </w:t>
      </w:r>
      <w:r>
        <w:rPr>
          <w:rStyle w:val="VerbatimChar"/>
        </w:rPr>
        <w:t xml:space="preserve">23022667</w:t>
      </w:r>
      <w:r>
        <w:t xml:space="preserve"> </w:t>
      </w:r>
      <w:r>
        <w:t xml:space="preserve">last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19"/>
        </w:numPr>
      </w:pPr>
      <w:r>
        <w:t xml:space="preserve">This device is infrastructure, not a customer comparison meter.</w:t>
      </w:r>
    </w:p>
    <w:p>
      <w:pPr>
        <w:pStyle w:val="Compact"/>
        <w:numPr>
          <w:ilvl w:val="0"/>
          <w:numId w:val="1019"/>
        </w:numPr>
      </w:pPr>
      <w:r>
        <w:t xml:space="preserve">It should be touched last so mesh / gateway disruption happens only after the</w:t>
      </w:r>
      <w:r>
        <w:t xml:space="preserve"> </w:t>
      </w:r>
      <w:r>
        <w:t xml:space="preserve">customer devices are done.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20"/>
        </w:numPr>
      </w:pPr>
      <w:r>
        <w:t xml:space="preserve">Flash with the correct identity: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onemeter44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20"/>
        </w:numPr>
      </w:pPr>
      <w:r>
        <w:t xml:space="preserve">Confirm telemetry / gateway behavior returns before leaving site.</w:t>
      </w:r>
    </w:p>
    <w:bookmarkEnd w:id="19"/>
    <w:bookmarkEnd w:id="20"/>
    <w:bookmarkStart w:id="21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After each flash or hardware swap, verify all of the following:</w:t>
      </w:r>
    </w:p>
    <w:p>
      <w:pPr>
        <w:pStyle w:val="Compact"/>
        <w:numPr>
          <w:ilvl w:val="0"/>
          <w:numId w:val="1021"/>
        </w:numPr>
      </w:pPr>
      <w:r>
        <w:t xml:space="preserve">Serial monitor shows the correct Thing Name.</w:t>
      </w:r>
    </w:p>
    <w:p>
      <w:pPr>
        <w:pStyle w:val="Compact"/>
        <w:numPr>
          <w:ilvl w:val="0"/>
          <w:numId w:val="1021"/>
        </w:numPr>
      </w:pPr>
      <w:r>
        <w:t xml:space="preserve">Device reports fresh telemetry after reboot.</w:t>
      </w:r>
    </w:p>
    <w:p>
      <w:pPr>
        <w:pStyle w:val="Compact"/>
        <w:numPr>
          <w:ilvl w:val="0"/>
          <w:numId w:val="1021"/>
        </w:numPr>
      </w:pPr>
      <w:r>
        <w:t xml:space="preserve">The enclosure is labeled with:</w:t>
      </w:r>
    </w:p>
    <w:p>
      <w:pPr>
        <w:pStyle w:val="Compact"/>
        <w:numPr>
          <w:ilvl w:val="1"/>
          <w:numId w:val="1022"/>
        </w:numPr>
      </w:pPr>
      <w:r>
        <w:t xml:space="preserve">serial</w:t>
      </w:r>
    </w:p>
    <w:p>
      <w:pPr>
        <w:pStyle w:val="Compact"/>
        <w:numPr>
          <w:ilvl w:val="1"/>
          <w:numId w:val="1022"/>
        </w:numPr>
      </w:pPr>
      <w:r>
        <w:t xml:space="preserve">Thing Name</w:t>
      </w:r>
    </w:p>
    <w:p>
      <w:pPr>
        <w:pStyle w:val="Compact"/>
        <w:numPr>
          <w:ilvl w:val="1"/>
          <w:numId w:val="1022"/>
        </w:numPr>
      </w:pPr>
      <w:r>
        <w:t xml:space="preserve">account or role</w:t>
      </w:r>
    </w:p>
    <w:p>
      <w:pPr>
        <w:pStyle w:val="Compact"/>
        <w:numPr>
          <w:ilvl w:val="0"/>
          <w:numId w:val="1021"/>
        </w:numPr>
      </w:pPr>
      <w:r>
        <w:t xml:space="preserve">If the device is a customer check meter, note whether it should remain in the</w:t>
      </w:r>
      <w:r>
        <w:t xml:space="preserve"> </w:t>
      </w:r>
      <w:r>
        <w:t xml:space="preserve">active SM-vs-1M comparison set.</w:t>
      </w:r>
    </w:p>
    <w:bookmarkEnd w:id="21"/>
    <w:bookmarkStart w:id="22" w:name="remote-follow-up-after-visit"/>
    <w:p>
      <w:pPr>
        <w:pStyle w:val="Heading2"/>
      </w:pPr>
      <w:r>
        <w:t xml:space="preserve">Remote Follow-Up After Visit</w:t>
      </w:r>
    </w:p>
    <w:p>
      <w:pPr>
        <w:pStyle w:val="FirstParagraph"/>
      </w:pPr>
      <w:r>
        <w:t xml:space="preserve">After the team uploads any missing cert folders to S3: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onepwr-aws-mesh/main/certs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. s3://1pwr-device-certs/certs/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</w:p>
    <w:p>
      <w:pPr>
        <w:pStyle w:val="FirstParagraph"/>
      </w:pPr>
      <w:r>
        <w:t xml:space="preserve">Remote follow-up should then be:</w:t>
      </w:r>
    </w:p>
    <w:p>
      <w:pPr>
        <w:pStyle w:val="Compact"/>
        <w:numPr>
          <w:ilvl w:val="0"/>
          <w:numId w:val="1023"/>
        </w:numPr>
      </w:pPr>
      <w:r>
        <w:t xml:space="preserve">Attach any missing certs for</w:t>
      </w:r>
      <w:r>
        <w:t xml:space="preserve"> </w:t>
      </w:r>
      <w:r>
        <w:rPr>
          <w:rStyle w:val="VerbatimChar"/>
        </w:rPr>
        <w:t xml:space="preserve">onemeter13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 </w:t>
      </w:r>
      <w:r>
        <w:t xml:space="preserve">in AWS IoT.</w:t>
      </w:r>
    </w:p>
    <w:p>
      <w:pPr>
        <w:pStyle w:val="Compact"/>
        <w:numPr>
          <w:ilvl w:val="0"/>
          <w:numId w:val="1023"/>
        </w:numPr>
      </w:pPr>
      <w:r>
        <w:t xml:space="preserve">Confirm the thing group contains the intended production devices.</w:t>
      </w:r>
    </w:p>
    <w:p>
      <w:pPr>
        <w:pStyle w:val="Compact"/>
        <w:numPr>
          <w:ilvl w:val="0"/>
          <w:numId w:val="1023"/>
        </w:numPr>
      </w:pPr>
      <w:r>
        <w:t xml:space="preserve">Only then prepare the next OTA campaign.</w:t>
      </w:r>
    </w:p>
    <w:p>
      <w:pPr>
        <w:pStyle w:val="Compact"/>
        <w:numPr>
          <w:ilvl w:val="0"/>
          <w:numId w:val="1023"/>
        </w:numPr>
      </w:pPr>
      <w:r>
        <w:t xml:space="preserve">Use a firmware version higher than the currently deployed field image for the</w:t>
      </w:r>
      <w:r>
        <w:t xml:space="preserve"> </w:t>
      </w:r>
      <w:r>
        <w:t xml:space="preserve">next OTA push.</w:t>
      </w:r>
    </w:p>
    <w:bookmarkEnd w:id="22"/>
    <w:bookmarkStart w:id="23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The fleet is ready for the next structured OTA cycle when:</w:t>
      </w:r>
    </w:p>
    <w:p>
      <w:pPr>
        <w:pStyle w:val="Compact"/>
        <w:numPr>
          <w:ilvl w:val="0"/>
          <w:numId w:val="1024"/>
        </w:numPr>
      </w:pPr>
      <w:r>
        <w:t xml:space="preserve">No two physical devices share the same Thing identity.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0025MAK</w:t>
      </w:r>
      <w:r>
        <w:t xml:space="preserve"> </w:t>
      </w:r>
      <w:r>
        <w:t xml:space="preserve">is back online and stable.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0026MAK</w:t>
      </w:r>
      <w:r>
        <w:t xml:space="preserve"> </w:t>
      </w:r>
      <w:r>
        <w:t xml:space="preserve">reports realistic current again.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0005MAK</w:t>
      </w:r>
      <w:r>
        <w:t xml:space="preserve">,</w:t>
      </w:r>
      <w:r>
        <w:t xml:space="preserve"> </w:t>
      </w:r>
      <w:r>
        <w:rPr>
          <w:rStyle w:val="VerbatimChar"/>
        </w:rPr>
        <w:t xml:space="preserve">0119MAK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0045MAK</w:t>
      </w:r>
      <w:r>
        <w:t xml:space="preserve"> </w:t>
      </w:r>
      <w:r>
        <w:t xml:space="preserve">have confirmed identities and fresh</w:t>
      </w:r>
      <w:r>
        <w:t xml:space="preserve"> </w:t>
      </w:r>
      <w:r>
        <w:t xml:space="preserve">telemetry.</w:t>
      </w:r>
    </w:p>
    <w:p>
      <w:pPr>
        <w:pStyle w:val="Compact"/>
        <w:numPr>
          <w:ilvl w:val="0"/>
          <w:numId w:val="1024"/>
        </w:numPr>
      </w:pPr>
      <w:r>
        <w:t xml:space="preserve">The gateway is corrected and still operational.</w:t>
      </w:r>
    </w:p>
    <w:p>
      <w:pPr>
        <w:pStyle w:val="Compact"/>
        <w:numPr>
          <w:ilvl w:val="0"/>
          <w:numId w:val="1024"/>
        </w:numPr>
      </w:pPr>
      <w:r>
        <w:t xml:space="preserve">The cert folders needed for future field work are centralized in S3.</w:t>
      </w:r>
    </w:p>
    <w:bookmarkEnd w:id="23"/>
    <w:bookmarkStart w:id="24" w:name="operational-notes"/>
    <w:p>
      <w:pPr>
        <w:pStyle w:val="Heading2"/>
      </w:pPr>
      <w:r>
        <w:t xml:space="preserve">Operational Notes</w:t>
      </w:r>
    </w:p>
    <w:p>
      <w:pPr>
        <w:pStyle w:val="Compact"/>
        <w:numPr>
          <w:ilvl w:val="0"/>
          <w:numId w:val="1025"/>
        </w:numPr>
      </w:pPr>
      <w:r>
        <w:t xml:space="preserve">The best current comparison meters to rely on after cleanup should be: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0005MAK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0119MAK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0045MAK</w:t>
      </w:r>
      <w:r>
        <w:t xml:space="preserve"> </w:t>
      </w:r>
      <w:r>
        <w:t xml:space="preserve">with low-load caution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0025MAK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should only be reintroduced into the “clean</w:t>
      </w:r>
      <w:r>
        <w:t xml:space="preserve"> </w:t>
      </w:r>
      <w:r>
        <w:t xml:space="preserve">validation” set after repair and post-repair verification.</w:t>
      </w:r>
    </w:p>
    <w:p>
      <w:pPr>
        <w:pStyle w:val="Compact"/>
        <w:numPr>
          <w:ilvl w:val="0"/>
          <w:numId w:val="1025"/>
        </w:numPr>
      </w:pPr>
      <w:r>
        <w:t xml:space="preserve">OTA should now be treated as technically proven, but not yet fleet-safe until</w:t>
      </w:r>
      <w:r>
        <w:t xml:space="preserve"> </w:t>
      </w:r>
      <w:r>
        <w:t xml:space="preserve">identity and failing hardware are cleaned up.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2026-03-16T04:24:21Z</dcterms:created>
  <dcterms:modified xsi:type="dcterms:W3CDTF">2026-03-16T04:24:21Z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