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8708FE" w:rsidP="004A1EE1">
      <w:pPr>
        <w:pStyle w:val="Footer"/>
        <w:spacing w:line="240" w:lineRule="auto"/>
      </w:pPr>
      <w:r>
        <w:t>STATE OF WISCONSIN</w:t>
      </w:r>
    </w:p>
    <w:p w:rsidR="008708FE" w:rsidRDefault="008708FE" w:rsidP="00FA1EDD">
      <w:pPr>
        <w:pStyle w:val="Footer"/>
        <w:spacing w:line="240" w:lineRule="auto"/>
      </w:pPr>
    </w:p>
    <w:p w:rsidR="008708FE" w:rsidRDefault="008708FE" w:rsidP="004A1EE1">
      <w:pPr>
        <w:spacing w:line="240" w:lineRule="auto"/>
        <w:jc w:val="center"/>
      </w:pPr>
      <w:r>
        <w:t>C O U R T  O F  A P P E A L S</w:t>
      </w:r>
    </w:p>
    <w:p w:rsidR="008708FE" w:rsidRDefault="008708FE" w:rsidP="004A1EE1">
      <w:pPr>
        <w:spacing w:line="240" w:lineRule="auto"/>
        <w:jc w:val="center"/>
      </w:pPr>
    </w:p>
    <w:p w:rsidR="008708FE" w:rsidRDefault="008708FE" w:rsidP="005F3072">
      <w:pPr>
        <w:spacing w:line="240" w:lineRule="auto"/>
        <w:jc w:val="center"/>
      </w:pPr>
      <w:r>
        <w:t xml:space="preserve">DISTRICT </w:t>
      </w:r>
      <w:r w:rsidR="00AC7E82">
        <w:rPr>
          <w:caps/>
        </w:rPr>
        <w:t>I</w:t>
      </w:r>
      <w:r w:rsidR="008106D2">
        <w:rPr>
          <w:caps/>
        </w:rPr>
        <w:t>I</w:t>
      </w:r>
    </w:p>
    <w:p w:rsidR="008708FE" w:rsidRDefault="008708FE" w:rsidP="004A1EE1">
      <w:pPr>
        <w:spacing w:line="240" w:lineRule="auto"/>
        <w:jc w:val="center"/>
      </w:pPr>
    </w:p>
    <w:p w:rsidR="008708FE" w:rsidRDefault="008708FE" w:rsidP="004A1EE1">
      <w:pPr>
        <w:spacing w:line="240" w:lineRule="auto"/>
        <w:jc w:val="center"/>
      </w:pPr>
      <w:r>
        <w:t xml:space="preserve">Case No. </w:t>
      </w:r>
      <w:r w:rsidR="0020622A">
        <w:t>00</w:t>
      </w:r>
      <w:r w:rsidR="008106D2">
        <w:t>00AP</w:t>
      </w:r>
      <w:r w:rsidR="0020622A">
        <w:t>0000</w:t>
      </w:r>
    </w:p>
    <w:p w:rsidR="008708FE" w:rsidRDefault="008708FE" w:rsidP="004A1EE1">
      <w:pPr>
        <w:tabs>
          <w:tab w:val="right" w:pos="6480"/>
        </w:tabs>
        <w:spacing w:line="240" w:lineRule="auto"/>
        <w:rPr>
          <w:u w:val="single"/>
        </w:rPr>
      </w:pPr>
      <w:r>
        <w:rPr>
          <w:u w:val="single"/>
        </w:rPr>
        <w:tab/>
      </w:r>
    </w:p>
    <w:p w:rsidR="008708FE" w:rsidRPr="00AC7E82" w:rsidRDefault="00AC7E82" w:rsidP="004A1EE1">
      <w:pPr>
        <w:spacing w:line="240" w:lineRule="auto"/>
      </w:pPr>
      <w:r>
        <w:t>In re the Marriage of:</w:t>
      </w:r>
    </w:p>
    <w:p w:rsidR="008708FE" w:rsidRDefault="00AC7E82" w:rsidP="004A1EE1">
      <w:pPr>
        <w:spacing w:line="240" w:lineRule="auto"/>
      </w:pPr>
      <w:r>
        <w:t>JOHN DOE</w:t>
      </w:r>
      <w:r w:rsidR="008708FE">
        <w:t>,</w:t>
      </w:r>
    </w:p>
    <w:p w:rsidR="008708FE" w:rsidRDefault="008708FE" w:rsidP="004A1EE1">
      <w:pPr>
        <w:spacing w:line="240" w:lineRule="auto"/>
      </w:pPr>
    </w:p>
    <w:p w:rsidR="008708FE" w:rsidRDefault="008708FE" w:rsidP="004A1EE1">
      <w:pPr>
        <w:spacing w:line="240" w:lineRule="auto"/>
      </w:pPr>
      <w:r>
        <w:tab/>
      </w:r>
      <w:r>
        <w:tab/>
      </w:r>
      <w:r>
        <w:tab/>
      </w:r>
      <w:r w:rsidR="00AC7E82">
        <w:t>Petitioner-Appellant</w:t>
      </w:r>
      <w:r>
        <w:t>,</w:t>
      </w:r>
    </w:p>
    <w:p w:rsidR="008708FE" w:rsidRDefault="008708FE" w:rsidP="004A1EE1">
      <w:pPr>
        <w:spacing w:line="240" w:lineRule="auto"/>
      </w:pPr>
    </w:p>
    <w:p w:rsidR="008708FE" w:rsidRDefault="008708FE" w:rsidP="004A1EE1">
      <w:pPr>
        <w:spacing w:line="240" w:lineRule="auto"/>
      </w:pPr>
      <w:r>
        <w:tab/>
        <w:t>v.</w:t>
      </w:r>
    </w:p>
    <w:p w:rsidR="008708FE" w:rsidRDefault="008708FE" w:rsidP="004A1EE1">
      <w:pPr>
        <w:spacing w:line="240" w:lineRule="auto"/>
      </w:pPr>
    </w:p>
    <w:p w:rsidR="008708FE" w:rsidRDefault="00AC7E82" w:rsidP="00F648EE">
      <w:pPr>
        <w:spacing w:line="240" w:lineRule="auto"/>
      </w:pPr>
      <w:r>
        <w:rPr>
          <w:caps/>
        </w:rPr>
        <w:t>Mary Doe</w:t>
      </w:r>
      <w:r w:rsidR="008708FE">
        <w:t>,</w:t>
      </w:r>
    </w:p>
    <w:p w:rsidR="008708FE" w:rsidRDefault="008708FE" w:rsidP="004A1EE1">
      <w:pPr>
        <w:spacing w:line="240" w:lineRule="auto"/>
      </w:pPr>
    </w:p>
    <w:p w:rsidR="008708FE" w:rsidRDefault="008708FE" w:rsidP="004A1EE1">
      <w:pPr>
        <w:spacing w:line="240" w:lineRule="auto"/>
      </w:pPr>
      <w:r>
        <w:tab/>
      </w:r>
      <w:r>
        <w:tab/>
      </w:r>
      <w:r>
        <w:tab/>
      </w:r>
      <w:r w:rsidR="00AC7E82">
        <w:t>Respondent-Respondent</w:t>
      </w:r>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Default="00AC7E82" w:rsidP="004A1EE1">
      <w:pPr>
        <w:pStyle w:val="Footer"/>
        <w:tabs>
          <w:tab w:val="right" w:pos="6480"/>
        </w:tabs>
        <w:spacing w:line="240" w:lineRule="auto"/>
        <w:rPr>
          <w:szCs w:val="26"/>
        </w:rPr>
      </w:pPr>
      <w:r>
        <w:rPr>
          <w:szCs w:val="26"/>
        </w:rPr>
        <w:t>BRIEF OF PETITIONER-APPELLANT</w:t>
      </w:r>
    </w:p>
    <w:p w:rsidR="00AC7E82" w:rsidRPr="00AC7E82" w:rsidRDefault="00AC7E82" w:rsidP="00AC7E82">
      <w:r>
        <w:tab/>
      </w:r>
      <w:r>
        <w:tab/>
      </w:r>
      <w:r>
        <w:tab/>
      </w:r>
      <w:r>
        <w:tab/>
        <w:t>JOHN DOE</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DF216E">
        <w:t xml:space="preserve"> Appeal from a Memorandum Order/</w:t>
      </w:r>
      <w:r>
        <w:t>Decision of the Sheboygan Co</w:t>
      </w:r>
      <w:r w:rsidR="008106D2">
        <w:t>unty Circuit Court, Case No. 0000FA</w:t>
      </w:r>
      <w:r>
        <w:t>0000,</w:t>
      </w:r>
    </w:p>
    <w:p w:rsidR="0020622A" w:rsidRPr="0020622A" w:rsidRDefault="0020622A" w:rsidP="00A42C14">
      <w:pPr>
        <w:jc w:val="center"/>
      </w:pPr>
      <w:r>
        <w:t xml:space="preserve">The Honorable </w:t>
      </w:r>
      <w:r w:rsidR="00D515FB">
        <w:t>Joseph Smith</w:t>
      </w:r>
      <w:r w:rsidR="00A42C14">
        <w:t>,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p w:rsidR="00E83CEB" w:rsidRDefault="008106D2" w:rsidP="00E83CEB">
      <w:pPr>
        <w:ind w:left="2160"/>
        <w:rPr>
          <w:caps/>
        </w:rPr>
      </w:pPr>
      <w:r>
        <w:rPr>
          <w:caps/>
        </w:rPr>
        <w:t>JOHN DOE</w:t>
      </w:r>
    </w:p>
    <w:p w:rsidR="00173FCE" w:rsidRDefault="00173FCE" w:rsidP="002048AB">
      <w:pPr>
        <w:spacing w:line="240" w:lineRule="auto"/>
        <w:ind w:left="2160"/>
      </w:pPr>
    </w:p>
    <w:p w:rsidR="008708FE" w:rsidRDefault="00D515FB" w:rsidP="00D515FB">
      <w:pPr>
        <w:spacing w:line="240" w:lineRule="auto"/>
        <w:ind w:left="2160"/>
      </w:pPr>
      <w:r>
        <w:t>1</w:t>
      </w:r>
      <w:r w:rsidR="002048AB">
        <w:t>11 North Water Street</w:t>
      </w:r>
    </w:p>
    <w:p w:rsidR="00FA51BD" w:rsidRDefault="00FA51BD" w:rsidP="004A1EE1">
      <w:pPr>
        <w:spacing w:line="240" w:lineRule="auto"/>
        <w:ind w:left="2160"/>
      </w:pPr>
      <w:r>
        <w:t>Milwaukee, WI  53202-4116</w:t>
      </w:r>
    </w:p>
    <w:p w:rsidR="00FA51BD" w:rsidRDefault="00D515FB" w:rsidP="004A1EE1">
      <w:pPr>
        <w:spacing w:line="240" w:lineRule="auto"/>
        <w:ind w:left="2160"/>
      </w:pPr>
      <w:r>
        <w:t>(414) 555-6666</w:t>
      </w:r>
    </w:p>
    <w:p w:rsidR="008708FE" w:rsidRDefault="008106D2" w:rsidP="004A1EE1">
      <w:pPr>
        <w:spacing w:line="240" w:lineRule="auto"/>
        <w:ind w:left="2160"/>
      </w:pPr>
      <w:r>
        <w:t>E-mail johndoe</w:t>
      </w:r>
      <w:r w:rsidR="00D515FB">
        <w:t>@gmail.com</w:t>
      </w:r>
    </w:p>
    <w:p w:rsidR="00B37DA8" w:rsidRDefault="00B37DA8" w:rsidP="004A1EE1">
      <w:pPr>
        <w:spacing w:line="240" w:lineRule="auto"/>
        <w:ind w:left="2160"/>
      </w:pPr>
    </w:p>
    <w:p w:rsidR="008708FE" w:rsidRDefault="00D515FB" w:rsidP="004A1EE1">
      <w:pPr>
        <w:spacing w:line="240" w:lineRule="auto"/>
        <w:ind w:left="2160"/>
      </w:pPr>
      <w:r>
        <w:t>Petitioner</w:t>
      </w:r>
      <w:r w:rsidR="008708FE">
        <w:t>-Appellant</w:t>
      </w:r>
    </w:p>
    <w:p w:rsidR="008708FE" w:rsidRDefault="008708FE">
      <w:pPr>
        <w:sectPr w:rsidR="008708FE" w:rsidSect="00B37DA8">
          <w:headerReference w:type="even" r:id="rId8"/>
          <w:headerReference w:type="default" r:id="rId9"/>
          <w:footerReference w:type="even" r:id="rId10"/>
          <w:footerReference w:type="default" r:id="rId11"/>
          <w:headerReference w:type="first" r:id="rId12"/>
          <w:footerReference w:type="first" r:id="rId13"/>
          <w:pgSz w:w="12240" w:h="15840"/>
          <w:pgMar w:top="2160" w:right="2880" w:bottom="1800" w:left="2880" w:header="720" w:footer="720" w:gutter="0"/>
          <w:cols w:space="0"/>
          <w:titlePg/>
        </w:sectPr>
      </w:pPr>
    </w:p>
    <w:p w:rsidR="0061122C" w:rsidRDefault="008708FE" w:rsidP="0061122C">
      <w:pPr>
        <w:pStyle w:val="Footer"/>
        <w:spacing w:line="240" w:lineRule="auto"/>
        <w:rPr>
          <w:b/>
        </w:rPr>
      </w:pPr>
      <w:r w:rsidRPr="00C344A5">
        <w:rPr>
          <w:b/>
        </w:rPr>
        <w:lastRenderedPageBreak/>
        <w:t>TABLE OF CONTENTS</w:t>
      </w:r>
      <w:r w:rsidR="0061122C">
        <w:rPr>
          <w:b/>
        </w:rPr>
        <w:t xml:space="preserve"> </w:t>
      </w:r>
    </w:p>
    <w:p w:rsidR="0061122C" w:rsidRPr="0061122C" w:rsidRDefault="0061122C" w:rsidP="0061122C">
      <w:pPr>
        <w:pStyle w:val="Footer"/>
        <w:spacing w:line="240" w:lineRule="auto"/>
        <w:rPr>
          <w:b/>
        </w:rPr>
      </w:pPr>
      <w:r w:rsidRPr="0061122C">
        <w:rPr>
          <w:b/>
          <w:highlight w:val="yellow"/>
        </w:rPr>
        <w:t>What’s this?</w:t>
      </w:r>
      <w:bookmarkStart w:id="0" w:name="_GoBack"/>
      <w:bookmarkEnd w:id="0"/>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ISSUEs PRESENTED</w:t>
      </w:r>
      <w:r>
        <w:rPr>
          <w:noProof/>
        </w:rPr>
        <w:tab/>
      </w:r>
      <w:r>
        <w:rPr>
          <w:noProof/>
        </w:rPr>
        <w:fldChar w:fldCharType="begin"/>
      </w:r>
      <w:r>
        <w:rPr>
          <w:noProof/>
        </w:rPr>
        <w:instrText xml:space="preserve"> PAGEREF _Toc447180599 \h </w:instrText>
      </w:r>
      <w:r>
        <w:rPr>
          <w:noProof/>
        </w:rPr>
      </w:r>
      <w:r>
        <w:rPr>
          <w:noProof/>
        </w:rPr>
        <w:fldChar w:fldCharType="separate"/>
      </w:r>
      <w:r w:rsidR="00E4735F">
        <w:rPr>
          <w:noProof/>
        </w:rPr>
        <w:t>1</w:t>
      </w:r>
      <w:r>
        <w:rPr>
          <w:noProof/>
        </w:rPr>
        <w:fldChar w:fldCharType="end"/>
      </w:r>
    </w:p>
    <w:p w:rsidR="00C03C5A" w:rsidRPr="004729DE" w:rsidRDefault="00C03C5A">
      <w:pPr>
        <w:pStyle w:val="TOC1"/>
        <w:rPr>
          <w:rFonts w:ascii="Calibri" w:hAnsi="Calibri"/>
          <w:caps w:val="0"/>
          <w:noProof/>
          <w:sz w:val="22"/>
          <w:szCs w:val="22"/>
        </w:rPr>
      </w:pPr>
      <w:r>
        <w:rPr>
          <w:noProof/>
        </w:rPr>
        <w:t>Statement on oral Argument</w:t>
      </w:r>
      <w:r>
        <w:rPr>
          <w:noProof/>
        </w:rPr>
        <w:tab/>
      </w:r>
      <w:r>
        <w:rPr>
          <w:noProof/>
        </w:rPr>
        <w:fldChar w:fldCharType="begin"/>
      </w:r>
      <w:r>
        <w:rPr>
          <w:noProof/>
        </w:rPr>
        <w:instrText xml:space="preserve"> PAGEREF _Toc447180600 \h </w:instrText>
      </w:r>
      <w:r>
        <w:rPr>
          <w:noProof/>
        </w:rPr>
      </w:r>
      <w:r>
        <w:rPr>
          <w:noProof/>
        </w:rPr>
        <w:fldChar w:fldCharType="separate"/>
      </w:r>
      <w:r w:rsidR="00E4735F">
        <w:rPr>
          <w:noProof/>
        </w:rPr>
        <w:t>1</w:t>
      </w:r>
      <w:r>
        <w:rPr>
          <w:noProof/>
        </w:rPr>
        <w:fldChar w:fldCharType="end"/>
      </w:r>
    </w:p>
    <w:p w:rsidR="00C03C5A" w:rsidRPr="004729DE" w:rsidRDefault="00C03C5A">
      <w:pPr>
        <w:pStyle w:val="TOC1"/>
        <w:rPr>
          <w:rFonts w:ascii="Calibri" w:hAnsi="Calibri"/>
          <w:caps w:val="0"/>
          <w:noProof/>
          <w:sz w:val="22"/>
          <w:szCs w:val="22"/>
        </w:rPr>
      </w:pPr>
      <w:r>
        <w:rPr>
          <w:noProof/>
        </w:rPr>
        <w:t>Statement on Publication</w:t>
      </w:r>
      <w:r>
        <w:rPr>
          <w:noProof/>
        </w:rPr>
        <w:tab/>
      </w:r>
      <w:r>
        <w:rPr>
          <w:noProof/>
        </w:rPr>
        <w:fldChar w:fldCharType="begin"/>
      </w:r>
      <w:r>
        <w:rPr>
          <w:noProof/>
        </w:rPr>
        <w:instrText xml:space="preserve"> PAGEREF _Toc447180601 \h </w:instrText>
      </w:r>
      <w:r>
        <w:rPr>
          <w:noProof/>
        </w:rPr>
      </w:r>
      <w:r>
        <w:rPr>
          <w:noProof/>
        </w:rPr>
        <w:fldChar w:fldCharType="separate"/>
      </w:r>
      <w:r w:rsidR="00E4735F">
        <w:rPr>
          <w:noProof/>
        </w:rPr>
        <w:t>1</w:t>
      </w:r>
      <w:r>
        <w:rPr>
          <w:noProof/>
        </w:rPr>
        <w:fldChar w:fldCharType="end"/>
      </w:r>
    </w:p>
    <w:p w:rsidR="00C03C5A" w:rsidRPr="004729DE" w:rsidRDefault="00AC4C8D">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r w:rsidR="00C03C5A">
        <w:rPr>
          <w:noProof/>
        </w:rPr>
        <w:fldChar w:fldCharType="begin"/>
      </w:r>
      <w:r w:rsidR="00C03C5A">
        <w:rPr>
          <w:noProof/>
        </w:rPr>
        <w:instrText xml:space="preserve"> PAGEREF _Toc447180602 \h </w:instrText>
      </w:r>
      <w:r w:rsidR="00C03C5A">
        <w:rPr>
          <w:noProof/>
        </w:rPr>
      </w:r>
      <w:r w:rsidR="00C03C5A">
        <w:rPr>
          <w:noProof/>
        </w:rPr>
        <w:fldChar w:fldCharType="separate"/>
      </w:r>
      <w:r w:rsidR="00E4735F">
        <w:rPr>
          <w:noProof/>
        </w:rPr>
        <w:t>2</w:t>
      </w:r>
      <w:r w:rsidR="00C03C5A">
        <w:rPr>
          <w:noProof/>
        </w:rPr>
        <w:fldChar w:fldCharType="end"/>
      </w:r>
    </w:p>
    <w:p w:rsidR="00C03C5A" w:rsidRPr="004729DE" w:rsidRDefault="00C03C5A">
      <w:pPr>
        <w:pStyle w:val="TOC1"/>
        <w:rPr>
          <w:rFonts w:ascii="Calibri" w:hAnsi="Calibri"/>
          <w:caps w:val="0"/>
          <w:noProof/>
          <w:sz w:val="22"/>
          <w:szCs w:val="22"/>
        </w:rPr>
      </w:pPr>
      <w:r>
        <w:rPr>
          <w:noProof/>
        </w:rPr>
        <w:t>argument</w:t>
      </w:r>
      <w:r>
        <w:rPr>
          <w:noProof/>
        </w:rPr>
        <w:tab/>
      </w:r>
      <w:r>
        <w:rPr>
          <w:noProof/>
        </w:rPr>
        <w:fldChar w:fldCharType="begin"/>
      </w:r>
      <w:r>
        <w:rPr>
          <w:noProof/>
        </w:rPr>
        <w:instrText xml:space="preserve"> PAGEREF _Toc447180603 \h </w:instrText>
      </w:r>
      <w:r>
        <w:rPr>
          <w:noProof/>
        </w:rPr>
      </w:r>
      <w:r>
        <w:rPr>
          <w:noProof/>
        </w:rPr>
        <w:fldChar w:fldCharType="separate"/>
      </w:r>
      <w:r w:rsidR="00E4735F">
        <w:rPr>
          <w:noProof/>
        </w:rPr>
        <w:t>6</w:t>
      </w:r>
      <w:r>
        <w:rPr>
          <w:noProof/>
        </w:rPr>
        <w:fldChar w:fldCharType="end"/>
      </w:r>
    </w:p>
    <w:p w:rsidR="00C03C5A" w:rsidRPr="004729DE" w:rsidRDefault="00C03C5A">
      <w:pPr>
        <w:pStyle w:val="TOC2"/>
        <w:rPr>
          <w:rFonts w:ascii="Calibri" w:hAnsi="Calibri"/>
          <w:noProof/>
          <w:sz w:val="22"/>
          <w:szCs w:val="22"/>
        </w:rPr>
      </w:pPr>
      <w:r>
        <w:rPr>
          <w:noProof/>
        </w:rPr>
        <w:t>I.</w:t>
      </w:r>
      <w:r w:rsidRPr="004729DE">
        <w:rPr>
          <w:rFonts w:ascii="Calibri" w:hAnsi="Calibri"/>
          <w:noProof/>
          <w:sz w:val="22"/>
          <w:szCs w:val="22"/>
        </w:rPr>
        <w:tab/>
      </w:r>
      <w:r>
        <w:rPr>
          <w:noProof/>
        </w:rPr>
        <w:t>The Trial Court Erred When it Estopped John from Seeking Modification of Family Support.</w:t>
      </w:r>
      <w:r>
        <w:rPr>
          <w:noProof/>
        </w:rPr>
        <w:tab/>
      </w:r>
      <w:r>
        <w:rPr>
          <w:noProof/>
        </w:rPr>
        <w:fldChar w:fldCharType="begin"/>
      </w:r>
      <w:r>
        <w:rPr>
          <w:noProof/>
        </w:rPr>
        <w:instrText xml:space="preserve"> PAGEREF _Toc447180604 \h </w:instrText>
      </w:r>
      <w:r>
        <w:rPr>
          <w:noProof/>
        </w:rPr>
      </w:r>
      <w:r>
        <w:rPr>
          <w:noProof/>
        </w:rPr>
        <w:fldChar w:fldCharType="separate"/>
      </w:r>
      <w:r w:rsidR="00E4735F">
        <w:rPr>
          <w:noProof/>
        </w:rPr>
        <w:t>6</w:t>
      </w:r>
      <w:r>
        <w:rPr>
          <w:noProof/>
        </w:rPr>
        <w:fldChar w:fldCharType="end"/>
      </w:r>
    </w:p>
    <w:p w:rsidR="00C03C5A" w:rsidRPr="004729DE" w:rsidRDefault="00C03C5A">
      <w:pPr>
        <w:pStyle w:val="TOC2"/>
        <w:rPr>
          <w:rFonts w:ascii="Calibri" w:hAnsi="Calibri"/>
          <w:noProof/>
          <w:sz w:val="22"/>
          <w:szCs w:val="22"/>
        </w:rPr>
      </w:pPr>
      <w:r>
        <w:rPr>
          <w:noProof/>
        </w:rPr>
        <w:t>II.</w:t>
      </w:r>
      <w:r w:rsidRPr="004729DE">
        <w:rPr>
          <w:rFonts w:ascii="Calibri" w:hAnsi="Calibri"/>
          <w:noProof/>
          <w:sz w:val="22"/>
          <w:szCs w:val="22"/>
        </w:rPr>
        <w:tab/>
      </w:r>
      <w:r>
        <w:rPr>
          <w:noProof/>
        </w:rPr>
        <w:t>The Trial Court Erred When it Failed to Reallocate the Dependency Exemptions and Reassign Responsibility for Health Insurance and Payment of Health Expenses Despite a Substantial Change in Circumstances.</w:t>
      </w:r>
      <w:r>
        <w:rPr>
          <w:noProof/>
        </w:rPr>
        <w:tab/>
      </w:r>
      <w:r>
        <w:rPr>
          <w:noProof/>
        </w:rPr>
        <w:fldChar w:fldCharType="begin"/>
      </w:r>
      <w:r>
        <w:rPr>
          <w:noProof/>
        </w:rPr>
        <w:instrText xml:space="preserve"> PAGEREF _Toc447180605 \h </w:instrText>
      </w:r>
      <w:r>
        <w:rPr>
          <w:noProof/>
        </w:rPr>
      </w:r>
      <w:r>
        <w:rPr>
          <w:noProof/>
        </w:rPr>
        <w:fldChar w:fldCharType="separate"/>
      </w:r>
      <w:r w:rsidR="00E4735F">
        <w:rPr>
          <w:noProof/>
        </w:rPr>
        <w:t>11</w:t>
      </w:r>
      <w:r>
        <w:rPr>
          <w:noProof/>
        </w:rPr>
        <w:fldChar w:fldCharType="end"/>
      </w:r>
    </w:p>
    <w:p w:rsidR="00C03C5A" w:rsidRPr="004729DE" w:rsidRDefault="00C03C5A">
      <w:pPr>
        <w:pStyle w:val="TOC1"/>
        <w:rPr>
          <w:rFonts w:ascii="Calibri" w:hAnsi="Calibri"/>
          <w:caps w:val="0"/>
          <w:noProof/>
          <w:sz w:val="22"/>
          <w:szCs w:val="22"/>
        </w:rPr>
      </w:pPr>
      <w:r>
        <w:rPr>
          <w:noProof/>
        </w:rPr>
        <w:t>Conclusion</w:t>
      </w:r>
      <w:r>
        <w:rPr>
          <w:noProof/>
        </w:rPr>
        <w:tab/>
      </w:r>
      <w:r>
        <w:rPr>
          <w:noProof/>
        </w:rPr>
        <w:fldChar w:fldCharType="begin"/>
      </w:r>
      <w:r>
        <w:rPr>
          <w:noProof/>
        </w:rPr>
        <w:instrText xml:space="preserve"> PAGEREF _Toc447180606 \h </w:instrText>
      </w:r>
      <w:r>
        <w:rPr>
          <w:noProof/>
        </w:rPr>
      </w:r>
      <w:r>
        <w:rPr>
          <w:noProof/>
        </w:rPr>
        <w:fldChar w:fldCharType="separate"/>
      </w:r>
      <w:r w:rsidR="00E4735F">
        <w:rPr>
          <w:noProof/>
        </w:rPr>
        <w:t>13</w:t>
      </w:r>
      <w:r>
        <w:rPr>
          <w:noProof/>
        </w:rPr>
        <w:fldChar w:fldCharType="end"/>
      </w:r>
    </w:p>
    <w:p w:rsidR="00C03C5A" w:rsidRPr="004729DE" w:rsidRDefault="00C03C5A">
      <w:pPr>
        <w:pStyle w:val="TOC1"/>
        <w:rPr>
          <w:rFonts w:ascii="Calibri" w:hAnsi="Calibri"/>
          <w:caps w:val="0"/>
          <w:noProof/>
          <w:sz w:val="22"/>
          <w:szCs w:val="22"/>
        </w:rPr>
      </w:pPr>
      <w:r>
        <w:rPr>
          <w:noProof/>
        </w:rPr>
        <w:t>CERTIFICATION AS TO FORM/LENGTH</w:t>
      </w:r>
      <w:r>
        <w:rPr>
          <w:noProof/>
        </w:rPr>
        <w:tab/>
      </w:r>
      <w:r>
        <w:rPr>
          <w:noProof/>
        </w:rPr>
        <w:fldChar w:fldCharType="begin"/>
      </w:r>
      <w:r>
        <w:rPr>
          <w:noProof/>
        </w:rPr>
        <w:instrText xml:space="preserve"> PAGEREF _Toc447180607 \h </w:instrText>
      </w:r>
      <w:r>
        <w:rPr>
          <w:noProof/>
        </w:rPr>
      </w:r>
      <w:r>
        <w:rPr>
          <w:noProof/>
        </w:rPr>
        <w:fldChar w:fldCharType="separate"/>
      </w:r>
      <w:r w:rsidR="00E4735F">
        <w:rPr>
          <w:noProof/>
        </w:rPr>
        <w:t>14</w:t>
      </w:r>
      <w:r>
        <w:rPr>
          <w:noProof/>
        </w:rPr>
        <w:fldChar w:fldCharType="end"/>
      </w:r>
    </w:p>
    <w:p w:rsidR="008708FE" w:rsidRDefault="00C03C5A" w:rsidP="00BC2CBD">
      <w:r>
        <w:fldChar w:fldCharType="end"/>
      </w:r>
      <w:r w:rsidR="0017184B">
        <w:t>CERTIFICATE OF COMPLIANCE WITH RULE……14</w:t>
      </w:r>
    </w:p>
    <w:p w:rsidR="0017184B" w:rsidRDefault="0017184B" w:rsidP="00BC2CBD">
      <w:r>
        <w:tab/>
        <w:t>809.19(12)</w:t>
      </w:r>
    </w:p>
    <w:p w:rsidR="0011186C" w:rsidRDefault="0011186C" w:rsidP="00BC2CBD"/>
    <w:p w:rsidR="0011186C" w:rsidRDefault="0011186C" w:rsidP="00BC2CBD"/>
    <w:p w:rsidR="00C03C5A" w:rsidRDefault="00C03C5A" w:rsidP="00BC2CBD"/>
    <w:p w:rsidR="00C03C5A" w:rsidRDefault="00C03C5A" w:rsidP="00BC2CBD"/>
    <w:p w:rsidR="00C03C5A" w:rsidRDefault="00C03C5A" w:rsidP="00BC2CBD"/>
    <w:p w:rsidR="00C03C5A" w:rsidRDefault="00C03C5A" w:rsidP="00BC2CBD"/>
    <w:p w:rsidR="00C03C5A" w:rsidRDefault="00C03C5A" w:rsidP="00BC2CBD"/>
    <w:p w:rsidR="00C03C5A" w:rsidRPr="00BC2CBD" w:rsidRDefault="00C03C5A" w:rsidP="00BC2CBD"/>
    <w:p w:rsidR="008708FE" w:rsidRPr="00BC2CBD" w:rsidRDefault="008708FE" w:rsidP="00BC2CBD"/>
    <w:p w:rsidR="00EF453F" w:rsidRPr="00BC2CBD" w:rsidRDefault="00EF453F" w:rsidP="00BC2CBD"/>
    <w:p w:rsidR="0061122C" w:rsidRDefault="005F7D1B" w:rsidP="0061122C">
      <w:pPr>
        <w:spacing w:line="240" w:lineRule="auto"/>
        <w:jc w:val="center"/>
        <w:rPr>
          <w:b/>
        </w:rPr>
      </w:pPr>
      <w:r>
        <w:rPr>
          <w:b/>
        </w:rPr>
        <w:t>TABLE OF AUTHORITIES</w:t>
      </w:r>
    </w:p>
    <w:p w:rsidR="0061122C" w:rsidRDefault="0061122C" w:rsidP="0061122C">
      <w:pPr>
        <w:spacing w:line="240" w:lineRule="auto"/>
        <w:jc w:val="center"/>
        <w:rPr>
          <w:b/>
        </w:rPr>
      </w:pPr>
      <w:r w:rsidRPr="0061122C">
        <w:rPr>
          <w:b/>
          <w:highlight w:val="yellow"/>
        </w:rPr>
        <w:t>What’s this?</w:t>
      </w:r>
    </w:p>
    <w:p w:rsidR="009D051B" w:rsidRDefault="009D051B" w:rsidP="004074FC">
      <w:pPr>
        <w:spacing w:line="240" w:lineRule="auto"/>
        <w:jc w:val="center"/>
        <w:rPr>
          <w:b/>
        </w:rPr>
      </w:pPr>
    </w:p>
    <w:p w:rsidR="004074FC" w:rsidRPr="009D051B" w:rsidRDefault="008708FE" w:rsidP="009D051B">
      <w:pPr>
        <w:spacing w:line="240" w:lineRule="auto"/>
        <w:jc w:val="left"/>
        <w:rPr>
          <w:u w:val="single"/>
        </w:rPr>
      </w:pPr>
      <w:r w:rsidRPr="009D051B">
        <w:rPr>
          <w:u w:val="single"/>
        </w:rPr>
        <w:t>C</w:t>
      </w:r>
      <w:r w:rsidR="009D051B" w:rsidRPr="009D051B">
        <w:rPr>
          <w:u w:val="single"/>
        </w:rPr>
        <w:t>ases</w:t>
      </w:r>
      <w:r w:rsidR="004074FC" w:rsidRPr="009D051B">
        <w:rPr>
          <w:u w:val="single"/>
        </w:rPr>
        <w:fldChar w:fldCharType="begin"/>
      </w:r>
      <w:r w:rsidR="004074FC" w:rsidRPr="009D051B">
        <w:rPr>
          <w:u w:val="single"/>
        </w:rPr>
        <w:instrText xml:space="preserve"> TOA \h \c "1" \p </w:instrText>
      </w:r>
      <w:r w:rsidR="004074FC" w:rsidRPr="009D051B">
        <w:rPr>
          <w:u w:val="single"/>
        </w:rPr>
        <w:fldChar w:fldCharType="separate"/>
      </w:r>
    </w:p>
    <w:p w:rsidR="004074FC" w:rsidRDefault="004074FC">
      <w:pPr>
        <w:pStyle w:val="TableofAuthorities"/>
        <w:tabs>
          <w:tab w:val="right" w:leader="dot" w:pos="6470"/>
        </w:tabs>
        <w:rPr>
          <w:noProof/>
        </w:rPr>
      </w:pPr>
      <w:r w:rsidRPr="00577BF3">
        <w:rPr>
          <w:b/>
          <w:i/>
          <w:noProof/>
        </w:rPr>
        <w:t>Fowler v. Fowler</w:t>
      </w:r>
      <w:r>
        <w:rPr>
          <w:noProof/>
        </w:rPr>
        <w:t>,</w:t>
      </w:r>
      <w:r>
        <w:rPr>
          <w:noProof/>
        </w:rPr>
        <w:br/>
        <w:t>158 Wis.</w:t>
      </w:r>
      <w:r w:rsidR="008D3B16">
        <w:rPr>
          <w:noProof/>
        </w:rPr>
        <w:t xml:space="preserve"> </w:t>
      </w:r>
      <w:r>
        <w:rPr>
          <w:noProof/>
        </w:rPr>
        <w:t>2d 508,</w:t>
      </w:r>
      <w:r>
        <w:rPr>
          <w:noProof/>
        </w:rPr>
        <w:br/>
        <w:t>463 N.W.2d 370 (Ct. App. 1990).</w:t>
      </w:r>
      <w:r>
        <w:rPr>
          <w:noProof/>
        </w:rPr>
        <w:tab/>
        <w:t>11, 12</w:t>
      </w:r>
    </w:p>
    <w:p w:rsidR="004074FC" w:rsidRDefault="004074FC">
      <w:pPr>
        <w:pStyle w:val="TableofAuthorities"/>
        <w:tabs>
          <w:tab w:val="right" w:leader="dot" w:pos="6470"/>
        </w:tabs>
        <w:rPr>
          <w:noProof/>
        </w:rPr>
      </w:pPr>
      <w:r w:rsidRPr="00577BF3">
        <w:rPr>
          <w:b/>
          <w:i/>
          <w:noProof/>
        </w:rPr>
        <w:t>Frisch v. Heinrichs</w:t>
      </w:r>
      <w:r>
        <w:rPr>
          <w:noProof/>
        </w:rPr>
        <w:t>,</w:t>
      </w:r>
      <w:r>
        <w:rPr>
          <w:noProof/>
        </w:rPr>
        <w:br/>
        <w:t>2007 WI 102,</w:t>
      </w:r>
      <w:r>
        <w:rPr>
          <w:noProof/>
        </w:rPr>
        <w:br/>
        <w:t>304 Wis.</w:t>
      </w:r>
      <w:r w:rsidR="008D3B16">
        <w:rPr>
          <w:noProof/>
        </w:rPr>
        <w:t xml:space="preserve"> </w:t>
      </w:r>
      <w:r>
        <w:rPr>
          <w:noProof/>
        </w:rPr>
        <w:t>2d 1, 736 N.W.2d 85, 102</w:t>
      </w:r>
      <w:r>
        <w:rPr>
          <w:noProof/>
        </w:rPr>
        <w:tab/>
        <w:t>8</w:t>
      </w:r>
    </w:p>
    <w:p w:rsidR="004074FC" w:rsidRDefault="004074FC">
      <w:pPr>
        <w:pStyle w:val="TableofAuthorities"/>
        <w:tabs>
          <w:tab w:val="right" w:leader="dot" w:pos="6470"/>
        </w:tabs>
        <w:rPr>
          <w:noProof/>
        </w:rPr>
      </w:pPr>
      <w:r w:rsidRPr="00577BF3">
        <w:rPr>
          <w:b/>
          <w:i/>
          <w:noProof/>
        </w:rPr>
        <w:t>Jalovec v. Jalovec</w:t>
      </w:r>
      <w:r>
        <w:rPr>
          <w:noProof/>
        </w:rPr>
        <w:t>,</w:t>
      </w:r>
      <w:r>
        <w:rPr>
          <w:noProof/>
        </w:rPr>
        <w:br/>
        <w:t>2007 WI App. 206,</w:t>
      </w:r>
      <w:r>
        <w:rPr>
          <w:noProof/>
        </w:rPr>
        <w:br/>
        <w:t>305 Wis.</w:t>
      </w:r>
      <w:r w:rsidR="008D3B16">
        <w:rPr>
          <w:noProof/>
        </w:rPr>
        <w:t xml:space="preserve"> </w:t>
      </w:r>
      <w:r>
        <w:rPr>
          <w:noProof/>
        </w:rPr>
        <w:t>2d 467, 739 N.W.2d 834</w:t>
      </w:r>
      <w:r>
        <w:rPr>
          <w:noProof/>
        </w:rPr>
        <w:tab/>
        <w:t>6, 10, 12</w:t>
      </w:r>
    </w:p>
    <w:p w:rsidR="004074FC" w:rsidRDefault="004074FC">
      <w:pPr>
        <w:pStyle w:val="TableofAuthorities"/>
        <w:tabs>
          <w:tab w:val="right" w:leader="dot" w:pos="6470"/>
        </w:tabs>
        <w:rPr>
          <w:noProof/>
        </w:rPr>
      </w:pPr>
      <w:r w:rsidRPr="00577BF3">
        <w:rPr>
          <w:b/>
          <w:i/>
          <w:noProof/>
        </w:rPr>
        <w:t>Krieman v. Goldberg</w:t>
      </w:r>
      <w:r>
        <w:rPr>
          <w:noProof/>
        </w:rPr>
        <w:t>,</w:t>
      </w:r>
      <w:r>
        <w:rPr>
          <w:noProof/>
        </w:rPr>
        <w:br/>
        <w:t>214 Wis.</w:t>
      </w:r>
      <w:r w:rsidR="008D3B16">
        <w:rPr>
          <w:noProof/>
        </w:rPr>
        <w:t xml:space="preserve"> </w:t>
      </w:r>
      <w:r>
        <w:rPr>
          <w:noProof/>
        </w:rPr>
        <w:t>2d 163,</w:t>
      </w:r>
      <w:r>
        <w:rPr>
          <w:noProof/>
        </w:rPr>
        <w:br/>
        <w:t>571 N.W.2d 425 (Ct. App. 1997)</w:t>
      </w:r>
      <w:r>
        <w:rPr>
          <w:noProof/>
        </w:rPr>
        <w:tab/>
        <w:t>9</w:t>
      </w:r>
    </w:p>
    <w:p w:rsidR="004074FC" w:rsidRDefault="004074FC">
      <w:pPr>
        <w:pStyle w:val="TableofAuthorities"/>
        <w:tabs>
          <w:tab w:val="right" w:leader="dot" w:pos="6470"/>
        </w:tabs>
        <w:rPr>
          <w:noProof/>
        </w:rPr>
      </w:pPr>
      <w:r w:rsidRPr="00577BF3">
        <w:rPr>
          <w:b/>
          <w:i/>
          <w:noProof/>
        </w:rPr>
        <w:t>Motte v. Motte</w:t>
      </w:r>
      <w:r>
        <w:rPr>
          <w:noProof/>
        </w:rPr>
        <w:t>,</w:t>
      </w:r>
      <w:r w:rsidR="00C03C5A">
        <w:rPr>
          <w:noProof/>
        </w:rPr>
        <w:br/>
      </w:r>
      <w:r>
        <w:rPr>
          <w:noProof/>
        </w:rPr>
        <w:t>207 WI App. 111,</w:t>
      </w:r>
      <w:r w:rsidR="00C03C5A">
        <w:rPr>
          <w:noProof/>
        </w:rPr>
        <w:br/>
      </w:r>
      <w:r>
        <w:rPr>
          <w:noProof/>
        </w:rPr>
        <w:t>300 Wis.</w:t>
      </w:r>
      <w:r w:rsidR="008D3B16">
        <w:rPr>
          <w:noProof/>
        </w:rPr>
        <w:t xml:space="preserve"> </w:t>
      </w:r>
      <w:r>
        <w:rPr>
          <w:noProof/>
        </w:rPr>
        <w:t>2d 621, 731 N.W.2d 294</w:t>
      </w:r>
      <w:r>
        <w:rPr>
          <w:noProof/>
        </w:rPr>
        <w:tab/>
        <w:t>10</w:t>
      </w:r>
    </w:p>
    <w:p w:rsidR="004074FC" w:rsidRDefault="004074FC">
      <w:pPr>
        <w:pStyle w:val="TableofAuthorities"/>
        <w:tabs>
          <w:tab w:val="right" w:leader="dot" w:pos="6470"/>
        </w:tabs>
        <w:rPr>
          <w:noProof/>
        </w:rPr>
      </w:pPr>
      <w:r w:rsidRPr="00577BF3">
        <w:rPr>
          <w:b/>
          <w:i/>
          <w:noProof/>
        </w:rPr>
        <w:t>Nichols v. Nichols</w:t>
      </w:r>
      <w:r>
        <w:rPr>
          <w:noProof/>
        </w:rPr>
        <w:t>,</w:t>
      </w:r>
      <w:r w:rsidR="00C03C5A">
        <w:rPr>
          <w:noProof/>
        </w:rPr>
        <w:br/>
        <w:t>162 Wis.</w:t>
      </w:r>
      <w:r w:rsidR="008D3B16">
        <w:rPr>
          <w:noProof/>
        </w:rPr>
        <w:t xml:space="preserve"> </w:t>
      </w:r>
      <w:r w:rsidR="00C03C5A">
        <w:rPr>
          <w:noProof/>
        </w:rPr>
        <w:t>2d 96,</w:t>
      </w:r>
      <w:r>
        <w:rPr>
          <w:noProof/>
        </w:rPr>
        <w:t xml:space="preserve"> 469 N.W.2d 619 (1991)</w:t>
      </w:r>
      <w:r>
        <w:rPr>
          <w:noProof/>
        </w:rPr>
        <w:tab/>
        <w:t>6</w:t>
      </w:r>
    </w:p>
    <w:p w:rsidR="004074FC" w:rsidRDefault="004074FC">
      <w:pPr>
        <w:pStyle w:val="TableofAuthorities"/>
        <w:tabs>
          <w:tab w:val="right" w:leader="dot" w:pos="6470"/>
        </w:tabs>
        <w:rPr>
          <w:noProof/>
        </w:rPr>
      </w:pPr>
      <w:r w:rsidRPr="00577BF3">
        <w:rPr>
          <w:b/>
          <w:i/>
          <w:noProof/>
        </w:rPr>
        <w:t>Ondrasek v. Tenneson,</w:t>
      </w:r>
      <w:r w:rsidR="00C03C5A">
        <w:rPr>
          <w:b/>
          <w:i/>
          <w:noProof/>
        </w:rPr>
        <w:br/>
      </w:r>
      <w:r>
        <w:rPr>
          <w:noProof/>
        </w:rPr>
        <w:t>158 Wis.</w:t>
      </w:r>
      <w:r w:rsidR="008D3B16">
        <w:rPr>
          <w:noProof/>
        </w:rPr>
        <w:t xml:space="preserve"> </w:t>
      </w:r>
      <w:r>
        <w:rPr>
          <w:noProof/>
        </w:rPr>
        <w:t>2d 690,</w:t>
      </w:r>
      <w:r w:rsidR="00C03C5A">
        <w:rPr>
          <w:noProof/>
        </w:rPr>
        <w:br/>
      </w:r>
      <w:r w:rsidR="00330976">
        <w:rPr>
          <w:noProof/>
        </w:rPr>
        <w:t>462 N.W.2d 910 (Ct. App. 1990)</w:t>
      </w:r>
      <w:r w:rsidR="00330976">
        <w:rPr>
          <w:noProof/>
        </w:rPr>
        <w:tab/>
        <w:t>9</w:t>
      </w:r>
    </w:p>
    <w:p w:rsidR="004074FC" w:rsidRDefault="004074FC">
      <w:pPr>
        <w:pStyle w:val="TableofAuthorities"/>
        <w:tabs>
          <w:tab w:val="right" w:leader="dot" w:pos="6470"/>
        </w:tabs>
        <w:rPr>
          <w:noProof/>
        </w:rPr>
      </w:pPr>
      <w:r w:rsidRPr="00577BF3">
        <w:rPr>
          <w:b/>
          <w:i/>
          <w:noProof/>
        </w:rPr>
        <w:t>Rintelman v. Rintelman</w:t>
      </w:r>
      <w:r>
        <w:rPr>
          <w:noProof/>
        </w:rPr>
        <w:t>,</w:t>
      </w:r>
      <w:r w:rsidR="00C03C5A">
        <w:rPr>
          <w:noProof/>
        </w:rPr>
        <w:br/>
        <w:t xml:space="preserve"> 118 Wis.</w:t>
      </w:r>
      <w:r w:rsidR="008D3B16">
        <w:rPr>
          <w:noProof/>
        </w:rPr>
        <w:t xml:space="preserve"> </w:t>
      </w:r>
      <w:r w:rsidR="00C03C5A">
        <w:rPr>
          <w:noProof/>
        </w:rPr>
        <w:t>2d 587,</w:t>
      </w:r>
      <w:r>
        <w:rPr>
          <w:noProof/>
        </w:rPr>
        <w:t xml:space="preserve"> 34</w:t>
      </w:r>
      <w:r w:rsidR="00330976">
        <w:rPr>
          <w:noProof/>
        </w:rPr>
        <w:t>8 N.W.2d 498 (1984)</w:t>
      </w:r>
      <w:r w:rsidR="00330976">
        <w:rPr>
          <w:noProof/>
        </w:rPr>
        <w:tab/>
        <w:t>11</w:t>
      </w:r>
    </w:p>
    <w:p w:rsidR="004074FC" w:rsidRDefault="004074FC">
      <w:pPr>
        <w:pStyle w:val="TableofAuthorities"/>
        <w:tabs>
          <w:tab w:val="right" w:leader="dot" w:pos="6470"/>
        </w:tabs>
        <w:rPr>
          <w:noProof/>
        </w:rPr>
      </w:pPr>
      <w:r w:rsidRPr="00577BF3">
        <w:rPr>
          <w:b/>
          <w:i/>
          <w:noProof/>
        </w:rPr>
        <w:lastRenderedPageBreak/>
        <w:t>Vlies v. Brookman</w:t>
      </w:r>
      <w:r w:rsidR="00C03C5A">
        <w:rPr>
          <w:noProof/>
        </w:rPr>
        <w:t>,</w:t>
      </w:r>
      <w:r w:rsidR="00C03C5A">
        <w:rPr>
          <w:noProof/>
        </w:rPr>
        <w:br/>
        <w:t>2005 WI App. 158,</w:t>
      </w:r>
      <w:r w:rsidR="00C03C5A">
        <w:rPr>
          <w:noProof/>
        </w:rPr>
        <w:br/>
      </w:r>
      <w:r>
        <w:rPr>
          <w:noProof/>
        </w:rPr>
        <w:t>285 Wis.</w:t>
      </w:r>
      <w:r w:rsidR="008D3B16">
        <w:rPr>
          <w:noProof/>
        </w:rPr>
        <w:t xml:space="preserve"> </w:t>
      </w:r>
      <w:r w:rsidR="00330976">
        <w:rPr>
          <w:noProof/>
        </w:rPr>
        <w:t>2d 411, 701 N.W.2d 642</w:t>
      </w:r>
      <w:r w:rsidR="00330976">
        <w:rPr>
          <w:noProof/>
        </w:rPr>
        <w:tab/>
        <w:t>7</w:t>
      </w:r>
      <w:r>
        <w:rPr>
          <w:noProof/>
        </w:rPr>
        <w:t>, 8</w:t>
      </w:r>
    </w:p>
    <w:p w:rsidR="004074FC" w:rsidRDefault="004074FC">
      <w:pPr>
        <w:pStyle w:val="TableofAuthorities"/>
        <w:tabs>
          <w:tab w:val="right" w:leader="dot" w:pos="6470"/>
        </w:tabs>
        <w:rPr>
          <w:noProof/>
        </w:rPr>
      </w:pPr>
      <w:r w:rsidRPr="00577BF3">
        <w:rPr>
          <w:b/>
          <w:i/>
          <w:noProof/>
        </w:rPr>
        <w:t>Whitford v. Whitford</w:t>
      </w:r>
      <w:r>
        <w:rPr>
          <w:noProof/>
        </w:rPr>
        <w:t>,</w:t>
      </w:r>
      <w:r w:rsidR="00C03C5A">
        <w:rPr>
          <w:noProof/>
        </w:rPr>
        <w:br/>
      </w:r>
      <w:r>
        <w:rPr>
          <w:noProof/>
        </w:rPr>
        <w:t xml:space="preserve"> 232 Wis</w:t>
      </w:r>
      <w:r w:rsidR="008D3B16">
        <w:rPr>
          <w:noProof/>
        </w:rPr>
        <w:t xml:space="preserve">. </w:t>
      </w:r>
      <w:r>
        <w:rPr>
          <w:noProof/>
        </w:rPr>
        <w:t>2d 38,</w:t>
      </w:r>
      <w:r w:rsidR="00C03C5A">
        <w:rPr>
          <w:noProof/>
        </w:rPr>
        <w:br/>
      </w:r>
      <w:r>
        <w:rPr>
          <w:noProof/>
        </w:rPr>
        <w:t xml:space="preserve"> 606 N.W.2d 563 (Ct. App. 1999)</w:t>
      </w:r>
      <w:r>
        <w:rPr>
          <w:noProof/>
        </w:rPr>
        <w:tab/>
        <w:t>5, 6</w:t>
      </w:r>
    </w:p>
    <w:p w:rsidR="00EF453F" w:rsidRPr="00BC2CBD" w:rsidRDefault="004074FC" w:rsidP="00BC2CBD">
      <w:r>
        <w:fldChar w:fldCharType="end"/>
      </w:r>
    </w:p>
    <w:p w:rsidR="004074FC" w:rsidRPr="004074FC" w:rsidRDefault="008708FE" w:rsidP="004074FC">
      <w:pPr>
        <w:spacing w:line="240" w:lineRule="auto"/>
        <w:rPr>
          <w:u w:val="single"/>
        </w:rPr>
      </w:pPr>
      <w:r>
        <w:rPr>
          <w:u w:val="single"/>
        </w:rPr>
        <w:t>Wisconsin Statutes</w:t>
      </w:r>
      <w:r w:rsidR="004074FC">
        <w:fldChar w:fldCharType="begin"/>
      </w:r>
      <w:r w:rsidR="004074FC">
        <w:instrText xml:space="preserve"> TOA \h \c "2" \p </w:instrText>
      </w:r>
      <w:r w:rsidR="004074FC">
        <w:fldChar w:fldCharType="separate"/>
      </w:r>
    </w:p>
    <w:p w:rsidR="004074FC" w:rsidRDefault="004074FC">
      <w:pPr>
        <w:pStyle w:val="TableofAuthorities"/>
        <w:tabs>
          <w:tab w:val="right" w:leader="dot" w:pos="6470"/>
        </w:tabs>
        <w:rPr>
          <w:noProof/>
        </w:rPr>
      </w:pPr>
      <w:r>
        <w:rPr>
          <w:noProof/>
        </w:rPr>
        <w:t>§767.25</w:t>
      </w:r>
      <w:r>
        <w:rPr>
          <w:noProof/>
        </w:rPr>
        <w:tab/>
        <w:t>7</w:t>
      </w:r>
    </w:p>
    <w:p w:rsidR="004074FC" w:rsidRDefault="004074FC">
      <w:pPr>
        <w:pStyle w:val="TableofAuthorities"/>
        <w:tabs>
          <w:tab w:val="right" w:leader="dot" w:pos="6470"/>
        </w:tabs>
        <w:rPr>
          <w:noProof/>
        </w:rPr>
      </w:pPr>
      <w:r>
        <w:rPr>
          <w:noProof/>
        </w:rPr>
        <w:t>§767.25(1j), (1n)</w:t>
      </w:r>
      <w:r>
        <w:rPr>
          <w:noProof/>
        </w:rPr>
        <w:tab/>
        <w:t>7</w:t>
      </w:r>
    </w:p>
    <w:p w:rsidR="004074FC" w:rsidRDefault="004074FC">
      <w:pPr>
        <w:pStyle w:val="TableofAuthorities"/>
        <w:tabs>
          <w:tab w:val="right" w:leader="dot" w:pos="6470"/>
        </w:tabs>
        <w:rPr>
          <w:noProof/>
        </w:rPr>
      </w:pPr>
      <w:r>
        <w:rPr>
          <w:noProof/>
        </w:rPr>
        <w:t>§767.26</w:t>
      </w:r>
      <w:r>
        <w:rPr>
          <w:noProof/>
        </w:rPr>
        <w:tab/>
        <w:t>7</w:t>
      </w:r>
    </w:p>
    <w:p w:rsidR="004074FC" w:rsidRDefault="004074FC">
      <w:pPr>
        <w:pStyle w:val="TableofAuthorities"/>
        <w:tabs>
          <w:tab w:val="right" w:leader="dot" w:pos="6470"/>
        </w:tabs>
        <w:rPr>
          <w:noProof/>
        </w:rPr>
      </w:pPr>
      <w:r>
        <w:rPr>
          <w:noProof/>
        </w:rPr>
        <w:t>§767.511</w:t>
      </w:r>
      <w:r>
        <w:rPr>
          <w:noProof/>
        </w:rPr>
        <w:tab/>
        <w:t>7</w:t>
      </w:r>
    </w:p>
    <w:p w:rsidR="004074FC" w:rsidRDefault="004074FC">
      <w:pPr>
        <w:pStyle w:val="TableofAuthorities"/>
        <w:tabs>
          <w:tab w:val="right" w:leader="dot" w:pos="6470"/>
        </w:tabs>
        <w:rPr>
          <w:noProof/>
        </w:rPr>
      </w:pPr>
      <w:r>
        <w:rPr>
          <w:noProof/>
        </w:rPr>
        <w:t>§767.511(5) to (7).</w:t>
      </w:r>
      <w:r>
        <w:rPr>
          <w:noProof/>
        </w:rPr>
        <w:tab/>
        <w:t>7</w:t>
      </w:r>
    </w:p>
    <w:p w:rsidR="004074FC" w:rsidRDefault="004074FC">
      <w:pPr>
        <w:pStyle w:val="TableofAuthorities"/>
        <w:tabs>
          <w:tab w:val="right" w:leader="dot" w:pos="6470"/>
        </w:tabs>
        <w:rPr>
          <w:noProof/>
        </w:rPr>
      </w:pPr>
      <w:r>
        <w:rPr>
          <w:noProof/>
        </w:rPr>
        <w:t>§767.513</w:t>
      </w:r>
      <w:r>
        <w:rPr>
          <w:noProof/>
        </w:rPr>
        <w:tab/>
        <w:t>7</w:t>
      </w:r>
    </w:p>
    <w:p w:rsidR="004074FC" w:rsidRDefault="004074FC">
      <w:pPr>
        <w:pStyle w:val="TableofAuthorities"/>
        <w:tabs>
          <w:tab w:val="right" w:leader="dot" w:pos="6470"/>
        </w:tabs>
        <w:rPr>
          <w:noProof/>
        </w:rPr>
      </w:pPr>
      <w:r>
        <w:rPr>
          <w:noProof/>
        </w:rPr>
        <w:t>§767.56</w:t>
      </w:r>
      <w:r>
        <w:rPr>
          <w:noProof/>
        </w:rPr>
        <w:tab/>
        <w:t>7</w:t>
      </w:r>
    </w:p>
    <w:p w:rsidR="004074FC" w:rsidRDefault="004074FC">
      <w:pPr>
        <w:pStyle w:val="TableofAuthorities"/>
        <w:tabs>
          <w:tab w:val="right" w:leader="dot" w:pos="6470"/>
        </w:tabs>
        <w:rPr>
          <w:noProof/>
        </w:rPr>
      </w:pPr>
      <w:r>
        <w:rPr>
          <w:noProof/>
        </w:rPr>
        <w:t>§767.725(4m)(b)</w:t>
      </w:r>
      <w:r>
        <w:rPr>
          <w:noProof/>
        </w:rPr>
        <w:tab/>
        <w:t>11</w:t>
      </w:r>
    </w:p>
    <w:p w:rsidR="004074FC" w:rsidRPr="00C03C5A" w:rsidRDefault="004074FC" w:rsidP="00C03C5A">
      <w:r>
        <w:fldChar w:fldCharType="end"/>
      </w:r>
    </w:p>
    <w:p w:rsidR="004074FC" w:rsidRPr="009D051B" w:rsidRDefault="008708FE" w:rsidP="009D051B">
      <w:pPr>
        <w:spacing w:line="240" w:lineRule="auto"/>
        <w:rPr>
          <w:u w:val="single"/>
        </w:rPr>
      </w:pPr>
      <w:r w:rsidRPr="009D051B">
        <w:rPr>
          <w:u w:val="single"/>
        </w:rPr>
        <w:t>O</w:t>
      </w:r>
      <w:r w:rsidR="009D051B" w:rsidRPr="009D051B">
        <w:rPr>
          <w:u w:val="single"/>
        </w:rPr>
        <w:t>ther Authorities</w:t>
      </w:r>
      <w:r w:rsidR="004074FC" w:rsidRPr="009D051B">
        <w:rPr>
          <w:u w:val="single"/>
        </w:rPr>
        <w:fldChar w:fldCharType="begin"/>
      </w:r>
      <w:r w:rsidR="004074FC" w:rsidRPr="009D051B">
        <w:rPr>
          <w:u w:val="single"/>
        </w:rPr>
        <w:instrText xml:space="preserve"> TOA \h \c "3" \p </w:instrText>
      </w:r>
      <w:r w:rsidR="004074FC" w:rsidRPr="009D051B">
        <w:rPr>
          <w:u w:val="single"/>
        </w:rPr>
        <w:fldChar w:fldCharType="separate"/>
      </w:r>
    </w:p>
    <w:p w:rsidR="004074FC" w:rsidRDefault="004074FC">
      <w:pPr>
        <w:pStyle w:val="TableofAuthorities"/>
        <w:tabs>
          <w:tab w:val="right" w:leader="dot" w:pos="6470"/>
        </w:tabs>
        <w:rPr>
          <w:noProof/>
        </w:rPr>
      </w:pPr>
      <w:r>
        <w:rPr>
          <w:noProof/>
        </w:rPr>
        <w:t>WIS. ADM. Code DCF § 150.04(3)</w:t>
      </w:r>
      <w:r>
        <w:rPr>
          <w:noProof/>
        </w:rPr>
        <w:tab/>
        <w:t>8</w:t>
      </w:r>
    </w:p>
    <w:p w:rsidR="004074FC" w:rsidRDefault="004074FC">
      <w:pPr>
        <w:pStyle w:val="TableofAuthorities"/>
        <w:tabs>
          <w:tab w:val="right" w:leader="dot" w:pos="6470"/>
        </w:tabs>
        <w:rPr>
          <w:noProof/>
        </w:rPr>
      </w:pPr>
      <w:r>
        <w:rPr>
          <w:noProof/>
        </w:rPr>
        <w:t>WIS. ADM. CODE § DWD ch. 40 (Dec. 2003)</w:t>
      </w:r>
      <w:r>
        <w:rPr>
          <w:noProof/>
        </w:rPr>
        <w:tab/>
        <w:t>7</w:t>
      </w:r>
    </w:p>
    <w:p w:rsidR="008708FE" w:rsidRDefault="004074FC">
      <w:pPr>
        <w:sectPr w:rsidR="008708FE" w:rsidSect="00B37DA8">
          <w:pgSz w:w="12240" w:h="15840"/>
          <w:pgMar w:top="2160" w:right="2880" w:bottom="1800" w:left="2880" w:header="720" w:footer="720" w:gutter="0"/>
          <w:pgNumType w:fmt="lowerRoman" w:start="1"/>
          <w:cols w:space="0"/>
        </w:sectPr>
      </w:pPr>
      <w:r>
        <w:fldChar w:fldCharType="end"/>
      </w:r>
    </w:p>
    <w:p w:rsidR="00501F19" w:rsidRDefault="00A42C14" w:rsidP="0061122C">
      <w:pPr>
        <w:pStyle w:val="Center"/>
      </w:pPr>
      <w:bookmarkStart w:id="1" w:name="_Toc447180599"/>
      <w:r>
        <w:lastRenderedPageBreak/>
        <w:t>ISSUEs PRESENTED</w:t>
      </w:r>
      <w:bookmarkEnd w:id="1"/>
    </w:p>
    <w:p w:rsidR="0061122C" w:rsidRPr="0061122C" w:rsidRDefault="0061122C" w:rsidP="0061122C">
      <w:pPr>
        <w:pStyle w:val="Double"/>
        <w:spacing w:before="0"/>
        <w:ind w:firstLine="0"/>
        <w:jc w:val="center"/>
      </w:pPr>
      <w:r w:rsidRPr="0061122C">
        <w:rPr>
          <w:b/>
          <w:highlight w:val="yellow"/>
        </w:rPr>
        <w:t>What’s this</w:t>
      </w:r>
      <w:r w:rsidRPr="0061122C">
        <w:rPr>
          <w:highlight w:val="yellow"/>
        </w:rPr>
        <w:t>?</w:t>
      </w:r>
    </w:p>
    <w:p w:rsidR="00A42C14" w:rsidRDefault="00A42C14" w:rsidP="00A42C14">
      <w:pPr>
        <w:pStyle w:val="Issue"/>
        <w:numPr>
          <w:ilvl w:val="0"/>
          <w:numId w:val="11"/>
        </w:numPr>
      </w:pPr>
      <w:r>
        <w:t xml:space="preserve">Did the trial court </w:t>
      </w:r>
      <w:r w:rsidR="008106D2">
        <w:t xml:space="preserve">err when it estopped </w:t>
      </w:r>
      <w:r>
        <w:t>Appellant John Doe from seeking modification of family support?</w:t>
      </w:r>
    </w:p>
    <w:p w:rsidR="00A42C14" w:rsidRDefault="00A42C14" w:rsidP="00A42C14">
      <w:pPr>
        <w:pStyle w:val="Double"/>
      </w:pPr>
      <w:r>
        <w:t>Answered by the trial court: No.</w:t>
      </w:r>
    </w:p>
    <w:p w:rsidR="00A42C14" w:rsidRDefault="00A42C14" w:rsidP="00A42C14">
      <w:pPr>
        <w:pStyle w:val="Issue"/>
        <w:numPr>
          <w:ilvl w:val="0"/>
          <w:numId w:val="11"/>
        </w:numPr>
      </w:pPr>
      <w:r>
        <w:t>Did the trial court err when it failed to reallocate the dependency exemptions and reassign responsibility for health insurance and health care expenses despite a substantial change in circumstances?</w:t>
      </w:r>
    </w:p>
    <w:p w:rsidR="00A42C14" w:rsidRDefault="00A42C14" w:rsidP="00A42C14">
      <w:pPr>
        <w:pStyle w:val="Double"/>
        <w:ind w:left="720" w:firstLine="0"/>
      </w:pPr>
      <w:r>
        <w:t>Answered by the trial court: No.</w:t>
      </w:r>
    </w:p>
    <w:p w:rsidR="00A42C14" w:rsidRDefault="00A42C14" w:rsidP="00A42C14">
      <w:pPr>
        <w:pStyle w:val="Center"/>
      </w:pPr>
      <w:bookmarkStart w:id="2" w:name="_Toc447180600"/>
      <w:r>
        <w:t>Statement on oral Argument</w:t>
      </w:r>
      <w:bookmarkEnd w:id="2"/>
    </w:p>
    <w:p w:rsidR="0061122C" w:rsidRPr="0061122C" w:rsidRDefault="0061122C" w:rsidP="0061122C">
      <w:pPr>
        <w:pStyle w:val="Double"/>
        <w:spacing w:before="0"/>
        <w:ind w:firstLine="0"/>
        <w:jc w:val="center"/>
        <w:rPr>
          <w:b/>
        </w:rPr>
      </w:pPr>
      <w:r w:rsidRPr="0061122C">
        <w:rPr>
          <w:b/>
          <w:highlight w:val="yellow"/>
        </w:rPr>
        <w:t>What’s this?</w:t>
      </w:r>
    </w:p>
    <w:p w:rsidR="00A42C14" w:rsidRPr="00A42C14" w:rsidRDefault="008106D2" w:rsidP="00A42C14">
      <w:pPr>
        <w:pStyle w:val="Double"/>
      </w:pPr>
      <w:r>
        <w:t>A</w:t>
      </w:r>
      <w:r w:rsidR="00A42C14">
        <w:t xml:space="preserve">ppellant </w:t>
      </w:r>
      <w:r>
        <w:t xml:space="preserve">John Doe </w:t>
      </w:r>
      <w:r w:rsidR="00A42C14">
        <w:t xml:space="preserve">requests oral </w:t>
      </w:r>
      <w:r w:rsidR="008D3B16">
        <w:t>argument</w:t>
      </w:r>
      <w:r w:rsidR="00A42C14">
        <w:t xml:space="preserve"> because it would assist the court in deciding this case of first impression regarding whether estoppel should be applied in family support cases.</w:t>
      </w:r>
    </w:p>
    <w:p w:rsidR="00A42C14" w:rsidRDefault="00A42C14" w:rsidP="00A42C14">
      <w:pPr>
        <w:pStyle w:val="Center"/>
      </w:pPr>
      <w:bookmarkStart w:id="3" w:name="_Toc447180601"/>
      <w:r>
        <w:t>Statement on Publication</w:t>
      </w:r>
      <w:bookmarkEnd w:id="3"/>
    </w:p>
    <w:p w:rsidR="0038411E" w:rsidRPr="0061122C" w:rsidRDefault="0038411E" w:rsidP="0038411E">
      <w:pPr>
        <w:pStyle w:val="Double"/>
        <w:spacing w:before="0"/>
        <w:ind w:firstLine="0"/>
        <w:jc w:val="center"/>
        <w:rPr>
          <w:b/>
        </w:rPr>
      </w:pPr>
      <w:r w:rsidRPr="0061122C">
        <w:rPr>
          <w:b/>
          <w:highlight w:val="yellow"/>
        </w:rPr>
        <w:t>What’s this?</w:t>
      </w:r>
    </w:p>
    <w:p w:rsidR="00A42C14" w:rsidRDefault="00A42C14" w:rsidP="00A42C14">
      <w:pPr>
        <w:pStyle w:val="Double"/>
      </w:pPr>
      <w:r>
        <w:t>The opinion in the case should be published in the official reports. It will enunciate, for the first time in Wisconsin, a rule of law on whether a party may be estopped from seeking modification of family support where the parties agreed it would not be modifiable. Not only is this an issue of first impression in the official reports, but it is also one of substantial statewide public interest.</w:t>
      </w:r>
    </w:p>
    <w:p w:rsidR="0038411E" w:rsidRDefault="00AC4C8D" w:rsidP="0038411E">
      <w:pPr>
        <w:pStyle w:val="Center"/>
      </w:pPr>
      <w:bookmarkStart w:id="4" w:name="_Toc447180602"/>
      <w:r>
        <w:lastRenderedPageBreak/>
        <w:t>statement of</w:t>
      </w:r>
      <w:r w:rsidR="0024530A">
        <w:t xml:space="preserve"> case</w:t>
      </w:r>
      <w:bookmarkEnd w:id="4"/>
      <w:r>
        <w:t xml:space="preserve"> and facts</w:t>
      </w:r>
    </w:p>
    <w:p w:rsidR="0038411E" w:rsidRPr="0061122C" w:rsidRDefault="0038411E" w:rsidP="0038411E">
      <w:pPr>
        <w:pStyle w:val="Double"/>
        <w:spacing w:before="0"/>
        <w:ind w:firstLine="0"/>
        <w:jc w:val="center"/>
        <w:rPr>
          <w:b/>
        </w:rPr>
      </w:pPr>
      <w:r w:rsidRPr="0061122C">
        <w:rPr>
          <w:b/>
          <w:highlight w:val="yellow"/>
        </w:rPr>
        <w:t>What’s this?</w:t>
      </w:r>
    </w:p>
    <w:p w:rsidR="0024530A" w:rsidRDefault="005B263D" w:rsidP="0024530A">
      <w:pPr>
        <w:pStyle w:val="Double"/>
      </w:pPr>
      <w:r>
        <w:t>Petitioner-appellant John Doe (“John”) and Mary Doe (“Mary”) were divorced in 2005 after a seventeen year marriage.</w:t>
      </w:r>
      <w:r w:rsidR="00DF216E" w:rsidRPr="00DF216E">
        <w:rPr>
          <w:sz w:val="27"/>
          <w:szCs w:val="27"/>
        </w:rPr>
        <w:t xml:space="preserve"> </w:t>
      </w:r>
      <w:r w:rsidR="00DF216E">
        <w:t>(R.20</w:t>
      </w:r>
      <w:r w:rsidR="00DF216E" w:rsidRPr="00DF216E">
        <w:t>: 1-2; A.App. 101-102)</w:t>
      </w:r>
      <w:r>
        <w:t>. At the time of the divorce, they had three minor children, aged seventeen,</w:t>
      </w:r>
      <w:r w:rsidR="00DF216E">
        <w:t xml:space="preserve"> eleven, and eight years old. (</w:t>
      </w:r>
      <w:r w:rsidR="00DF216E" w:rsidRPr="00DF216E">
        <w:rPr>
          <w:i/>
        </w:rPr>
        <w:t>Id</w:t>
      </w:r>
      <w:r w:rsidR="00DF216E" w:rsidRPr="00DF216E">
        <w:t>. at 2; A.App. 102</w:t>
      </w:r>
      <w:r w:rsidR="00DF216E">
        <w:t>).</w:t>
      </w:r>
    </w:p>
    <w:p w:rsidR="005B263D" w:rsidRDefault="005B263D" w:rsidP="0024530A">
      <w:pPr>
        <w:pStyle w:val="Double"/>
      </w:pPr>
      <w:r>
        <w:t>Mary was awarded primary placement of the children, with John granted periods of temporary physical placement at reasonable time</w:t>
      </w:r>
      <w:r w:rsidR="00DF216E">
        <w:t xml:space="preserve">s upon reasonable notice. </w:t>
      </w:r>
      <w:r w:rsidR="00DF216E">
        <w:rPr>
          <w:szCs w:val="26"/>
        </w:rPr>
        <w:t>(</w:t>
      </w:r>
      <w:r w:rsidR="00DF216E" w:rsidRPr="00DF216E">
        <w:rPr>
          <w:i/>
          <w:szCs w:val="26"/>
        </w:rPr>
        <w:t>Id</w:t>
      </w:r>
      <w:r w:rsidR="00DF216E">
        <w:rPr>
          <w:szCs w:val="26"/>
        </w:rPr>
        <w:t xml:space="preserve">. at </w:t>
      </w:r>
      <w:r w:rsidR="00DF216E">
        <w:rPr>
          <w:sz w:val="21"/>
          <w:szCs w:val="21"/>
        </w:rPr>
        <w:t xml:space="preserve">10; </w:t>
      </w:r>
      <w:r w:rsidR="00DF216E">
        <w:rPr>
          <w:szCs w:val="26"/>
        </w:rPr>
        <w:t xml:space="preserve">A.App. </w:t>
      </w:r>
      <w:r w:rsidR="00DF216E" w:rsidRPr="00DF216E">
        <w:t>110</w:t>
      </w:r>
      <w:r>
        <w:t>.</w:t>
      </w:r>
    </w:p>
    <w:p w:rsidR="005B263D" w:rsidRDefault="005B263D" w:rsidP="00DF216E">
      <w:pPr>
        <w:pStyle w:val="Double"/>
      </w:pPr>
      <w:r>
        <w:t>At the final hearing, bot</w:t>
      </w:r>
      <w:r w:rsidR="00DF216E">
        <w:t>h parties waived maintenance. (R.35:12, 21 &amp; 26)</w:t>
      </w:r>
      <w:r>
        <w:t>. Instead of child support, the parties agreed to, and the court ordered, family support, using the following language set forth in the Marital Settlement Agreement:</w:t>
      </w:r>
    </w:p>
    <w:p w:rsidR="005B263D" w:rsidRPr="00D515FB" w:rsidRDefault="005B263D" w:rsidP="001F482C">
      <w:pPr>
        <w:pStyle w:val="Quote"/>
        <w:rPr>
          <w:sz w:val="26"/>
          <w:szCs w:val="26"/>
        </w:rPr>
      </w:pPr>
      <w:r w:rsidRPr="00D515FB">
        <w:rPr>
          <w:sz w:val="26"/>
          <w:szCs w:val="26"/>
        </w:rPr>
        <w:t xml:space="preserve">That the Petitioner, John Doe, shall pay to the Respondent, Mary Doe as and for </w:t>
      </w:r>
      <w:r w:rsidRPr="00D515FB">
        <w:rPr>
          <w:b/>
          <w:i/>
          <w:sz w:val="26"/>
          <w:szCs w:val="26"/>
        </w:rPr>
        <w:t>family support</w:t>
      </w:r>
      <w:r w:rsidRPr="00D515FB">
        <w:rPr>
          <w:sz w:val="26"/>
          <w:szCs w:val="26"/>
        </w:rPr>
        <w:t xml:space="preserve"> the sum of FOUR THOUSAND ($4,000.00) DOLLARS per month payable on the 25</w:t>
      </w:r>
      <w:r w:rsidRPr="00D515FB">
        <w:rPr>
          <w:sz w:val="26"/>
          <w:szCs w:val="26"/>
          <w:vertAlign w:val="superscript"/>
        </w:rPr>
        <w:t>th</w:t>
      </w:r>
      <w:r w:rsidRPr="00D515FB">
        <w:rPr>
          <w:sz w:val="26"/>
          <w:szCs w:val="26"/>
        </w:rPr>
        <w:t xml:space="preserve"> of each month commencing August 25, 2005 and on the 25</w:t>
      </w:r>
      <w:r w:rsidRPr="00D515FB">
        <w:rPr>
          <w:sz w:val="26"/>
          <w:szCs w:val="26"/>
          <w:vertAlign w:val="superscript"/>
        </w:rPr>
        <w:t>th</w:t>
      </w:r>
      <w:r w:rsidRPr="00D515FB">
        <w:rPr>
          <w:sz w:val="26"/>
          <w:szCs w:val="26"/>
        </w:rPr>
        <w:t xml:space="preserve"> of each month thereafter for a period of </w:t>
      </w:r>
      <w:r w:rsidRPr="00D515FB">
        <w:rPr>
          <w:b/>
          <w:i/>
          <w:sz w:val="26"/>
          <w:szCs w:val="26"/>
        </w:rPr>
        <w:t>Sixty</w:t>
      </w:r>
      <w:r w:rsidR="001F482C" w:rsidRPr="00D515FB">
        <w:rPr>
          <w:b/>
          <w:i/>
          <w:sz w:val="26"/>
          <w:szCs w:val="26"/>
        </w:rPr>
        <w:t xml:space="preserve"> (60) consecutive monthly payments</w:t>
      </w:r>
      <w:r w:rsidR="001F482C" w:rsidRPr="00D515FB">
        <w:rPr>
          <w:sz w:val="26"/>
          <w:szCs w:val="26"/>
        </w:rPr>
        <w:t>, a period of five (5) years at which time the family support payment shall be reduced to THREE THOUSAND ($3,000) DOLLARS a month payable under the same terms as set forth above and continuing until January 3, 2016 at which time all obligations between the Petitioner and Respondent shall be terminate.</w:t>
      </w:r>
    </w:p>
    <w:p w:rsidR="001F482C" w:rsidRPr="00D515FB" w:rsidRDefault="001F482C" w:rsidP="001F482C">
      <w:pPr>
        <w:pStyle w:val="Quote"/>
        <w:rPr>
          <w:sz w:val="26"/>
          <w:szCs w:val="26"/>
        </w:rPr>
      </w:pPr>
      <w:r w:rsidRPr="00D515FB">
        <w:rPr>
          <w:sz w:val="26"/>
          <w:szCs w:val="26"/>
        </w:rPr>
        <w:t xml:space="preserve">The parties understand and intend that these payments are to be considered and treated as income to the Respondent, Mary Doe, and to be taken as a deduction on the tax returns of </w:t>
      </w:r>
      <w:r w:rsidRPr="00D515FB">
        <w:rPr>
          <w:sz w:val="26"/>
          <w:szCs w:val="26"/>
        </w:rPr>
        <w:lastRenderedPageBreak/>
        <w:t>Petitioner, John Doe. The Parties further intend that these family support payments are non-modifiable until the final payment is made under the terms of this agreement.</w:t>
      </w:r>
    </w:p>
    <w:p w:rsidR="001F482C" w:rsidRDefault="001F482C" w:rsidP="00D515FB">
      <w:pPr>
        <w:pStyle w:val="Double"/>
        <w:ind w:firstLine="0"/>
      </w:pPr>
      <w:r>
        <w:t>(R.20: 16; A.App. 116)(emphasis in original). At the final hearing, the court approved this provision without comment on the language that it was non-modifiable, and without any calculation or finding as to what amount of the family support was child support and what amount was maintenance. (</w:t>
      </w:r>
      <w:r w:rsidR="00DF216E">
        <w:t>R.35:26</w:t>
      </w:r>
      <w:r>
        <w:t>).</w:t>
      </w:r>
    </w:p>
    <w:p w:rsidR="001F482C" w:rsidRDefault="001F482C" w:rsidP="001F482C">
      <w:pPr>
        <w:pStyle w:val="Double"/>
      </w:pPr>
      <w:r>
        <w:t xml:space="preserve">The Marital Settlement Agreement incorporated in the </w:t>
      </w:r>
      <w:r w:rsidR="00DF216E">
        <w:t>Judgment</w:t>
      </w:r>
      <w:r>
        <w:t xml:space="preserve"> of Divorce contained the following provision as to health insurance coverage for the minor children:</w:t>
      </w:r>
    </w:p>
    <w:p w:rsidR="001F482C" w:rsidRPr="00D515FB" w:rsidRDefault="001F482C" w:rsidP="00AC2954">
      <w:pPr>
        <w:pStyle w:val="Quote"/>
        <w:rPr>
          <w:sz w:val="26"/>
          <w:szCs w:val="26"/>
        </w:rPr>
      </w:pPr>
      <w:r w:rsidRPr="00D515FB">
        <w:rPr>
          <w:sz w:val="26"/>
          <w:szCs w:val="26"/>
        </w:rPr>
        <w:t xml:space="preserve">Health insurance coverage for the minor children shall be provided by the Petitioner, who agrees that he will maintain in effect a policy of health insurance similar to the quality of the policy presently in effect. The Petitioner shall continue </w:t>
      </w:r>
      <w:r w:rsidR="00AC2954" w:rsidRPr="00D515FB">
        <w:rPr>
          <w:sz w:val="26"/>
          <w:szCs w:val="26"/>
        </w:rPr>
        <w:t>to maintain the health insurance until the youngest has attained the age of majority but in the event a child has attained the age of majority while in high school the insurance shall continue until graduation but in no event beyond a child’s 19</w:t>
      </w:r>
      <w:r w:rsidR="00AC2954" w:rsidRPr="00D515FB">
        <w:rPr>
          <w:sz w:val="26"/>
          <w:szCs w:val="26"/>
          <w:vertAlign w:val="superscript"/>
        </w:rPr>
        <w:t>th</w:t>
      </w:r>
      <w:r w:rsidR="00AC2954" w:rsidRPr="00D515FB">
        <w:rPr>
          <w:sz w:val="26"/>
          <w:szCs w:val="26"/>
        </w:rPr>
        <w:t xml:space="preserve"> birthday. He shall furnish the Respondent with a current subscriber card.</w:t>
      </w:r>
    </w:p>
    <w:p w:rsidR="00AC2954" w:rsidRPr="00D515FB" w:rsidRDefault="00AC2954" w:rsidP="00AC2954">
      <w:pPr>
        <w:pStyle w:val="Quote"/>
        <w:rPr>
          <w:sz w:val="26"/>
          <w:szCs w:val="26"/>
        </w:rPr>
      </w:pPr>
      <w:r w:rsidRPr="00D515FB">
        <w:rPr>
          <w:sz w:val="26"/>
          <w:szCs w:val="26"/>
        </w:rPr>
        <w:t xml:space="preserve">In the event that both parties in the </w:t>
      </w:r>
      <w:r w:rsidR="008D3B16" w:rsidRPr="00D515FB">
        <w:rPr>
          <w:sz w:val="26"/>
          <w:szCs w:val="26"/>
        </w:rPr>
        <w:t>future</w:t>
      </w:r>
      <w:r w:rsidRPr="00D515FB">
        <w:rPr>
          <w:sz w:val="26"/>
          <w:szCs w:val="26"/>
        </w:rPr>
        <w:t xml:space="preserve"> provide medical coverage, based on their birthdays, the Respondent would be providing the primary coverage and Petitioner the secondary coverage on said minor children.</w:t>
      </w:r>
    </w:p>
    <w:p w:rsidR="00AC2954" w:rsidRDefault="00AC2954" w:rsidP="00D515FB">
      <w:pPr>
        <w:pStyle w:val="Double"/>
        <w:ind w:firstLine="0"/>
      </w:pPr>
      <w:r>
        <w:t>(</w:t>
      </w:r>
      <w:r w:rsidR="00DF216E">
        <w:t>R.20:</w:t>
      </w:r>
      <w:r w:rsidR="00C13A03">
        <w:t xml:space="preserve"> 17; A.App. 117</w:t>
      </w:r>
      <w:r>
        <w:t>). It contained the following provision as to their health care expenses:</w:t>
      </w:r>
    </w:p>
    <w:p w:rsidR="00AC2954" w:rsidRPr="00D515FB" w:rsidRDefault="00AC2954" w:rsidP="00AC2954">
      <w:pPr>
        <w:pStyle w:val="Quote"/>
        <w:rPr>
          <w:sz w:val="26"/>
          <w:szCs w:val="26"/>
        </w:rPr>
      </w:pPr>
      <w:r w:rsidRPr="00D515FB">
        <w:rPr>
          <w:sz w:val="26"/>
          <w:szCs w:val="26"/>
        </w:rPr>
        <w:lastRenderedPageBreak/>
        <w:t xml:space="preserve">To the extent not covered by the insurance, the minor children’s medical, dental and all other health care related expenses are the responsibility of the Respondent, Mary Doe. This obligation shall continue upon each child attaining the age of majority, but no longer than the </w:t>
      </w:r>
      <w:r w:rsidR="008D3B16" w:rsidRPr="00D515FB">
        <w:rPr>
          <w:sz w:val="26"/>
          <w:szCs w:val="26"/>
        </w:rPr>
        <w:t>ninetieth</w:t>
      </w:r>
      <w:r w:rsidRPr="00D515FB">
        <w:rPr>
          <w:sz w:val="26"/>
          <w:szCs w:val="26"/>
        </w:rPr>
        <w:t xml:space="preserve"> (19</w:t>
      </w:r>
      <w:r w:rsidRPr="00D515FB">
        <w:rPr>
          <w:sz w:val="26"/>
          <w:szCs w:val="26"/>
          <w:vertAlign w:val="superscript"/>
        </w:rPr>
        <w:t>th</w:t>
      </w:r>
      <w:r w:rsidRPr="00D515FB">
        <w:rPr>
          <w:sz w:val="26"/>
          <w:szCs w:val="26"/>
        </w:rPr>
        <w:t>) birthday of said minor child in the event the child is pursuing an accredited court of instruction leading to the acquisition of a high school diploma or its equivalent.</w:t>
      </w:r>
    </w:p>
    <w:p w:rsidR="00AC2954" w:rsidRDefault="00C13A03" w:rsidP="00D515FB">
      <w:pPr>
        <w:pStyle w:val="Double"/>
        <w:ind w:firstLine="0"/>
      </w:pPr>
      <w:r w:rsidRPr="00C13A03">
        <w:t>(</w:t>
      </w:r>
      <w:r w:rsidRPr="00C13A03">
        <w:rPr>
          <w:b/>
          <w:i/>
        </w:rPr>
        <w:t>Id</w:t>
      </w:r>
      <w:r w:rsidRPr="00C13A03">
        <w:t>. at 17-18; A.App. 117-118)</w:t>
      </w:r>
      <w:r w:rsidR="00AC2954">
        <w:t>. Further, it contained the following provision as to tax dependency exemptions:</w:t>
      </w:r>
    </w:p>
    <w:p w:rsidR="00AC2954" w:rsidRPr="00D515FB" w:rsidRDefault="00C0738C" w:rsidP="00C0738C">
      <w:pPr>
        <w:pStyle w:val="Quote"/>
        <w:rPr>
          <w:sz w:val="26"/>
          <w:szCs w:val="26"/>
        </w:rPr>
      </w:pPr>
      <w:r w:rsidRPr="00D515FB">
        <w:rPr>
          <w:sz w:val="26"/>
          <w:szCs w:val="26"/>
        </w:rPr>
        <w:t xml:space="preserve">The Respondent shall be entitled to claim the children as an exemption for income tax purposes. The parties realize that the issues of dependency exemptions are always subject to modification or adjustment depending on the individual facts and circumstances of the case. The parties further agree that it is their intention to maximize the income tax benefits from the dependency exemptions and further agree that they will work together to obtain the most favorable mutual benefit they can obtain. Under the present facts with the Respondent receiving “Family Support” which is taxable income to her and deductible from the gross income of the Petitioner, the Respondent can best benefit from being awarded all exemptions which is the intent of the parties. </w:t>
      </w:r>
    </w:p>
    <w:p w:rsidR="00C13A03" w:rsidRDefault="00C13A03" w:rsidP="00D515FB">
      <w:pPr>
        <w:pStyle w:val="Double"/>
        <w:ind w:firstLine="0"/>
      </w:pPr>
      <w:r w:rsidRPr="00C13A03">
        <w:t>(</w:t>
      </w:r>
      <w:r w:rsidRPr="00C13A03">
        <w:rPr>
          <w:b/>
          <w:i/>
        </w:rPr>
        <w:t>Id</w:t>
      </w:r>
      <w:r w:rsidRPr="00C13A03">
        <w:t>. at 21; A.App. 121).</w:t>
      </w:r>
    </w:p>
    <w:p w:rsidR="00C0738C" w:rsidRDefault="00C0738C" w:rsidP="00C0738C">
      <w:pPr>
        <w:pStyle w:val="Double"/>
      </w:pPr>
      <w:r>
        <w:t>Again, the court approved the provis</w:t>
      </w:r>
      <w:r w:rsidR="00C13A03">
        <w:t>i</w:t>
      </w:r>
      <w:r>
        <w:t xml:space="preserve">ons of the Marital Settlement Agreement and incorporated them into its </w:t>
      </w:r>
      <w:r w:rsidR="00C13A03">
        <w:t>Judgment</w:t>
      </w:r>
      <w:r>
        <w:t xml:space="preserve"> of Divorce. </w:t>
      </w:r>
      <w:r w:rsidR="00C13A03" w:rsidRPr="00C13A03">
        <w:t>(R.35: 25-26).</w:t>
      </w:r>
    </w:p>
    <w:p w:rsidR="00C0738C" w:rsidRDefault="00C0738C" w:rsidP="00C0738C">
      <w:pPr>
        <w:pStyle w:val="Double"/>
      </w:pPr>
      <w:r>
        <w:lastRenderedPageBreak/>
        <w:t>On January 4, 2008, the court entered an order, pursuant to stipulation, changing primary physical placement of the youngest chil</w:t>
      </w:r>
      <w:r w:rsidR="00C13A03">
        <w:t>d, Michael, from Mary to John. (R.25; A.App. 124-125)</w:t>
      </w:r>
      <w:r>
        <w:t xml:space="preserve">. On January 16, 2008, John filed a Motion for Revision of Judgment, seeking a revision of family support, reallocation of dependency exemptions, and reassignment of responsibility for health insurance and payment of uninsured medical expenses. </w:t>
      </w:r>
      <w:r w:rsidR="00C13A03" w:rsidRPr="00C13A03">
        <w:t>(R.26; A.App. 126).</w:t>
      </w:r>
    </w:p>
    <w:p w:rsidR="00E2021C" w:rsidRDefault="00E2021C" w:rsidP="00C0738C">
      <w:pPr>
        <w:pStyle w:val="Double"/>
      </w:pPr>
      <w:r>
        <w:t xml:space="preserve">On April 15, 2008, John filed Petitioner’s Legal Memorandum, in which he again asked the court to modify the family support order, reallocate the dependency exemptions, and </w:t>
      </w:r>
      <w:r w:rsidR="005952BE">
        <w:t>reassign</w:t>
      </w:r>
      <w:r>
        <w:t xml:space="preserve"> responsibility for health insurance and payment of uninsured medical expenses. </w:t>
      </w:r>
      <w:r w:rsidR="00C13A03" w:rsidRPr="00C13A03">
        <w:t>(R.27; A.App. 130-137)</w:t>
      </w:r>
      <w:r w:rsidR="00C13A03">
        <w:rPr>
          <w:szCs w:val="26"/>
        </w:rPr>
        <w:t>.</w:t>
      </w:r>
    </w:p>
    <w:p w:rsidR="00E2021C" w:rsidRDefault="00E2021C" w:rsidP="00C0738C">
      <w:pPr>
        <w:pStyle w:val="Double"/>
      </w:pPr>
      <w:r>
        <w:t>The trial held an evidentiary hearing on John’s motion on July 7, 2008, at which Mary did not appear or produce any witnesses. (</w:t>
      </w:r>
      <w:r w:rsidR="005952BE">
        <w:t>R.36: 2-4</w:t>
      </w:r>
      <w:r>
        <w:t>). Mary filed Respondent’s Legal Memorandum that same day. (</w:t>
      </w:r>
      <w:r w:rsidR="005952BE">
        <w:t>R.30</w:t>
      </w:r>
      <w:r>
        <w:t>).</w:t>
      </w:r>
    </w:p>
    <w:p w:rsidR="00E2021C" w:rsidRDefault="00E2021C" w:rsidP="00C0738C">
      <w:pPr>
        <w:pStyle w:val="Double"/>
      </w:pPr>
      <w:r>
        <w:t>On July 23, 2008, John filed Petitioner’s Reply to Respondent’s Legal Memorandum. In addition to seeking modification of the family support order</w:t>
      </w:r>
      <w:r w:rsidR="00480B30">
        <w:t>,</w:t>
      </w:r>
      <w:r>
        <w:t xml:space="preserve"> John</w:t>
      </w:r>
      <w:r w:rsidR="00480B30">
        <w:t xml:space="preserve"> again asked the court to readdress the dependency exemptions and responsibility for uninsured medical expenses. </w:t>
      </w:r>
      <w:r w:rsidR="005952BE">
        <w:rPr>
          <w:szCs w:val="26"/>
        </w:rPr>
        <w:t>(</w:t>
      </w:r>
      <w:r w:rsidR="005952BE" w:rsidRPr="005952BE">
        <w:t>R.31; A.App. 138-146).</w:t>
      </w:r>
    </w:p>
    <w:p w:rsidR="00FE574D" w:rsidRDefault="00480B30" w:rsidP="005952BE">
      <w:pPr>
        <w:pStyle w:val="Double"/>
      </w:pPr>
      <w:r>
        <w:t>On October 10, 2008, the court rendered a Memorandum Dec</w:t>
      </w:r>
      <w:r w:rsidR="00BA51D2">
        <w:t>i</w:t>
      </w:r>
      <w:r>
        <w:t>sion/Order, which was en</w:t>
      </w:r>
      <w:r w:rsidR="005952BE">
        <w:t xml:space="preserve">tered on October 13, 2008. </w:t>
      </w:r>
      <w:r w:rsidR="005952BE">
        <w:rPr>
          <w:szCs w:val="26"/>
        </w:rPr>
        <w:t>(R.32;</w:t>
      </w:r>
      <w:r w:rsidR="005952BE">
        <w:rPr>
          <w:sz w:val="27"/>
          <w:szCs w:val="27"/>
        </w:rPr>
        <w:t>A.App. 14 7-148)</w:t>
      </w:r>
      <w:r>
        <w:t xml:space="preserve">. In it, the trial court held the John was estopped from seeking modification of the family support provision, and concluded that this did not contravene public policy, citing </w:t>
      </w:r>
      <w:r w:rsidRPr="00FE574D">
        <w:rPr>
          <w:b/>
          <w:i/>
        </w:rPr>
        <w:t>Whitford v.</w:t>
      </w:r>
      <w:r w:rsidR="00FE574D">
        <w:rPr>
          <w:b/>
          <w:i/>
        </w:rPr>
        <w:t xml:space="preserve"> </w:t>
      </w:r>
      <w:r w:rsidRPr="00FE574D">
        <w:rPr>
          <w:b/>
          <w:i/>
        </w:rPr>
        <w:t>Whitford</w:t>
      </w:r>
      <w:r>
        <w:t>, 232 Wis</w:t>
      </w:r>
      <w:r w:rsidR="00D515FB">
        <w:t xml:space="preserve">. </w:t>
      </w:r>
      <w:r>
        <w:t>2d 38, 606 N.W.2d 563 (Ct. App. 1999)</w:t>
      </w:r>
      <w:r w:rsidR="00EF6512">
        <w:fldChar w:fldCharType="begin"/>
      </w:r>
      <w:r w:rsidR="00EF6512">
        <w:instrText xml:space="preserve"> TA \l "</w:instrText>
      </w:r>
      <w:r w:rsidR="00EF6512" w:rsidRPr="0026525B">
        <w:rPr>
          <w:b/>
          <w:i/>
        </w:rPr>
        <w:instrText>Whitford v. Whitford</w:instrText>
      </w:r>
      <w:r w:rsidR="00EF6512" w:rsidRPr="0026525B">
        <w:instrText>, 232 Wis2d 38, 606 N.W.2d 563 (Ct. App. 1999)</w:instrText>
      </w:r>
      <w:r w:rsidR="00EF6512">
        <w:instrText xml:space="preserve">" \s "Whitford v. Whitford" \c 1 </w:instrText>
      </w:r>
      <w:r w:rsidR="00EF6512">
        <w:fldChar w:fldCharType="end"/>
      </w:r>
      <w:r>
        <w:t>, a maintenance case. It denied John’s motion, never addressing</w:t>
      </w:r>
      <w:r w:rsidR="00FE574D">
        <w:t xml:space="preserve"> his request for reallocation of the dependency exemptions or reassignment of responsibility </w:t>
      </w:r>
      <w:r w:rsidR="00FE574D">
        <w:lastRenderedPageBreak/>
        <w:t>for health insurance and health care expenses (</w:t>
      </w:r>
      <w:r w:rsidR="00FE574D" w:rsidRPr="00FE574D">
        <w:rPr>
          <w:b/>
          <w:i/>
        </w:rPr>
        <w:t>Id</w:t>
      </w:r>
      <w:r w:rsidR="00FE574D">
        <w:t>.</w:t>
      </w:r>
      <w:r w:rsidR="00EF6512">
        <w:fldChar w:fldCharType="begin"/>
      </w:r>
      <w:r w:rsidR="00EF6512">
        <w:instrText xml:space="preserve"> TA \s "Whitford v. Whitford" </w:instrText>
      </w:r>
      <w:r w:rsidR="00EF6512">
        <w:fldChar w:fldCharType="end"/>
      </w:r>
      <w:r w:rsidR="00FE574D">
        <w:t xml:space="preserve">) John appeals this Order. </w:t>
      </w:r>
    </w:p>
    <w:p w:rsidR="00FE574D" w:rsidRDefault="00FE574D" w:rsidP="00FE574D">
      <w:pPr>
        <w:pStyle w:val="Center"/>
      </w:pPr>
      <w:bookmarkStart w:id="5" w:name="_Toc447180603"/>
      <w:r>
        <w:t>argument</w:t>
      </w:r>
      <w:bookmarkEnd w:id="5"/>
    </w:p>
    <w:p w:rsidR="0038411E" w:rsidRPr="0061122C" w:rsidRDefault="0038411E" w:rsidP="0038411E">
      <w:pPr>
        <w:pStyle w:val="Double"/>
        <w:spacing w:before="0"/>
        <w:ind w:firstLine="0"/>
        <w:jc w:val="center"/>
        <w:rPr>
          <w:b/>
        </w:rPr>
      </w:pPr>
      <w:r w:rsidRPr="0061122C">
        <w:rPr>
          <w:b/>
          <w:highlight w:val="yellow"/>
        </w:rPr>
        <w:t>What’s this?</w:t>
      </w:r>
    </w:p>
    <w:p w:rsidR="00480B30" w:rsidRDefault="008106D2" w:rsidP="008106D2">
      <w:pPr>
        <w:pStyle w:val="Roman"/>
      </w:pPr>
      <w:bookmarkStart w:id="6" w:name="_Toc447180604"/>
      <w:r>
        <w:t>I.</w:t>
      </w:r>
      <w:r>
        <w:tab/>
      </w:r>
      <w:r w:rsidR="000F7927">
        <w:t>The Trial Court Erred When it Estopped John from Seeking Modification of Family Support.</w:t>
      </w:r>
      <w:bookmarkEnd w:id="6"/>
      <w:r w:rsidR="00FE574D">
        <w:t xml:space="preserve"> </w:t>
      </w:r>
    </w:p>
    <w:p w:rsidR="000F7927" w:rsidRDefault="000F7927" w:rsidP="000F7927">
      <w:pPr>
        <w:pStyle w:val="Double"/>
      </w:pPr>
      <w:r>
        <w:t xml:space="preserve">Because application of the estoppel doctrine to an undisputed set of facts is a question of law, this court reviews the issue independently without deference to the trial court’s decision. </w:t>
      </w:r>
      <w:r w:rsidRPr="000F7927">
        <w:rPr>
          <w:b/>
          <w:i/>
        </w:rPr>
        <w:t>Nichols v. Nichols</w:t>
      </w:r>
      <w:r>
        <w:t>, 162 Wis.</w:t>
      </w:r>
      <w:r w:rsidR="00D515FB">
        <w:t xml:space="preserve"> </w:t>
      </w:r>
      <w:r>
        <w:t>2d 96, 103, 469 N.W.2d 619, 622 (1991)</w:t>
      </w:r>
      <w:r w:rsidR="00EF6512">
        <w:fldChar w:fldCharType="begin"/>
      </w:r>
      <w:r w:rsidR="00EF6512">
        <w:instrText xml:space="preserve"> TA \l "</w:instrText>
      </w:r>
      <w:r w:rsidR="00EF6512" w:rsidRPr="0026525B">
        <w:rPr>
          <w:b/>
          <w:i/>
        </w:rPr>
        <w:instrText>Nichols v. Nichols</w:instrText>
      </w:r>
      <w:r w:rsidR="00EF6512" w:rsidRPr="0026525B">
        <w:instrText>, 162 Wis.2d 96, 103, 469 N.W.2d 619, 622 (1991)</w:instrText>
      </w:r>
      <w:r w:rsidR="00EF6512">
        <w:instrText xml:space="preserve">" \s "Nichols v. Nichols" \c 1 </w:instrText>
      </w:r>
      <w:r w:rsidR="00EF6512">
        <w:fldChar w:fldCharType="end"/>
      </w:r>
      <w:r>
        <w:t>.</w:t>
      </w:r>
    </w:p>
    <w:p w:rsidR="00716A11" w:rsidRDefault="00716A11" w:rsidP="000F7927">
      <w:pPr>
        <w:pStyle w:val="Double"/>
      </w:pPr>
      <w:r>
        <w:t xml:space="preserve">The question of whether a party may be estopped from seeking modification of family support where the parties agreed it would not be modifiable is one of first impression in Wisconsin. Estoppel has been applied to prevent modification of maintenance awards. </w:t>
      </w:r>
      <w:r w:rsidRPr="00716A11">
        <w:rPr>
          <w:i/>
        </w:rPr>
        <w:t>See, e.g.,</w:t>
      </w:r>
      <w:r>
        <w:t xml:space="preserve"> </w:t>
      </w:r>
      <w:r w:rsidRPr="00716A11">
        <w:rPr>
          <w:b/>
          <w:i/>
        </w:rPr>
        <w:t>Nichols v. Nichols</w:t>
      </w:r>
      <w:r w:rsidR="00EF6512" w:rsidRPr="00D515FB">
        <w:rPr>
          <w:i/>
        </w:rPr>
        <w:fldChar w:fldCharType="begin"/>
      </w:r>
      <w:r w:rsidR="00EF6512" w:rsidRPr="00D515FB">
        <w:instrText xml:space="preserve"> TA \s "Nichols v. Nichols" </w:instrText>
      </w:r>
      <w:r w:rsidR="00EF6512" w:rsidRPr="00D515FB">
        <w:rPr>
          <w:i/>
        </w:rPr>
        <w:fldChar w:fldCharType="end"/>
      </w:r>
      <w:r w:rsidRPr="00D515FB">
        <w:rPr>
          <w:i/>
        </w:rPr>
        <w:t>, supra</w:t>
      </w:r>
      <w:r>
        <w:t xml:space="preserve">, and </w:t>
      </w:r>
      <w:r w:rsidRPr="00716A11">
        <w:rPr>
          <w:b/>
          <w:i/>
        </w:rPr>
        <w:t>Whitford v. Whitford</w:t>
      </w:r>
      <w:r w:rsidR="00EF6512" w:rsidRPr="00D515FB">
        <w:rPr>
          <w:i/>
        </w:rPr>
        <w:fldChar w:fldCharType="begin"/>
      </w:r>
      <w:r w:rsidR="00EF6512" w:rsidRPr="00D515FB">
        <w:instrText xml:space="preserve"> TA \s "Whitford v. Whitford" </w:instrText>
      </w:r>
      <w:r w:rsidR="00EF6512" w:rsidRPr="00D515FB">
        <w:rPr>
          <w:i/>
        </w:rPr>
        <w:fldChar w:fldCharType="end"/>
      </w:r>
      <w:r w:rsidRPr="00D515FB">
        <w:rPr>
          <w:i/>
        </w:rPr>
        <w:t>, supra.</w:t>
      </w:r>
      <w:r>
        <w:t xml:space="preserve"> Conversely, a marital settlement provision that precludes the parties from seeking to modify child support violates public policy, and estoppel does not lie. See, e.g., </w:t>
      </w:r>
      <w:r w:rsidRPr="00BA51D2">
        <w:rPr>
          <w:b/>
          <w:i/>
        </w:rPr>
        <w:t>Jalovec v. Jalovec</w:t>
      </w:r>
      <w:r>
        <w:t>, 2007 WI App. 206, 305 Wis.</w:t>
      </w:r>
      <w:r w:rsidR="00D515FB">
        <w:t xml:space="preserve"> </w:t>
      </w:r>
      <w:r>
        <w:t>2d 467, 739 N.W.2d 834</w:t>
      </w:r>
      <w:r w:rsidR="00EF6512">
        <w:fldChar w:fldCharType="begin"/>
      </w:r>
      <w:r w:rsidR="00EF6512">
        <w:instrText xml:space="preserve"> TA \l "</w:instrText>
      </w:r>
      <w:r w:rsidR="00EF6512" w:rsidRPr="0026525B">
        <w:rPr>
          <w:b/>
          <w:i/>
        </w:rPr>
        <w:instrText>Jalovec v. Jalovec</w:instrText>
      </w:r>
      <w:r w:rsidR="00EF6512" w:rsidRPr="0026525B">
        <w:instrText>, 2007 WI App. 206, 305 Wis.2d 467, 739 N.W.2d 834</w:instrText>
      </w:r>
      <w:r w:rsidR="00EF6512">
        <w:instrText xml:space="preserve">" \s "Jalovec v. Jalovec" \c 1 </w:instrText>
      </w:r>
      <w:r w:rsidR="00EF6512">
        <w:fldChar w:fldCharType="end"/>
      </w:r>
      <w:r>
        <w:t>. There are no published decisions addressing whether estop</w:t>
      </w:r>
      <w:r w:rsidR="002C1027">
        <w:t>pel can be applied to prevent m</w:t>
      </w:r>
      <w:r>
        <w:t>odification of a family support provision that stated it is non-modifiable. Because family support has a child support component, and because to estop medication when places changes deprives a child of support, this court should reverse the trial court and allow modification</w:t>
      </w:r>
      <w:r w:rsidR="005145D6">
        <w:t xml:space="preserve"> of the family support provision in this case.</w:t>
      </w:r>
    </w:p>
    <w:p w:rsidR="005145D6" w:rsidRDefault="005145D6" w:rsidP="000F7927">
      <w:pPr>
        <w:pStyle w:val="Double"/>
      </w:pPr>
      <w:r>
        <w:t xml:space="preserve">Section 767.531, Stats., authorizes a court to make a family support order “as a substitute for child support orders </w:t>
      </w:r>
      <w:r>
        <w:lastRenderedPageBreak/>
        <w:t xml:space="preserve">under s. 767.511 </w:t>
      </w:r>
      <w:r w:rsidR="008D3B16">
        <w:t>and</w:t>
      </w:r>
      <w:r>
        <w:t xml:space="preserve"> maintenance payment orders under s. 767.57.” In </w:t>
      </w:r>
      <w:r w:rsidRPr="005952BE">
        <w:rPr>
          <w:b/>
          <w:i/>
        </w:rPr>
        <w:t>Vlies v. Brookman</w:t>
      </w:r>
      <w:r>
        <w:t>, 2005 WI App. 158</w:t>
      </w:r>
      <w:r w:rsidR="00D515FB">
        <w:t>,</w:t>
      </w:r>
      <w:r>
        <w:t xml:space="preserve"> ¶18, 285 Wis.</w:t>
      </w:r>
      <w:r w:rsidR="00D515FB">
        <w:t xml:space="preserve"> </w:t>
      </w:r>
      <w:r>
        <w:t>2d 411, 422, 701 N.W.2d 642, 647</w:t>
      </w:r>
      <w:r w:rsidR="00EF6512">
        <w:fldChar w:fldCharType="begin"/>
      </w:r>
      <w:r w:rsidR="00EF6512">
        <w:instrText xml:space="preserve"> TA \l "</w:instrText>
      </w:r>
      <w:r w:rsidR="00EF6512" w:rsidRPr="0026525B">
        <w:rPr>
          <w:b/>
          <w:i/>
        </w:rPr>
        <w:instrText>Vlies v. Brookman</w:instrText>
      </w:r>
      <w:r w:rsidR="00EF6512" w:rsidRPr="0026525B">
        <w:instrText>, 2005 WI App. 158 ¶18, 285 Wis.2d 411, 422, 701 N.W.2d 642, 647</w:instrText>
      </w:r>
      <w:r w:rsidR="00EF6512">
        <w:instrText xml:space="preserve">" \s "Vlies v. Brookman" \c 1 </w:instrText>
      </w:r>
      <w:r w:rsidR="00EF6512">
        <w:fldChar w:fldCharType="end"/>
      </w:r>
      <w:r>
        <w:t xml:space="preserve">, this court indicated that, in calculating family support, the circuit court must separately calculate child support and maintenance “as a condition precedent,” and </w:t>
      </w:r>
      <w:r w:rsidR="008D3B16">
        <w:t>further</w:t>
      </w:r>
      <w:r>
        <w:t xml:space="preserve"> stated as follows:</w:t>
      </w:r>
    </w:p>
    <w:p w:rsidR="00C0738C" w:rsidRPr="00D515FB" w:rsidRDefault="005145D6" w:rsidP="007C4BFC">
      <w:pPr>
        <w:pStyle w:val="Quote"/>
        <w:rPr>
          <w:sz w:val="26"/>
          <w:szCs w:val="26"/>
        </w:rPr>
      </w:pPr>
      <w:r w:rsidRPr="00D515FB">
        <w:rPr>
          <w:sz w:val="26"/>
          <w:szCs w:val="26"/>
        </w:rPr>
        <w:t>A circuit court should use the factors presented in WIS. STAT</w:t>
      </w:r>
      <w:r w:rsidR="007C4BFC" w:rsidRPr="00D515FB">
        <w:rPr>
          <w:sz w:val="26"/>
          <w:szCs w:val="26"/>
        </w:rPr>
        <w:t>.</w:t>
      </w:r>
      <w:r w:rsidRPr="00D515FB">
        <w:rPr>
          <w:sz w:val="26"/>
          <w:szCs w:val="26"/>
        </w:rPr>
        <w:t xml:space="preserve"> §767.25</w:t>
      </w:r>
      <w:r w:rsidR="00EF6512" w:rsidRPr="00D515FB">
        <w:rPr>
          <w:sz w:val="26"/>
          <w:szCs w:val="26"/>
          <w:vertAlign w:val="superscript"/>
        </w:rPr>
        <w:fldChar w:fldCharType="begin"/>
      </w:r>
      <w:r w:rsidR="00EF6512" w:rsidRPr="00D515FB">
        <w:rPr>
          <w:sz w:val="26"/>
          <w:szCs w:val="26"/>
          <w:vertAlign w:val="superscript"/>
        </w:rPr>
        <w:instrText xml:space="preserve"> TA \l "§767.25" \s "§767.25" \c 2 </w:instrText>
      </w:r>
      <w:r w:rsidR="00EF6512" w:rsidRPr="00D515FB">
        <w:rPr>
          <w:sz w:val="26"/>
          <w:szCs w:val="26"/>
          <w:vertAlign w:val="superscript"/>
        </w:rPr>
        <w:fldChar w:fldCharType="end"/>
      </w:r>
      <w:r w:rsidR="002C1027" w:rsidRPr="00D515FB">
        <w:rPr>
          <w:rStyle w:val="FootnoteReference"/>
          <w:sz w:val="26"/>
          <w:szCs w:val="26"/>
          <w:vertAlign w:val="superscript"/>
        </w:rPr>
        <w:footnoteReference w:id="1"/>
      </w:r>
      <w:r w:rsidRPr="00D515FB">
        <w:rPr>
          <w:sz w:val="26"/>
          <w:szCs w:val="26"/>
        </w:rPr>
        <w:t xml:space="preserve"> (child support) and the support percentage guidelines provided in WIS. ADMIN</w:t>
      </w:r>
      <w:r w:rsidR="005964FD" w:rsidRPr="00D515FB">
        <w:rPr>
          <w:sz w:val="26"/>
          <w:szCs w:val="26"/>
        </w:rPr>
        <w:t>.</w:t>
      </w:r>
      <w:r w:rsidRPr="00D515FB">
        <w:rPr>
          <w:sz w:val="26"/>
          <w:szCs w:val="26"/>
        </w:rPr>
        <w:t xml:space="preserve"> CODE § DWD ch. 40</w:t>
      </w:r>
      <w:r w:rsidR="007C4BFC" w:rsidRPr="00D515FB">
        <w:rPr>
          <w:sz w:val="26"/>
          <w:szCs w:val="26"/>
        </w:rPr>
        <w:t xml:space="preserve"> </w:t>
      </w:r>
      <w:r w:rsidR="00EF6512" w:rsidRPr="00D515FB">
        <w:rPr>
          <w:sz w:val="26"/>
          <w:szCs w:val="26"/>
        </w:rPr>
        <w:t>(Dec. 2003</w:t>
      </w:r>
      <w:r w:rsidRPr="00D515FB">
        <w:rPr>
          <w:sz w:val="26"/>
          <w:szCs w:val="26"/>
        </w:rPr>
        <w:t>)</w:t>
      </w:r>
      <w:r w:rsidR="00EF6512" w:rsidRPr="00900622">
        <w:rPr>
          <w:sz w:val="26"/>
          <w:szCs w:val="26"/>
          <w:vertAlign w:val="superscript"/>
        </w:rPr>
        <w:fldChar w:fldCharType="begin"/>
      </w:r>
      <w:r w:rsidR="00EF6512" w:rsidRPr="00900622">
        <w:rPr>
          <w:sz w:val="26"/>
          <w:szCs w:val="26"/>
          <w:vertAlign w:val="superscript"/>
        </w:rPr>
        <w:instrText xml:space="preserve"> TA \l "WIS. ADMIN. CODE § DWD ch. 40 (Dec. 2003)" \s "WIS. ADMIN. CODE § DWD ch. 40 (Dec. 2003)" \c 3 </w:instrText>
      </w:r>
      <w:r w:rsidR="00EF6512" w:rsidRPr="00900622">
        <w:rPr>
          <w:sz w:val="26"/>
          <w:szCs w:val="26"/>
          <w:vertAlign w:val="superscript"/>
        </w:rPr>
        <w:fldChar w:fldCharType="end"/>
      </w:r>
      <w:r w:rsidR="002C1027" w:rsidRPr="00900622">
        <w:rPr>
          <w:rStyle w:val="FootnoteReference"/>
          <w:sz w:val="26"/>
          <w:szCs w:val="26"/>
          <w:vertAlign w:val="superscript"/>
        </w:rPr>
        <w:footnoteReference w:id="2"/>
      </w:r>
      <w:r w:rsidRPr="00900622">
        <w:rPr>
          <w:sz w:val="26"/>
          <w:szCs w:val="26"/>
          <w:vertAlign w:val="superscript"/>
        </w:rPr>
        <w:t xml:space="preserve"> </w:t>
      </w:r>
      <w:r w:rsidRPr="00D515FB">
        <w:rPr>
          <w:sz w:val="26"/>
          <w:szCs w:val="26"/>
        </w:rPr>
        <w:t>together with WIS. STAT. §767.26</w:t>
      </w:r>
      <w:r w:rsidR="00EF6512" w:rsidRPr="00D515FB">
        <w:rPr>
          <w:sz w:val="26"/>
          <w:szCs w:val="26"/>
        </w:rPr>
        <w:fldChar w:fldCharType="begin"/>
      </w:r>
      <w:r w:rsidR="00EF6512" w:rsidRPr="00D515FB">
        <w:rPr>
          <w:sz w:val="26"/>
          <w:szCs w:val="26"/>
        </w:rPr>
        <w:instrText xml:space="preserve"> TA \l "§767.26" \s "§767.26" \c 2 </w:instrText>
      </w:r>
      <w:r w:rsidR="00EF6512" w:rsidRPr="00D515FB">
        <w:rPr>
          <w:sz w:val="26"/>
          <w:szCs w:val="26"/>
        </w:rPr>
        <w:fldChar w:fldCharType="end"/>
      </w:r>
      <w:r w:rsidRPr="00D515FB">
        <w:rPr>
          <w:sz w:val="26"/>
          <w:szCs w:val="26"/>
        </w:rPr>
        <w:t xml:space="preserve"> (maintenance)</w:t>
      </w:r>
      <w:r w:rsidR="002C1027" w:rsidRPr="00900622">
        <w:rPr>
          <w:rStyle w:val="FootnoteReference"/>
          <w:sz w:val="26"/>
          <w:szCs w:val="26"/>
          <w:vertAlign w:val="superscript"/>
        </w:rPr>
        <w:footnoteReference w:id="3"/>
      </w:r>
      <w:r w:rsidRPr="00D515FB">
        <w:rPr>
          <w:sz w:val="26"/>
          <w:szCs w:val="26"/>
        </w:rPr>
        <w:t xml:space="preserve">, when ordering family support. More specifically, a court must calculate child support according to the percentage guidelines or provide a rationale for deviating from the guideline. </w:t>
      </w:r>
      <w:r w:rsidRPr="00D515FB">
        <w:rPr>
          <w:i/>
          <w:sz w:val="26"/>
          <w:szCs w:val="26"/>
        </w:rPr>
        <w:t>See</w:t>
      </w:r>
      <w:r w:rsidR="007C4BFC" w:rsidRPr="00D515FB">
        <w:rPr>
          <w:i/>
          <w:sz w:val="26"/>
          <w:szCs w:val="26"/>
        </w:rPr>
        <w:t xml:space="preserve"> </w:t>
      </w:r>
      <w:r w:rsidR="007C4BFC" w:rsidRPr="00D515FB">
        <w:rPr>
          <w:sz w:val="26"/>
          <w:szCs w:val="26"/>
        </w:rPr>
        <w:t>§767.25(1j), (1n)</w:t>
      </w:r>
      <w:r w:rsidR="00EF6512" w:rsidRPr="00D515FB">
        <w:rPr>
          <w:sz w:val="26"/>
          <w:szCs w:val="26"/>
        </w:rPr>
        <w:fldChar w:fldCharType="begin"/>
      </w:r>
      <w:r w:rsidR="00EF6512" w:rsidRPr="00D515FB">
        <w:rPr>
          <w:sz w:val="26"/>
          <w:szCs w:val="26"/>
        </w:rPr>
        <w:instrText xml:space="preserve"> TA \l "§767.25(1j), (1n)" \s "§767.25(1j), (1n)" \c 2 </w:instrText>
      </w:r>
      <w:r w:rsidR="00EF6512" w:rsidRPr="00D515FB">
        <w:rPr>
          <w:sz w:val="26"/>
          <w:szCs w:val="26"/>
        </w:rPr>
        <w:fldChar w:fldCharType="end"/>
      </w:r>
      <w:r w:rsidR="007C4BFC" w:rsidRPr="00D515FB">
        <w:rPr>
          <w:sz w:val="26"/>
          <w:szCs w:val="26"/>
        </w:rPr>
        <w:t>.</w:t>
      </w:r>
      <w:r w:rsidR="00751C48" w:rsidRPr="00900622">
        <w:rPr>
          <w:rStyle w:val="FootnoteReference"/>
          <w:sz w:val="26"/>
          <w:szCs w:val="26"/>
          <w:vertAlign w:val="superscript"/>
        </w:rPr>
        <w:footnoteReference w:id="4"/>
      </w:r>
    </w:p>
    <w:p w:rsidR="007C4BFC" w:rsidRPr="007C4BFC" w:rsidRDefault="007C4BFC" w:rsidP="00900622">
      <w:pPr>
        <w:pStyle w:val="Double"/>
        <w:ind w:firstLine="0"/>
      </w:pPr>
      <w:r>
        <w:t>Because family support consists of a child support component and a maintenance component, this court should h</w:t>
      </w:r>
      <w:r w:rsidR="00D515FB">
        <w:t>o</w:t>
      </w:r>
      <w:r>
        <w:t>ld that it is against public policy for family support, or, at a minimum, the child support component of</w:t>
      </w:r>
      <w:r w:rsidR="008106D2">
        <w:t xml:space="preserve"> family support, to be non-modif</w:t>
      </w:r>
      <w:r>
        <w:t>iable.</w:t>
      </w:r>
    </w:p>
    <w:p w:rsidR="00C62CD3" w:rsidRDefault="007C4BFC" w:rsidP="00751C48">
      <w:pPr>
        <w:pStyle w:val="Double"/>
      </w:pPr>
      <w:r>
        <w:t>Analysis of the family support order in this case shows that a major component, if not al</w:t>
      </w:r>
      <w:r w:rsidR="00751C48">
        <w:t>l</w:t>
      </w:r>
      <w:r>
        <w:t xml:space="preserve">, of it was child support. At the time of trial, John’s income was </w:t>
      </w:r>
      <w:r w:rsidR="008969F2">
        <w:t>$</w:t>
      </w:r>
      <w:r>
        <w:t>10,333</w:t>
      </w:r>
      <w:r w:rsidR="008969F2">
        <w:t xml:space="preserve"> per month and Mary’s was $1682.00 </w:t>
      </w:r>
      <w:r w:rsidR="00751C48" w:rsidRPr="00751C48">
        <w:t>(R.20: 1-2; A.App. 101-102</w:t>
      </w:r>
      <w:r w:rsidR="008969F2">
        <w:t xml:space="preserve">). Using 29% </w:t>
      </w:r>
      <w:r w:rsidR="008969F2">
        <w:lastRenderedPageBreak/>
        <w:t>of his gross income because there were three minor children, his child support obligation wo</w:t>
      </w:r>
      <w:r w:rsidR="00900622">
        <w:t xml:space="preserve">uld have been 2996.0 per month.  </w:t>
      </w:r>
      <w:r w:rsidR="008969F2">
        <w:t xml:space="preserve">Although the family support order was $4,000 per month, it, unlike child support, has significant tax implications because it is deductible to the payer and taxable  recipient. </w:t>
      </w:r>
      <w:r w:rsidR="008969F2" w:rsidRPr="002C1027">
        <w:rPr>
          <w:b/>
          <w:i/>
        </w:rPr>
        <w:t>Vlies v. Brookman</w:t>
      </w:r>
      <w:r w:rsidR="00EF6512">
        <w:rPr>
          <w:b/>
          <w:i/>
        </w:rPr>
        <w:fldChar w:fldCharType="begin"/>
      </w:r>
      <w:r w:rsidR="00EF6512">
        <w:instrText xml:space="preserve"> TA \s "Vlies v. Brookman" </w:instrText>
      </w:r>
      <w:r w:rsidR="00EF6512">
        <w:rPr>
          <w:b/>
          <w:i/>
        </w:rPr>
        <w:fldChar w:fldCharType="end"/>
      </w:r>
      <w:r w:rsidR="008969F2">
        <w:t>, 2005 WI App. 158, ¶10, 285 Wis</w:t>
      </w:r>
      <w:r w:rsidR="00900622">
        <w:t xml:space="preserve">. </w:t>
      </w:r>
      <w:r w:rsidR="008969F2">
        <w:t>2d at 420, 701 N.W.2d at 646. John submitted to the trial court two calculations made using Judge J. Mac Davis’s tax calculation program which illustrate that the family suppor</w:t>
      </w:r>
      <w:r w:rsidR="002C1027">
        <w:t>t</w:t>
      </w:r>
      <w:r w:rsidR="008969F2">
        <w:t xml:space="preserve"> order in this case was almost entirely child support.</w:t>
      </w:r>
      <w:r w:rsidR="00751C48">
        <w:t xml:space="preserve"> </w:t>
      </w:r>
      <w:r w:rsidR="00751C48">
        <w:rPr>
          <w:szCs w:val="26"/>
        </w:rPr>
        <w:t>(R.27:7</w:t>
      </w:r>
      <w:r w:rsidR="00751C48">
        <w:rPr>
          <w:rFonts w:ascii="Arial" w:hAnsi="Arial" w:cs="Arial"/>
          <w:sz w:val="25"/>
          <w:szCs w:val="25"/>
        </w:rPr>
        <w:t>&amp;</w:t>
      </w:r>
      <w:r w:rsidR="00751C48">
        <w:rPr>
          <w:sz w:val="27"/>
          <w:szCs w:val="27"/>
        </w:rPr>
        <w:t xml:space="preserve">8; A.App. </w:t>
      </w:r>
      <w:r w:rsidR="00751C48">
        <w:rPr>
          <w:szCs w:val="26"/>
        </w:rPr>
        <w:t>136-137)</w:t>
      </w:r>
      <w:r w:rsidR="008969F2">
        <w:t xml:space="preserve">. They demonstrate that if Mary had received child support of $2996.00 per month she would have net monthly income of $4,177.00, compared to $4,238.00 with $4,000 in family support. This $61.00 difference is </w:t>
      </w:r>
      <w:r w:rsidR="008969F2" w:rsidRPr="008969F2">
        <w:rPr>
          <w:i/>
        </w:rPr>
        <w:t>de minimus</w:t>
      </w:r>
      <w:r w:rsidR="008969F2">
        <w:t xml:space="preserve"> and, using the methodology set forth in </w:t>
      </w:r>
      <w:r w:rsidR="008969F2" w:rsidRPr="008969F2">
        <w:rPr>
          <w:b/>
          <w:i/>
        </w:rPr>
        <w:t>Vlies v. Brookman</w:t>
      </w:r>
      <w:r w:rsidR="00EF6512" w:rsidRPr="00900622">
        <w:rPr>
          <w:i/>
        </w:rPr>
        <w:fldChar w:fldCharType="begin"/>
      </w:r>
      <w:r w:rsidR="00EF6512" w:rsidRPr="00900622">
        <w:instrText xml:space="preserve"> TA \s "Vlies v. Brookman" </w:instrText>
      </w:r>
      <w:r w:rsidR="00EF6512" w:rsidRPr="00900622">
        <w:rPr>
          <w:i/>
        </w:rPr>
        <w:fldChar w:fldCharType="end"/>
      </w:r>
      <w:r w:rsidR="008969F2" w:rsidRPr="00900622">
        <w:rPr>
          <w:i/>
        </w:rPr>
        <w:t>, supra,</w:t>
      </w:r>
      <w:r w:rsidR="008969F2">
        <w:t xml:space="preserve"> the family support in the case is primarily child support. </w:t>
      </w:r>
    </w:p>
    <w:p w:rsidR="001F482C" w:rsidRPr="00751C48" w:rsidRDefault="008969F2" w:rsidP="00751C48">
      <w:pPr>
        <w:pStyle w:val="Double"/>
        <w:rPr>
          <w:szCs w:val="26"/>
        </w:rPr>
      </w:pPr>
      <w:r>
        <w:t xml:space="preserve">Further evidence that the family support award in this case was primarily child support is the undisputed testimony that, when the family </w:t>
      </w:r>
      <w:r w:rsidR="007D04E4">
        <w:t>support</w:t>
      </w:r>
      <w:r>
        <w:t xml:space="preserve"> was negotiated, the parties and counsel discussed their expectation that Mary, who had been married twice before her marriage to John</w:t>
      </w:r>
      <w:r w:rsidR="007D04E4">
        <w:t>, would remarry again quickly. In fact, two weeks after the parties separated she began a serious relationship with a man, and married him shortly after expiration of the time limit for remarr</w:t>
      </w:r>
      <w:r w:rsidR="00751C48">
        <w:t xml:space="preserve">iage following this divorce. </w:t>
      </w:r>
      <w:r w:rsidR="00751C48" w:rsidRPr="00751C48">
        <w:t>(R.36: 15-17).</w:t>
      </w:r>
      <w:r w:rsidR="007D04E4">
        <w:t xml:space="preserve"> Because of that, it would be against public policy in this case to enforce the non-modifiable language of the family support provision of the Marital Settlement Agreement.</w:t>
      </w:r>
    </w:p>
    <w:p w:rsidR="007D04E4" w:rsidRDefault="007D04E4" w:rsidP="005B63CE">
      <w:pPr>
        <w:pStyle w:val="Double"/>
      </w:pPr>
      <w:r>
        <w:t xml:space="preserve">This is especially true here because the request for modification was triggered by John receiving primary placement of the youngest child of the parties. Now, John is in the position of seeking child support from Mary. </w:t>
      </w:r>
      <w:r w:rsidRPr="00EF6512">
        <w:rPr>
          <w:i/>
        </w:rPr>
        <w:t>See</w:t>
      </w:r>
      <w:r>
        <w:t xml:space="preserve"> Wis. Adm. Code DCF § 150.04(</w:t>
      </w:r>
      <w:r w:rsidR="00D94734">
        <w:t>3</w:t>
      </w:r>
      <w:r>
        <w:t>)</w:t>
      </w:r>
      <w:r w:rsidR="00EF6512">
        <w:fldChar w:fldCharType="begin"/>
      </w:r>
      <w:r w:rsidR="00EF6512">
        <w:instrText xml:space="preserve"> TA \l "</w:instrText>
      </w:r>
      <w:r w:rsidR="00EF6512" w:rsidRPr="0026525B">
        <w:instrText>Wis. Adm. Code DCF § 150.04(3)</w:instrText>
      </w:r>
      <w:r w:rsidR="00EF6512">
        <w:instrText xml:space="preserve">" \s "Wis. Adm. Code DCF § 150.04(3)" \c 3 </w:instrText>
      </w:r>
      <w:r w:rsidR="00EF6512">
        <w:fldChar w:fldCharType="end"/>
      </w:r>
      <w:r>
        <w:t xml:space="preserve"> </w:t>
      </w:r>
      <w:r w:rsidR="00D94734">
        <w:t xml:space="preserve">In </w:t>
      </w:r>
      <w:r w:rsidR="00D94734" w:rsidRPr="00D94734">
        <w:rPr>
          <w:b/>
          <w:i/>
        </w:rPr>
        <w:t>Frisch v. Heinrichs</w:t>
      </w:r>
      <w:r w:rsidR="00D94734">
        <w:t xml:space="preserve">, 2007 WI </w:t>
      </w:r>
      <w:r w:rsidR="00D94734">
        <w:lastRenderedPageBreak/>
        <w:t>102, ¶73, 304 Wis.</w:t>
      </w:r>
      <w:r w:rsidR="00900622">
        <w:t xml:space="preserve"> </w:t>
      </w:r>
      <w:r w:rsidR="00D94734">
        <w:t>2d 1, 36, 736 N.W.2d 85, 102</w:t>
      </w:r>
      <w:r w:rsidR="00EF6512">
        <w:fldChar w:fldCharType="begin"/>
      </w:r>
      <w:r w:rsidR="00EF6512">
        <w:instrText xml:space="preserve"> TA \l "</w:instrText>
      </w:r>
      <w:r w:rsidR="00EF6512" w:rsidRPr="0026525B">
        <w:rPr>
          <w:b/>
          <w:i/>
        </w:rPr>
        <w:instrText>Frisch v. Heinrichs</w:instrText>
      </w:r>
      <w:r w:rsidR="00EF6512" w:rsidRPr="0026525B">
        <w:instrText>, 2007 WI 102, ¶73, 304 Wis.2d 1, 36, 736 N.W.2d 85, 102</w:instrText>
      </w:r>
      <w:r w:rsidR="00EF6512">
        <w:instrText xml:space="preserve">" \s "Frisch v. Heinrichs" \c 1 </w:instrText>
      </w:r>
      <w:r w:rsidR="00EF6512">
        <w:fldChar w:fldCharType="end"/>
      </w:r>
      <w:r w:rsidR="00D94734">
        <w:t xml:space="preserve">, our supreme court noted with approval the following language in </w:t>
      </w:r>
      <w:r w:rsidR="00D94734" w:rsidRPr="00D94734">
        <w:rPr>
          <w:b/>
          <w:i/>
        </w:rPr>
        <w:t>Ondrasek v. Tenneson,</w:t>
      </w:r>
      <w:r w:rsidR="00D94734">
        <w:t xml:space="preserve"> 158 Wis.</w:t>
      </w:r>
      <w:r w:rsidR="00900622">
        <w:t xml:space="preserve"> </w:t>
      </w:r>
      <w:r w:rsidR="00D94734">
        <w:t>2d 690, 696, 462 N.W.2d 910 (Ct. App. 1990)</w:t>
      </w:r>
      <w:r w:rsidR="00EF6512">
        <w:fldChar w:fldCharType="begin"/>
      </w:r>
      <w:r w:rsidR="00EF6512">
        <w:instrText xml:space="preserve"> TA \l "</w:instrText>
      </w:r>
      <w:r w:rsidR="00EF6512" w:rsidRPr="0026525B">
        <w:rPr>
          <w:b/>
          <w:i/>
        </w:rPr>
        <w:instrText>Ondrasek v. Tenneson,</w:instrText>
      </w:r>
      <w:r w:rsidR="00EF6512" w:rsidRPr="0026525B">
        <w:instrText xml:space="preserve"> 158 Wis.2d 690, 696, 462 N.W.2d 910 (Ct. App. 1990)</w:instrText>
      </w:r>
      <w:r w:rsidR="00EF6512">
        <w:instrText xml:space="preserve">" \s "Ondrasek v. Tenneson" \c 1 </w:instrText>
      </w:r>
      <w:r w:rsidR="00EF6512">
        <w:fldChar w:fldCharType="end"/>
      </w:r>
      <w:r w:rsidR="00D94734">
        <w:t>: “The statutory goal of providing for the best interest of the child would be defeated if a party is precluded from seeking child support necessary for the best interest of the child” The trial court’s ruling in this case prevents John from seeking child support for the child now primarily placed with him, which clearly is not in that child’s best interest. He instead is paying Mary child support for two children even though one of them is placed with him.</w:t>
      </w:r>
    </w:p>
    <w:p w:rsidR="00D94734" w:rsidRDefault="00D94734" w:rsidP="005B63CE">
      <w:pPr>
        <w:pStyle w:val="Double"/>
      </w:pPr>
      <w:r>
        <w:t>In a case far less drastic than a change of placement, this court refused to prohibit</w:t>
      </w:r>
      <w:r w:rsidR="000B7C47">
        <w:t xml:space="preserve"> a payer from seeking modification of child support because of a change of circumstances, even though the parties had stipulated to a non-modifiable amount of support. </w:t>
      </w:r>
      <w:r w:rsidR="000B7C47" w:rsidRPr="000F607D">
        <w:rPr>
          <w:b/>
          <w:i/>
        </w:rPr>
        <w:t>Krieman v. Goldberg</w:t>
      </w:r>
      <w:r w:rsidR="000B7C47">
        <w:t>, 214 Wis.</w:t>
      </w:r>
      <w:r w:rsidR="00900622">
        <w:t xml:space="preserve"> </w:t>
      </w:r>
      <w:r w:rsidR="000B7C47">
        <w:t>2d 163, 571 N.W.2d 425 (Ct. App. 1997)</w:t>
      </w:r>
      <w:r w:rsidR="00EF6512">
        <w:fldChar w:fldCharType="begin"/>
      </w:r>
      <w:r w:rsidR="00EF6512">
        <w:instrText xml:space="preserve"> TA \l "</w:instrText>
      </w:r>
      <w:r w:rsidR="00EF6512" w:rsidRPr="0026525B">
        <w:rPr>
          <w:b/>
          <w:i/>
        </w:rPr>
        <w:instrText>Krieman v. Goldberg</w:instrText>
      </w:r>
      <w:r w:rsidR="00EF6512" w:rsidRPr="0026525B">
        <w:instrText>, 214 Wis.2d 163, 571 N.W.2d 425 (Ct. App. 1997)</w:instrText>
      </w:r>
      <w:r w:rsidR="00EF6512">
        <w:instrText xml:space="preserve">" \s "Krieman v. Goldberg" \c 1 </w:instrText>
      </w:r>
      <w:r w:rsidR="00EF6512">
        <w:fldChar w:fldCharType="end"/>
      </w:r>
      <w:r w:rsidR="000B7C47">
        <w:t>. In that decision, this court stated as follows:</w:t>
      </w:r>
    </w:p>
    <w:p w:rsidR="00A60BAF" w:rsidRPr="00900622" w:rsidRDefault="00A60BAF" w:rsidP="004D4E20">
      <w:pPr>
        <w:pStyle w:val="Quote"/>
        <w:rPr>
          <w:sz w:val="26"/>
          <w:szCs w:val="26"/>
        </w:rPr>
      </w:pPr>
      <w:r w:rsidRPr="00900622">
        <w:rPr>
          <w:sz w:val="26"/>
          <w:szCs w:val="26"/>
        </w:rPr>
        <w:t>A stipulation that purports to make child support nonmodifiable and is unlimited as to time could impoverish the payor parent and place him or her in financial jeopardy. A court must consider the vagaries of life and the reality that a specific circumstance may require an adjustment of an agreed-upon level of support, even where the parties have entered into a stipulation agreement</w:t>
      </w:r>
      <w:r w:rsidR="00721B47" w:rsidRPr="00900622">
        <w:rPr>
          <w:sz w:val="26"/>
          <w:szCs w:val="26"/>
        </w:rPr>
        <w:t>. To hold otherwise and subject a payor parent</w:t>
      </w:r>
      <w:r w:rsidR="000929D7" w:rsidRPr="00900622">
        <w:rPr>
          <w:sz w:val="26"/>
          <w:szCs w:val="26"/>
        </w:rPr>
        <w:t>’</w:t>
      </w:r>
      <w:r w:rsidR="004D4E20" w:rsidRPr="00900622">
        <w:rPr>
          <w:sz w:val="26"/>
          <w:szCs w:val="26"/>
        </w:rPr>
        <w:t>s</w:t>
      </w:r>
      <w:r w:rsidR="000929D7" w:rsidRPr="00900622">
        <w:rPr>
          <w:sz w:val="26"/>
          <w:szCs w:val="26"/>
        </w:rPr>
        <w:t xml:space="preserve"> financial future, may have</w:t>
      </w:r>
      <w:r w:rsidR="004D4E20" w:rsidRPr="00900622">
        <w:rPr>
          <w:sz w:val="26"/>
          <w:szCs w:val="26"/>
        </w:rPr>
        <w:t xml:space="preserve"> detrimental</w:t>
      </w:r>
      <w:r w:rsidR="000929D7" w:rsidRPr="00900622">
        <w:rPr>
          <w:sz w:val="26"/>
          <w:szCs w:val="26"/>
        </w:rPr>
        <w:t xml:space="preserve"> effects on the parent/ child relationship and</w:t>
      </w:r>
      <w:r w:rsidR="004D4E20" w:rsidRPr="00900622">
        <w:rPr>
          <w:sz w:val="26"/>
          <w:szCs w:val="26"/>
        </w:rPr>
        <w:t xml:space="preserve"> </w:t>
      </w:r>
      <w:r w:rsidR="000929D7" w:rsidRPr="00900622">
        <w:rPr>
          <w:sz w:val="26"/>
          <w:szCs w:val="26"/>
        </w:rPr>
        <w:t>in this way would ultimately not serve the best interests</w:t>
      </w:r>
      <w:r w:rsidR="004D4E20" w:rsidRPr="00900622">
        <w:rPr>
          <w:sz w:val="26"/>
          <w:szCs w:val="26"/>
        </w:rPr>
        <w:t xml:space="preserve"> </w:t>
      </w:r>
      <w:r w:rsidR="000929D7" w:rsidRPr="00900622">
        <w:rPr>
          <w:sz w:val="26"/>
          <w:szCs w:val="26"/>
        </w:rPr>
        <w:t>of the child. This case presents a compelling change in a</w:t>
      </w:r>
      <w:r w:rsidR="004D4E20" w:rsidRPr="00900622">
        <w:rPr>
          <w:sz w:val="26"/>
          <w:szCs w:val="26"/>
        </w:rPr>
        <w:t xml:space="preserve"> </w:t>
      </w:r>
      <w:r w:rsidR="000929D7" w:rsidRPr="00900622">
        <w:rPr>
          <w:sz w:val="26"/>
          <w:szCs w:val="26"/>
        </w:rPr>
        <w:t>payor parent's ability to pay child support. We conclude</w:t>
      </w:r>
      <w:r w:rsidR="004D4E20" w:rsidRPr="00900622">
        <w:rPr>
          <w:sz w:val="26"/>
          <w:szCs w:val="26"/>
        </w:rPr>
        <w:t xml:space="preserve"> </w:t>
      </w:r>
      <w:r w:rsidR="000929D7" w:rsidRPr="00900622">
        <w:rPr>
          <w:sz w:val="26"/>
          <w:szCs w:val="26"/>
        </w:rPr>
        <w:t>that the absolute stipulation agreement, with no time</w:t>
      </w:r>
      <w:r w:rsidR="004D4E20" w:rsidRPr="00900622">
        <w:rPr>
          <w:sz w:val="26"/>
          <w:szCs w:val="26"/>
        </w:rPr>
        <w:t xml:space="preserve"> </w:t>
      </w:r>
      <w:r w:rsidR="000929D7" w:rsidRPr="00900622">
        <w:rPr>
          <w:sz w:val="26"/>
          <w:szCs w:val="26"/>
        </w:rPr>
        <w:t>limitation or opportunity for review, is against public</w:t>
      </w:r>
      <w:r w:rsidR="004D4E20" w:rsidRPr="00900622">
        <w:rPr>
          <w:sz w:val="26"/>
          <w:szCs w:val="26"/>
        </w:rPr>
        <w:t xml:space="preserve"> </w:t>
      </w:r>
      <w:r w:rsidR="000929D7" w:rsidRPr="00900622">
        <w:rPr>
          <w:sz w:val="26"/>
          <w:szCs w:val="26"/>
        </w:rPr>
        <w:t xml:space="preserve">policy. </w:t>
      </w:r>
      <w:r w:rsidR="000929D7" w:rsidRPr="00900622">
        <w:rPr>
          <w:sz w:val="26"/>
          <w:szCs w:val="26"/>
        </w:rPr>
        <w:lastRenderedPageBreak/>
        <w:t>Goldberg is not estopped by the stipulation from</w:t>
      </w:r>
      <w:r w:rsidR="004D4E20" w:rsidRPr="00900622">
        <w:rPr>
          <w:sz w:val="26"/>
          <w:szCs w:val="26"/>
        </w:rPr>
        <w:t xml:space="preserve"> </w:t>
      </w:r>
      <w:r w:rsidR="000929D7" w:rsidRPr="00900622">
        <w:rPr>
          <w:sz w:val="26"/>
          <w:szCs w:val="26"/>
        </w:rPr>
        <w:t>seeking a modification of his support obligations due to</w:t>
      </w:r>
      <w:r w:rsidR="004D4E20" w:rsidRPr="00900622">
        <w:rPr>
          <w:sz w:val="26"/>
          <w:szCs w:val="26"/>
        </w:rPr>
        <w:t xml:space="preserve"> </w:t>
      </w:r>
      <w:r w:rsidR="000929D7" w:rsidRPr="00900622">
        <w:rPr>
          <w:sz w:val="26"/>
          <w:szCs w:val="26"/>
        </w:rPr>
        <w:t>a material change in circumstances.</w:t>
      </w:r>
    </w:p>
    <w:p w:rsidR="000B7C47" w:rsidRDefault="000929D7" w:rsidP="004074FC">
      <w:pPr>
        <w:pStyle w:val="Endquote"/>
      </w:pPr>
      <w:r w:rsidRPr="004D4E20">
        <w:rPr>
          <w:b/>
          <w:i/>
        </w:rPr>
        <w:t>Id</w:t>
      </w:r>
      <w:r w:rsidRPr="000929D7">
        <w:t>.</w:t>
      </w:r>
      <w:r w:rsidR="00EF6512">
        <w:fldChar w:fldCharType="begin"/>
      </w:r>
      <w:r w:rsidR="00EF6512">
        <w:instrText xml:space="preserve"> TA \s "Krieman v. Goldberg" </w:instrText>
      </w:r>
      <w:r w:rsidR="00EF6512">
        <w:fldChar w:fldCharType="end"/>
      </w:r>
      <w:r w:rsidRPr="000929D7">
        <w:t xml:space="preserve"> at 178, 571 N.W.2d at 432.</w:t>
      </w:r>
    </w:p>
    <w:p w:rsidR="000929D7" w:rsidRDefault="000929D7" w:rsidP="000929D7">
      <w:pPr>
        <w:pStyle w:val="Double"/>
      </w:pPr>
      <w:r w:rsidRPr="000929D7">
        <w:t xml:space="preserve">In this case, preventing </w:t>
      </w:r>
      <w:r>
        <w:t>John</w:t>
      </w:r>
      <w:r w:rsidRPr="000929D7">
        <w:t xml:space="preserve"> from seeking a reduction in his</w:t>
      </w:r>
      <w:r>
        <w:t xml:space="preserve"> </w:t>
      </w:r>
      <w:r w:rsidRPr="000929D7">
        <w:t>family support while he takes on the expense of primary placement</w:t>
      </w:r>
      <w:r>
        <w:t xml:space="preserve"> </w:t>
      </w:r>
      <w:r w:rsidRPr="000929D7">
        <w:t>of one of the parties' children deprives him of consideration of</w:t>
      </w:r>
      <w:r>
        <w:t xml:space="preserve"> Mary’</w:t>
      </w:r>
      <w:r w:rsidRPr="000929D7">
        <w:t>s child support obligation toward him, and does not ultimately</w:t>
      </w:r>
      <w:r>
        <w:t xml:space="preserve"> </w:t>
      </w:r>
      <w:r w:rsidRPr="000929D7">
        <w:t xml:space="preserve">serve the best interests of that child. It is beyond dispute that a substantial change in circumstances occurred which would allow revision of the family support order absent application of estoppel. In this case, the parties never contemplated that one of the children </w:t>
      </w:r>
      <w:r w:rsidR="00A72CE7">
        <w:t>would be living with Jo</w:t>
      </w:r>
      <w:r w:rsidRPr="000929D7">
        <w:t xml:space="preserve">hn. Further, </w:t>
      </w:r>
      <w:r>
        <w:t>Mary</w:t>
      </w:r>
      <w:r w:rsidRPr="000929D7">
        <w:t xml:space="preserve"> has exercised no placement since 2007 with the child now placed with </w:t>
      </w:r>
      <w:r>
        <w:t>Jo</w:t>
      </w:r>
      <w:r w:rsidRPr="000929D7">
        <w:t xml:space="preserve">hn. (R.36: 10-11). That made the change of placement of one of the children a substantial change of circumstances in </w:t>
      </w:r>
      <w:r w:rsidRPr="000929D7">
        <w:rPr>
          <w:b/>
          <w:i/>
        </w:rPr>
        <w:t>Jalovec v. Jalovec</w:t>
      </w:r>
      <w:r w:rsidR="00EF6512">
        <w:rPr>
          <w:b/>
          <w:i/>
        </w:rPr>
        <w:fldChar w:fldCharType="begin"/>
      </w:r>
      <w:r w:rsidR="00EF6512">
        <w:instrText xml:space="preserve"> TA \s "Jalovec v. Jalovec" </w:instrText>
      </w:r>
      <w:r w:rsidR="00EF6512">
        <w:rPr>
          <w:b/>
          <w:i/>
        </w:rPr>
        <w:fldChar w:fldCharType="end"/>
      </w:r>
      <w:r w:rsidRPr="000929D7">
        <w:rPr>
          <w:b/>
          <w:i/>
        </w:rPr>
        <w:t>,</w:t>
      </w:r>
      <w:r w:rsidRPr="000929D7">
        <w:t xml:space="preserve"> 2007 WI A</w:t>
      </w:r>
      <w:r w:rsidR="00900622">
        <w:t>pp. 2006, ¶3</w:t>
      </w:r>
      <w:r w:rsidRPr="000929D7">
        <w:t xml:space="preserve">. Indeed, in </w:t>
      </w:r>
      <w:r w:rsidRPr="000929D7">
        <w:rPr>
          <w:b/>
          <w:i/>
        </w:rPr>
        <w:t>Motte v. Motte</w:t>
      </w:r>
      <w:r w:rsidRPr="000929D7">
        <w:t>, 207 WI App. 111, 300 Wis.</w:t>
      </w:r>
      <w:r w:rsidR="00900622">
        <w:t xml:space="preserve"> </w:t>
      </w:r>
      <w:r w:rsidRPr="000929D7">
        <w:t>2d 621, 731 N.W.2d 294</w:t>
      </w:r>
      <w:r w:rsidR="00EF6512">
        <w:fldChar w:fldCharType="begin"/>
      </w:r>
      <w:r w:rsidR="00EF6512">
        <w:instrText xml:space="preserve"> TA \l "</w:instrText>
      </w:r>
      <w:r w:rsidR="00EF6512" w:rsidRPr="0026525B">
        <w:rPr>
          <w:b/>
          <w:i/>
        </w:rPr>
        <w:instrText>Motte v. Motte</w:instrText>
      </w:r>
      <w:r w:rsidR="00EF6512" w:rsidRPr="0026525B">
        <w:instrText>, 207 WI App. 111, 300 Wis.2d 621, 731 N.W.2d 294</w:instrText>
      </w:r>
      <w:r w:rsidR="00EF6512">
        <w:instrText xml:space="preserve">" \s "Motte v. Motte" \c 1 </w:instrText>
      </w:r>
      <w:r w:rsidR="00EF6512">
        <w:fldChar w:fldCharType="end"/>
      </w:r>
      <w:r w:rsidRPr="000929D7">
        <w:t xml:space="preserve"> (rev. denied), this court found that even where a former husband had stipulated that a change in placement would not diminish his support obligation, this provision was unenforceable in the context of a child support credit</w:t>
      </w:r>
      <w:r>
        <w:t xml:space="preserve"> when a child came to live with him.</w:t>
      </w:r>
    </w:p>
    <w:p w:rsidR="000929D7" w:rsidRDefault="000929D7" w:rsidP="000929D7">
      <w:pPr>
        <w:pStyle w:val="Double"/>
      </w:pPr>
      <w:r>
        <w:t>To invoke estoppel, Mary must show the following:</w:t>
      </w:r>
    </w:p>
    <w:p w:rsidR="000929D7" w:rsidRPr="00900622" w:rsidRDefault="000929D7" w:rsidP="000929D7">
      <w:pPr>
        <w:pStyle w:val="Quote"/>
        <w:rPr>
          <w:sz w:val="26"/>
          <w:szCs w:val="26"/>
        </w:rPr>
      </w:pPr>
      <w:r w:rsidRPr="00900622">
        <w:rPr>
          <w:sz w:val="26"/>
          <w:szCs w:val="26"/>
        </w:rPr>
        <w:t>[T]hat both parties entered into the stipulation freely</w:t>
      </w:r>
      <w:r w:rsidR="006879E8" w:rsidRPr="00900622">
        <w:rPr>
          <w:sz w:val="26"/>
          <w:szCs w:val="26"/>
        </w:rPr>
        <w:t xml:space="preserve"> </w:t>
      </w:r>
      <w:r w:rsidRPr="00900622">
        <w:rPr>
          <w:sz w:val="26"/>
          <w:szCs w:val="26"/>
        </w:rPr>
        <w:t>and knowingly, that the overall settlement is fair and equitable and not illegal or against public policy, and that one party subsequently seeks to be released from [its] terms ... on the grounds that the court could not have entered the order it did-Without the parties' agreement.</w:t>
      </w:r>
    </w:p>
    <w:p w:rsidR="00900622" w:rsidRDefault="006879E8" w:rsidP="00900622">
      <w:pPr>
        <w:pStyle w:val="Double"/>
        <w:ind w:firstLine="0"/>
      </w:pPr>
      <w:r w:rsidRPr="006879E8">
        <w:rPr>
          <w:b/>
          <w:i/>
        </w:rPr>
        <w:lastRenderedPageBreak/>
        <w:t>Rintelman v. Rintelman</w:t>
      </w:r>
      <w:r>
        <w:t>, 118 Wis.</w:t>
      </w:r>
      <w:r w:rsidR="00900622">
        <w:t xml:space="preserve"> </w:t>
      </w:r>
      <w:r>
        <w:t>2d 587, 596, 348 N.W.2d 498 (1984)</w:t>
      </w:r>
      <w:r w:rsidR="00EF6512">
        <w:fldChar w:fldCharType="begin"/>
      </w:r>
      <w:r w:rsidR="00EF6512">
        <w:instrText xml:space="preserve"> TA \l "</w:instrText>
      </w:r>
      <w:r w:rsidR="00EF6512" w:rsidRPr="0026525B">
        <w:rPr>
          <w:b/>
          <w:i/>
        </w:rPr>
        <w:instrText>Rintelman v. Rintelman</w:instrText>
      </w:r>
      <w:r w:rsidR="00EF6512" w:rsidRPr="0026525B">
        <w:instrText>, 118 Wis.2d 587, 596, 348 N.W.2d 498 (1984)</w:instrText>
      </w:r>
      <w:r w:rsidR="00EF6512">
        <w:instrText xml:space="preserve">" \s "Rintelman v. Rintelman" \c 1 </w:instrText>
      </w:r>
      <w:r w:rsidR="00EF6512">
        <w:fldChar w:fldCharType="end"/>
      </w:r>
      <w:r>
        <w:t xml:space="preserve">. </w:t>
      </w:r>
    </w:p>
    <w:p w:rsidR="006879E8" w:rsidRDefault="006879E8" w:rsidP="00900622">
      <w:pPr>
        <w:pStyle w:val="Double"/>
      </w:pPr>
      <w:r>
        <w:t>In the present case, the analysis turns on whether it is against public policy for family support to be nonmodifiable. At minimum, the child support component of the family support award must be modifiable for the policy reasons set forth above. In this case, where, after tax considerations, virtually all of the family support is child support, the entire amount of family support should be modifiable.</w:t>
      </w:r>
    </w:p>
    <w:p w:rsidR="006879E8" w:rsidRDefault="008106D2" w:rsidP="008106D2">
      <w:pPr>
        <w:pStyle w:val="Roman"/>
      </w:pPr>
      <w:bookmarkStart w:id="7" w:name="_Toc447180605"/>
      <w:r>
        <w:t>II.</w:t>
      </w:r>
      <w:r>
        <w:tab/>
      </w:r>
      <w:r w:rsidR="006879E8">
        <w:t>The Trial Court Erred When it Failed to Reallocate the Dependency Exemptions and Reassign Responsibility for Health Insurance and Payment of Health Expenses Despite a Substantial Change in Circumstances.</w:t>
      </w:r>
      <w:bookmarkEnd w:id="7"/>
    </w:p>
    <w:p w:rsidR="006879E8" w:rsidRDefault="006879E8" w:rsidP="004D4E20">
      <w:pPr>
        <w:pStyle w:val="Double"/>
      </w:pPr>
      <w:r>
        <w:t xml:space="preserve">When John moved for modification of his family support payments, he also sought reallocation of the dependency exemptions for the children, and reassignment of responsibility for health insurance and uninsured </w:t>
      </w:r>
      <w:r w:rsidR="00A72CE7">
        <w:t>medical expenses. (R.26; A.App.</w:t>
      </w:r>
      <w:r>
        <w:t xml:space="preserve">126). He renewed these requests in a brief filed before the evidentiary </w:t>
      </w:r>
      <w:r w:rsidRPr="004D4E20">
        <w:t>motion</w:t>
      </w:r>
      <w:r>
        <w:t xml:space="preserve"> hearing (R.27; A.App. 130-137), and in a reply brief filed after the hearing. (R.31; A.App. 138-146). Nonetheless, the trial court failed to address either request in its order, simply stating "petitioner's motion is d</w:t>
      </w:r>
      <w:r w:rsidR="00A72CE7">
        <w:t>enied," after addressing only Jo</w:t>
      </w:r>
      <w:r>
        <w:t>hn's motion to modify the family support order. (R.32). Because there has been a material change in circumstances, and the parties did not agree to non-modifiability of health care/insurance expenses and dependency exemptions</w:t>
      </w:r>
      <w:r w:rsidR="00487A16">
        <w:t>,</w:t>
      </w:r>
      <w:r w:rsidR="00487A16" w:rsidRPr="00900622">
        <w:rPr>
          <w:rStyle w:val="FootnoteReference"/>
          <w:vertAlign w:val="superscript"/>
        </w:rPr>
        <w:footnoteReference w:id="5"/>
      </w:r>
      <w:r>
        <w:t xml:space="preserve"> the trial court's failure to address </w:t>
      </w:r>
      <w:r>
        <w:lastRenderedPageBreak/>
        <w:t xml:space="preserve">these portions of the Judgment of Divorce constitutes an erroneous exercise of discretion. This court should remand this case to the trial court with instructions that its rule on these additional requests by John. </w:t>
      </w:r>
    </w:p>
    <w:p w:rsidR="006879E8" w:rsidRDefault="006879E8" w:rsidP="004D4E20">
      <w:pPr>
        <w:pStyle w:val="Double"/>
      </w:pPr>
      <w:r>
        <w:t xml:space="preserve">Both of these items are in the nature of child support, as set forth in footnote 5, </w:t>
      </w:r>
      <w:r w:rsidRPr="00900622">
        <w:rPr>
          <w:i/>
        </w:rPr>
        <w:t>supra</w:t>
      </w:r>
      <w:r>
        <w:t xml:space="preserve">, so the trial court's decision on these items is within its discretion and will not be overturned on appeal absent an erroneous exercise of discretion. </w:t>
      </w:r>
      <w:r w:rsidRPr="006879E8">
        <w:rPr>
          <w:b/>
          <w:i/>
        </w:rPr>
        <w:t>Fowler v. Fowler</w:t>
      </w:r>
      <w:r>
        <w:t>, 158 Wis.</w:t>
      </w:r>
      <w:r w:rsidR="008D3B16">
        <w:t xml:space="preserve"> </w:t>
      </w:r>
      <w:r>
        <w:t>2d 508, 526, 463 N.W.2d 370 (Ct. App. 1990).</w:t>
      </w:r>
      <w:r w:rsidR="004074FC">
        <w:fldChar w:fldCharType="begin"/>
      </w:r>
      <w:r w:rsidR="004074FC">
        <w:instrText xml:space="preserve"> TA \s "Fowler v. Fowler" </w:instrText>
      </w:r>
      <w:r w:rsidR="004074FC">
        <w:fldChar w:fldCharType="end"/>
      </w:r>
      <w:r>
        <w:t xml:space="preserve"> Failure to make a decision is a complete absence of exercise of discretion.</w:t>
      </w:r>
    </w:p>
    <w:p w:rsidR="004D4E20" w:rsidRDefault="006879E8" w:rsidP="004D4E20">
      <w:pPr>
        <w:pStyle w:val="Double"/>
      </w:pPr>
      <w:r>
        <w:t xml:space="preserve">Change of placement of a </w:t>
      </w:r>
      <w:r>
        <w:rPr>
          <w:sz w:val="28"/>
          <w:szCs w:val="28"/>
        </w:rPr>
        <w:t xml:space="preserve">child </w:t>
      </w:r>
      <w:r>
        <w:t xml:space="preserve">is a </w:t>
      </w:r>
      <w:r>
        <w:rPr>
          <w:sz w:val="28"/>
          <w:szCs w:val="28"/>
        </w:rPr>
        <w:t xml:space="preserve">substantial </w:t>
      </w:r>
      <w:r>
        <w:t>change in</w:t>
      </w:r>
      <w:r w:rsidR="004D4E20">
        <w:t xml:space="preserve"> </w:t>
      </w:r>
      <w:r>
        <w:t>circumstances</w:t>
      </w:r>
      <w:r w:rsidRPr="004D4E20">
        <w:rPr>
          <w:b/>
          <w:i/>
        </w:rPr>
        <w:t>, Jalovec v. Jalovec</w:t>
      </w:r>
      <w:r w:rsidR="004074FC" w:rsidRPr="00173FCE">
        <w:rPr>
          <w:i/>
        </w:rPr>
        <w:fldChar w:fldCharType="begin"/>
      </w:r>
      <w:r w:rsidR="004074FC" w:rsidRPr="00173FCE">
        <w:instrText xml:space="preserve"> TA \s "Jalovec v. Jalovec" </w:instrText>
      </w:r>
      <w:r w:rsidR="004074FC" w:rsidRPr="00173FCE">
        <w:rPr>
          <w:i/>
        </w:rPr>
        <w:fldChar w:fldCharType="end"/>
      </w:r>
      <w:r w:rsidRPr="00173FCE">
        <w:rPr>
          <w:i/>
        </w:rPr>
        <w:t>, supra</w:t>
      </w:r>
      <w:r>
        <w:t xml:space="preserve">, so </w:t>
      </w:r>
      <w:r>
        <w:rPr>
          <w:sz w:val="29"/>
          <w:szCs w:val="29"/>
        </w:rPr>
        <w:t xml:space="preserve">it </w:t>
      </w:r>
      <w:r>
        <w:t>was error for the trial</w:t>
      </w:r>
      <w:r w:rsidR="004D4E20">
        <w:t xml:space="preserve"> court to fail to address reallocation of the dependency exemptions and reassignment of health insurance and health care expenses. This court should remand with instructions that the trial court address these aspects of John's motion.</w:t>
      </w:r>
    </w:p>
    <w:p w:rsidR="00EA417E" w:rsidRDefault="00EA417E" w:rsidP="004D4E20">
      <w:pPr>
        <w:pStyle w:val="Center"/>
      </w:pPr>
      <w:bookmarkStart w:id="8" w:name="_Toc447180606"/>
    </w:p>
    <w:p w:rsidR="004D4E20" w:rsidRDefault="004D4E20" w:rsidP="004D4E20">
      <w:pPr>
        <w:pStyle w:val="Center"/>
      </w:pPr>
      <w:r>
        <w:t>Conclusion</w:t>
      </w:r>
      <w:bookmarkEnd w:id="8"/>
    </w:p>
    <w:p w:rsidR="00EA417E" w:rsidRPr="0061122C" w:rsidRDefault="00EA417E" w:rsidP="00EA417E">
      <w:pPr>
        <w:pStyle w:val="Double"/>
        <w:spacing w:before="0"/>
        <w:ind w:firstLine="0"/>
        <w:jc w:val="center"/>
        <w:rPr>
          <w:b/>
        </w:rPr>
      </w:pPr>
      <w:r w:rsidRPr="0061122C">
        <w:rPr>
          <w:b/>
          <w:highlight w:val="yellow"/>
        </w:rPr>
        <w:t>What’s this?</w:t>
      </w:r>
    </w:p>
    <w:p w:rsidR="004D4E20" w:rsidRPr="004D4E20" w:rsidRDefault="004D4E20" w:rsidP="004D4E20">
      <w:pPr>
        <w:pStyle w:val="Double"/>
      </w:pPr>
      <w:r w:rsidRPr="004D4E20">
        <w:t>This court should render a decision that non-modifiable family support provisions are contrary to public policy. In the alternative, it should rule that non-modifiability of the child support component of a family support order is contrary to public policy.</w:t>
      </w:r>
      <w:r>
        <w:t xml:space="preserve"> </w:t>
      </w:r>
      <w:r>
        <w:rPr>
          <w:szCs w:val="26"/>
        </w:rPr>
        <w:t xml:space="preserve">Regardless </w:t>
      </w:r>
      <w:r>
        <w:rPr>
          <w:sz w:val="27"/>
          <w:szCs w:val="27"/>
        </w:rPr>
        <w:t xml:space="preserve">of its </w:t>
      </w:r>
      <w:r>
        <w:rPr>
          <w:szCs w:val="26"/>
        </w:rPr>
        <w:t xml:space="preserve">ruling </w:t>
      </w:r>
      <w:r>
        <w:rPr>
          <w:sz w:val="27"/>
          <w:szCs w:val="27"/>
        </w:rPr>
        <w:t xml:space="preserve">on </w:t>
      </w:r>
      <w:r>
        <w:rPr>
          <w:szCs w:val="26"/>
        </w:rPr>
        <w:t xml:space="preserve">the </w:t>
      </w:r>
      <w:r>
        <w:rPr>
          <w:sz w:val="27"/>
          <w:szCs w:val="27"/>
        </w:rPr>
        <w:t xml:space="preserve">family support </w:t>
      </w:r>
      <w:r>
        <w:rPr>
          <w:sz w:val="27"/>
          <w:szCs w:val="27"/>
        </w:rPr>
        <w:lastRenderedPageBreak/>
        <w:t xml:space="preserve">modification issue, </w:t>
      </w:r>
      <w:r>
        <w:rPr>
          <w:szCs w:val="26"/>
        </w:rPr>
        <w:t xml:space="preserve">this </w:t>
      </w:r>
      <w:r>
        <w:rPr>
          <w:sz w:val="27"/>
          <w:szCs w:val="27"/>
        </w:rPr>
        <w:t xml:space="preserve">court should remand the case for determination on modification of tax dependency exemption allocation and assignment </w:t>
      </w:r>
      <w:r>
        <w:rPr>
          <w:sz w:val="29"/>
          <w:szCs w:val="29"/>
        </w:rPr>
        <w:t xml:space="preserve">of </w:t>
      </w:r>
      <w:r>
        <w:rPr>
          <w:sz w:val="27"/>
          <w:szCs w:val="27"/>
        </w:rPr>
        <w:t xml:space="preserve">health care expenses because the change </w:t>
      </w:r>
      <w:r>
        <w:rPr>
          <w:szCs w:val="26"/>
        </w:rPr>
        <w:t xml:space="preserve">of </w:t>
      </w:r>
      <w:r>
        <w:rPr>
          <w:sz w:val="27"/>
          <w:szCs w:val="27"/>
        </w:rPr>
        <w:t xml:space="preserve">placement </w:t>
      </w:r>
      <w:r>
        <w:rPr>
          <w:szCs w:val="26"/>
        </w:rPr>
        <w:t xml:space="preserve">is </w:t>
      </w:r>
      <w:r>
        <w:rPr>
          <w:sz w:val="27"/>
          <w:szCs w:val="27"/>
        </w:rPr>
        <w:t>a substantial</w:t>
      </w:r>
      <w:r>
        <w:t xml:space="preserve"> </w:t>
      </w:r>
      <w:r>
        <w:rPr>
          <w:szCs w:val="26"/>
        </w:rPr>
        <w:t xml:space="preserve">change in </w:t>
      </w:r>
      <w:r>
        <w:rPr>
          <w:sz w:val="27"/>
          <w:szCs w:val="27"/>
        </w:rPr>
        <w:t>circumstances.</w:t>
      </w:r>
    </w:p>
    <w:p w:rsidR="008708FE" w:rsidRDefault="008708FE" w:rsidP="004D4E20">
      <w:pPr>
        <w:pStyle w:val="Double"/>
        <w:ind w:left="1440"/>
      </w:pPr>
      <w:r>
        <w:t>Dat</w:t>
      </w:r>
      <w:r w:rsidR="00173FCE">
        <w:t>ed this 31st day of March, 2016</w:t>
      </w:r>
      <w:r>
        <w:t>.</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spacing w:line="240" w:lineRule="auto"/>
        <w:ind w:left="2160"/>
      </w:pPr>
    </w:p>
    <w:p w:rsidR="00E83CEB" w:rsidRDefault="008106D2" w:rsidP="00E83CEB">
      <w:pPr>
        <w:ind w:left="2160"/>
        <w:rPr>
          <w:caps/>
        </w:rPr>
      </w:pPr>
      <w:r>
        <w:rPr>
          <w:caps/>
        </w:rPr>
        <w:t>john doe</w:t>
      </w:r>
    </w:p>
    <w:p w:rsidR="00F73714" w:rsidRDefault="00F73714" w:rsidP="002048AB">
      <w:pPr>
        <w:spacing w:line="240" w:lineRule="auto"/>
      </w:pPr>
    </w:p>
    <w:p w:rsidR="00F73714" w:rsidRDefault="00173FCE" w:rsidP="00F73714">
      <w:pPr>
        <w:spacing w:line="240" w:lineRule="auto"/>
        <w:ind w:left="2160"/>
      </w:pPr>
      <w:r>
        <w:t>1</w:t>
      </w:r>
      <w:r w:rsidR="002048AB">
        <w:t>11 North Water Street</w:t>
      </w:r>
    </w:p>
    <w:p w:rsidR="00F73714" w:rsidRDefault="00F73714" w:rsidP="00F73714">
      <w:pPr>
        <w:spacing w:line="240" w:lineRule="auto"/>
        <w:ind w:left="2160"/>
      </w:pPr>
      <w:r>
        <w:t>Milwaukee, WI  53202-4116</w:t>
      </w:r>
    </w:p>
    <w:p w:rsidR="00F73714" w:rsidRDefault="00173FCE" w:rsidP="00F73714">
      <w:pPr>
        <w:spacing w:line="240" w:lineRule="auto"/>
        <w:ind w:left="2160"/>
      </w:pPr>
      <w:r>
        <w:t>(414) 555-6666</w:t>
      </w:r>
    </w:p>
    <w:p w:rsidR="008708FE" w:rsidRDefault="00173FCE" w:rsidP="00E83CEB">
      <w:pPr>
        <w:spacing w:line="240" w:lineRule="auto"/>
        <w:ind w:left="2160"/>
      </w:pPr>
      <w:r>
        <w:t>E-mail maryjones@gmail.com</w:t>
      </w:r>
    </w:p>
    <w:p w:rsidR="00B37DA8" w:rsidRDefault="00B37DA8" w:rsidP="00E83CEB">
      <w:pPr>
        <w:spacing w:line="240" w:lineRule="auto"/>
        <w:ind w:left="2160"/>
      </w:pPr>
    </w:p>
    <w:p w:rsidR="00046B26" w:rsidRDefault="00173FCE" w:rsidP="00E83CEB">
      <w:pPr>
        <w:spacing w:line="240" w:lineRule="auto"/>
        <w:ind w:left="2160"/>
      </w:pPr>
      <w:r>
        <w:t>Petitioner</w:t>
      </w:r>
      <w:r w:rsidR="00046B26">
        <w:t>-Appellant</w:t>
      </w:r>
    </w:p>
    <w:p w:rsidR="008708FE" w:rsidRDefault="008708FE">
      <w:pPr>
        <w:sectPr w:rsidR="008708FE" w:rsidSect="00B37DA8">
          <w:footerReference w:type="even" r:id="rId14"/>
          <w:footerReference w:type="default" r:id="rId15"/>
          <w:pgSz w:w="12240" w:h="15840" w:code="1"/>
          <w:pgMar w:top="2160" w:right="2880" w:bottom="1800" w:left="2880" w:header="720" w:footer="720" w:gutter="0"/>
          <w:pgNumType w:start="1"/>
          <w:cols w:space="720"/>
          <w:titlePg/>
        </w:sectPr>
      </w:pPr>
    </w:p>
    <w:p w:rsidR="0020019C" w:rsidRDefault="0020019C" w:rsidP="00245571">
      <w:pPr>
        <w:pStyle w:val="Center"/>
      </w:pPr>
      <w:bookmarkStart w:id="9" w:name="_Toc447180607"/>
      <w:r w:rsidRPr="007429EB">
        <w:lastRenderedPageBreak/>
        <w:t>CERTIFICATION</w:t>
      </w:r>
      <w:r>
        <w:t xml:space="preserve"> AS TO FORM/LENGTH</w:t>
      </w:r>
      <w:bookmarkEnd w:id="9"/>
    </w:p>
    <w:p w:rsidR="00EA417E" w:rsidRPr="0061122C" w:rsidRDefault="00EA417E" w:rsidP="00EA417E">
      <w:pPr>
        <w:pStyle w:val="Double"/>
        <w:spacing w:before="0"/>
        <w:ind w:firstLine="0"/>
        <w:jc w:val="center"/>
        <w:rPr>
          <w:b/>
        </w:rPr>
      </w:pPr>
      <w:r w:rsidRPr="0061122C">
        <w:rPr>
          <w:b/>
          <w:highlight w:val="yellow"/>
        </w:rPr>
        <w:t>What’s this?</w:t>
      </w:r>
    </w:p>
    <w:p w:rsidR="0020019C" w:rsidRPr="00BC2CBD" w:rsidRDefault="0020019C" w:rsidP="0020019C">
      <w:pPr>
        <w:spacing w:line="240" w:lineRule="auto"/>
      </w:pPr>
    </w:p>
    <w:p w:rsidR="0017184B" w:rsidRDefault="0020019C" w:rsidP="0017184B">
      <w:pPr>
        <w:pStyle w:val="Double"/>
      </w:pPr>
      <w:r>
        <w:tab/>
      </w:r>
      <w:r w:rsidR="0017184B">
        <w:t>I hereby certify that this brief conforms to the rules contained in § 809.19(8)(b) and (c) for a brief produced with a proportional serif font. The length of this brief is 3,151 words.</w:t>
      </w:r>
    </w:p>
    <w:p w:rsidR="008106D2" w:rsidRDefault="008106D2" w:rsidP="0020019C">
      <w:pPr>
        <w:spacing w:line="240" w:lineRule="auto"/>
      </w:pPr>
    </w:p>
    <w:p w:rsidR="008106D2" w:rsidRDefault="008106D2" w:rsidP="008106D2">
      <w:pPr>
        <w:pStyle w:val="Center"/>
        <w:spacing w:before="0" w:line="240" w:lineRule="auto"/>
      </w:pPr>
      <w:r w:rsidRPr="00597450">
        <w:t>CERTIFICATE OF COMPLIANCE</w:t>
      </w:r>
      <w:r>
        <w:br/>
        <w:t>WITH RULE 809.19(12)</w:t>
      </w:r>
    </w:p>
    <w:p w:rsidR="00C7187E" w:rsidRPr="0061122C" w:rsidRDefault="00C7187E" w:rsidP="00C7187E">
      <w:pPr>
        <w:pStyle w:val="Double"/>
        <w:spacing w:before="0"/>
        <w:ind w:firstLine="0"/>
        <w:jc w:val="center"/>
        <w:rPr>
          <w:b/>
        </w:rPr>
      </w:pPr>
      <w:r w:rsidRPr="0061122C">
        <w:rPr>
          <w:b/>
          <w:highlight w:val="yellow"/>
        </w:rPr>
        <w:t>What’s this?</w:t>
      </w:r>
    </w:p>
    <w:p w:rsidR="008106D2" w:rsidRDefault="008106D2" w:rsidP="008106D2">
      <w:pPr>
        <w:pStyle w:val="Double"/>
      </w:pPr>
      <w:r>
        <w:t>I hereby certify that I have submitted an electronic copy of this brief, excluding the appendix, if any, which complies with the requirements of § 809.19(12). I further certify that this electronic brief is identical in content and format to the printed form of the brief filed on or after this date.</w:t>
      </w:r>
    </w:p>
    <w:p w:rsidR="008106D2" w:rsidRDefault="008106D2" w:rsidP="008106D2">
      <w:pPr>
        <w:pStyle w:val="Double"/>
      </w:pPr>
      <w:r>
        <w:t>A copy of this certificate has been served with the paper copies of this brief filed with the court and served on all opposing parties.</w:t>
      </w:r>
    </w:p>
    <w:p w:rsidR="008106D2" w:rsidRDefault="008106D2" w:rsidP="0020019C">
      <w:pPr>
        <w:spacing w:line="240" w:lineRule="auto"/>
      </w:pPr>
    </w:p>
    <w:p w:rsidR="0020019C" w:rsidRPr="0000429B" w:rsidRDefault="00173FCE" w:rsidP="0020019C">
      <w:pPr>
        <w:pStyle w:val="Double"/>
        <w:spacing w:before="0"/>
        <w:rPr>
          <w:szCs w:val="26"/>
        </w:rPr>
      </w:pPr>
      <w:r>
        <w:rPr>
          <w:szCs w:val="26"/>
        </w:rPr>
        <w:t>Dated this 31</w:t>
      </w:r>
      <w:r w:rsidRPr="00173FCE">
        <w:rPr>
          <w:szCs w:val="26"/>
          <w:vertAlign w:val="superscript"/>
        </w:rPr>
        <w:t>st</w:t>
      </w:r>
      <w:r>
        <w:rPr>
          <w:szCs w:val="26"/>
        </w:rPr>
        <w:t xml:space="preserve"> day of March, 2016</w:t>
      </w:r>
      <w:r w:rsidR="0020019C" w:rsidRPr="0000429B">
        <w:rPr>
          <w:szCs w:val="26"/>
        </w:rPr>
        <w:t>.</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p w:rsidR="0020019C" w:rsidRDefault="00C7187E" w:rsidP="00173FCE">
      <w:pPr>
        <w:tabs>
          <w:tab w:val="right" w:pos="6120"/>
        </w:tabs>
        <w:spacing w:line="240" w:lineRule="auto"/>
        <w:ind w:left="2160"/>
        <w:rPr>
          <w:szCs w:val="26"/>
        </w:rPr>
      </w:pPr>
      <w:r>
        <w:rPr>
          <w:szCs w:val="26"/>
        </w:rPr>
        <w:t>JOHN DOE</w:t>
      </w:r>
    </w:p>
    <w:p w:rsidR="0020019C" w:rsidRDefault="0020019C" w:rsidP="009D051B">
      <w:pPr>
        <w:tabs>
          <w:tab w:val="right" w:pos="6120"/>
        </w:tabs>
        <w:spacing w:line="240" w:lineRule="auto"/>
        <w:rPr>
          <w:szCs w:val="26"/>
        </w:rPr>
      </w:pPr>
    </w:p>
    <w:p w:rsidR="0020019C" w:rsidRDefault="00173FCE" w:rsidP="0020019C">
      <w:pPr>
        <w:tabs>
          <w:tab w:val="right" w:pos="6120"/>
        </w:tabs>
        <w:spacing w:line="240" w:lineRule="auto"/>
        <w:ind w:left="2160"/>
        <w:rPr>
          <w:szCs w:val="26"/>
        </w:rPr>
      </w:pPr>
      <w:r>
        <w:rPr>
          <w:szCs w:val="26"/>
        </w:rPr>
        <w:t>111</w:t>
      </w:r>
      <w:r w:rsidR="00D44353">
        <w:rPr>
          <w:szCs w:val="26"/>
        </w:rPr>
        <w:t xml:space="preserve"> North Water</w:t>
      </w:r>
      <w:r w:rsidR="009D051B">
        <w:rPr>
          <w:szCs w:val="26"/>
        </w:rPr>
        <w:t xml:space="preserve"> Street</w:t>
      </w:r>
    </w:p>
    <w:p w:rsidR="0020019C" w:rsidRDefault="00D44353" w:rsidP="0020019C">
      <w:pPr>
        <w:tabs>
          <w:tab w:val="right" w:pos="6120"/>
        </w:tabs>
        <w:spacing w:line="240" w:lineRule="auto"/>
        <w:ind w:left="2160"/>
        <w:rPr>
          <w:szCs w:val="26"/>
        </w:rPr>
      </w:pPr>
      <w:r>
        <w:rPr>
          <w:szCs w:val="26"/>
        </w:rPr>
        <w:t>Milwaukee, WI  53202-4116</w:t>
      </w:r>
    </w:p>
    <w:p w:rsidR="0020019C" w:rsidRDefault="00D44353" w:rsidP="0020019C">
      <w:pPr>
        <w:tabs>
          <w:tab w:val="right" w:pos="6120"/>
        </w:tabs>
        <w:spacing w:line="240" w:lineRule="auto"/>
        <w:ind w:left="2160"/>
        <w:rPr>
          <w:szCs w:val="26"/>
        </w:rPr>
      </w:pPr>
      <w:r>
        <w:rPr>
          <w:szCs w:val="26"/>
        </w:rPr>
        <w:t>(414</w:t>
      </w:r>
      <w:r w:rsidR="00173FCE">
        <w:rPr>
          <w:szCs w:val="26"/>
        </w:rPr>
        <w:t>) 555-6666</w:t>
      </w:r>
    </w:p>
    <w:p w:rsidR="0020019C" w:rsidRDefault="00C7187E" w:rsidP="00C7187E">
      <w:pPr>
        <w:tabs>
          <w:tab w:val="right" w:pos="6120"/>
        </w:tabs>
        <w:spacing w:after="120" w:line="240" w:lineRule="auto"/>
        <w:ind w:left="2160"/>
        <w:rPr>
          <w:szCs w:val="26"/>
        </w:rPr>
      </w:pPr>
      <w:r>
        <w:rPr>
          <w:szCs w:val="26"/>
        </w:rPr>
        <w:t>johndoe</w:t>
      </w:r>
      <w:r w:rsidR="00173FCE">
        <w:rPr>
          <w:szCs w:val="26"/>
        </w:rPr>
        <w:t>@gmail.com</w:t>
      </w:r>
    </w:p>
    <w:p w:rsidR="008708FE" w:rsidRDefault="00173FCE" w:rsidP="0020019C">
      <w:pPr>
        <w:spacing w:line="240" w:lineRule="auto"/>
        <w:ind w:left="2160"/>
      </w:pPr>
      <w:r>
        <w:rPr>
          <w:szCs w:val="26"/>
        </w:rPr>
        <w:t>Petitioner</w:t>
      </w:r>
      <w:r w:rsidR="0020019C">
        <w:rPr>
          <w:szCs w:val="26"/>
        </w:rPr>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Default="008708FE" w:rsidP="00597129">
      <w:pPr>
        <w:spacing w:line="240" w:lineRule="auto"/>
        <w:jc w:val="center"/>
        <w:rPr>
          <w:b/>
          <w:bCs/>
          <w:iCs/>
          <w:sz w:val="36"/>
        </w:rPr>
      </w:pPr>
      <w:r w:rsidRPr="00C344A5">
        <w:rPr>
          <w:b/>
          <w:bCs/>
          <w:iCs/>
          <w:sz w:val="36"/>
        </w:rPr>
        <w:lastRenderedPageBreak/>
        <w:t>A P P E N D I X</w:t>
      </w:r>
    </w:p>
    <w:p w:rsidR="00EA417E" w:rsidRPr="0061122C" w:rsidRDefault="00EA417E" w:rsidP="00EA417E">
      <w:pPr>
        <w:pStyle w:val="Double"/>
        <w:spacing w:before="0"/>
        <w:ind w:firstLine="0"/>
        <w:jc w:val="center"/>
        <w:rPr>
          <w:b/>
        </w:rPr>
      </w:pPr>
      <w:r w:rsidRPr="0061122C">
        <w:rPr>
          <w:b/>
          <w:highlight w:val="yellow"/>
        </w:rPr>
        <w:t>What’s this?</w:t>
      </w:r>
    </w:p>
    <w:p w:rsidR="00EA417E" w:rsidRPr="00C344A5" w:rsidRDefault="00EA417E" w:rsidP="00597129">
      <w:pPr>
        <w:spacing w:line="240" w:lineRule="auto"/>
        <w:jc w:val="center"/>
        <w:rPr>
          <w:b/>
          <w:bCs/>
          <w:iCs/>
          <w:sz w:val="36"/>
        </w:rPr>
      </w:pP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Default="008708FE" w:rsidP="004A1EE1">
      <w:pPr>
        <w:spacing w:line="240" w:lineRule="auto"/>
        <w:jc w:val="center"/>
        <w:rPr>
          <w:b/>
          <w:sz w:val="36"/>
        </w:rPr>
      </w:pPr>
      <w:r w:rsidRPr="00C344A5">
        <w:rPr>
          <w:b/>
          <w:sz w:val="36"/>
        </w:rPr>
        <w:t>A P P E N D I X</w:t>
      </w:r>
    </w:p>
    <w:p w:rsidR="00EA417E" w:rsidRPr="0061122C" w:rsidRDefault="00EA417E" w:rsidP="00EA417E">
      <w:pPr>
        <w:pStyle w:val="Double"/>
        <w:spacing w:before="0"/>
        <w:ind w:firstLine="0"/>
        <w:jc w:val="center"/>
        <w:rPr>
          <w:b/>
        </w:rPr>
      </w:pPr>
      <w:r w:rsidRPr="0061122C">
        <w:rPr>
          <w:b/>
          <w:highlight w:val="yellow"/>
        </w:rPr>
        <w:t>What’s this?</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9D051B" w:rsidRDefault="009D051B" w:rsidP="009D051B"/>
    <w:p w:rsidR="009D051B" w:rsidRDefault="009D051B" w:rsidP="009D051B">
      <w:r>
        <w:t>Memorandum Decision and Order, Oct. 10, 2008</w:t>
      </w:r>
      <w:r>
        <w:tab/>
        <w:t xml:space="preserve">   1</w:t>
      </w:r>
    </w:p>
    <w:p w:rsidR="00E07B99" w:rsidRDefault="00E07B99" w:rsidP="009D051B"/>
    <w:p w:rsidR="00E07B99" w:rsidRDefault="00E07B99" w:rsidP="009D051B">
      <w:r>
        <w:t>Transcript of hearing, July 7, 2008                                    9</w:t>
      </w:r>
    </w:p>
    <w:p w:rsidR="00E07B99" w:rsidRDefault="00E07B99" w:rsidP="009D051B"/>
    <w:p w:rsidR="00E07B99" w:rsidRPr="009D051B" w:rsidRDefault="002048AB" w:rsidP="009D051B">
      <w:r>
        <w:t>Order on primary physical placement, Jan. 4, 2008          42</w:t>
      </w:r>
    </w:p>
    <w:p w:rsidR="00E5277B" w:rsidRPr="00E5277B" w:rsidRDefault="00E5277B" w:rsidP="00E5277B">
      <w:pPr>
        <w:tabs>
          <w:tab w:val="right" w:leader="dot" w:pos="6480"/>
        </w:tabs>
      </w:pPr>
    </w:p>
    <w:p w:rsidR="006D755E" w:rsidRDefault="006D755E" w:rsidP="004A1EE1">
      <w:pPr>
        <w:spacing w:line="240" w:lineRule="auto"/>
      </w:pPr>
    </w:p>
    <w:p w:rsidR="008708FE" w:rsidRDefault="008708FE">
      <w:pPr>
        <w:sectPr w:rsidR="008708FE" w:rsidSect="00B37DA8">
          <w:pgSz w:w="12240" w:h="15840" w:code="1"/>
          <w:pgMar w:top="2880" w:right="2880" w:bottom="1800" w:left="2880" w:header="720" w:footer="720" w:gutter="0"/>
          <w:pgNumType w:start="100"/>
          <w:cols w:space="0"/>
        </w:sectPr>
      </w:pPr>
    </w:p>
    <w:p w:rsidR="002D25C1" w:rsidRPr="00BC2CBD" w:rsidRDefault="002D25C1" w:rsidP="00BC2CBD">
      <w:pPr>
        <w:spacing w:line="240" w:lineRule="auto"/>
        <w:jc w:val="center"/>
        <w:rPr>
          <w:b/>
          <w:bCs/>
          <w:sz w:val="32"/>
          <w:szCs w:val="30"/>
        </w:rPr>
      </w:pPr>
    </w:p>
    <w:p w:rsidR="002D25C1" w:rsidRDefault="0074139C" w:rsidP="00BC2CBD">
      <w:pPr>
        <w:spacing w:line="240" w:lineRule="auto"/>
        <w:jc w:val="center"/>
        <w:rPr>
          <w:b/>
          <w:bCs/>
          <w:sz w:val="32"/>
          <w:szCs w:val="30"/>
        </w:rPr>
      </w:pPr>
      <w:r>
        <w:rPr>
          <w:b/>
          <w:bCs/>
          <w:sz w:val="32"/>
          <w:szCs w:val="30"/>
        </w:rPr>
        <w:t>CERTIFICATION OF</w:t>
      </w:r>
      <w:r w:rsidR="002D25C1" w:rsidRPr="00BC2CBD">
        <w:rPr>
          <w:b/>
          <w:bCs/>
          <w:sz w:val="32"/>
          <w:szCs w:val="30"/>
        </w:rPr>
        <w:t xml:space="preserve"> APPENDIX</w:t>
      </w:r>
    </w:p>
    <w:p w:rsidR="00EA417E" w:rsidRPr="0061122C" w:rsidRDefault="00EA417E" w:rsidP="00EA417E">
      <w:pPr>
        <w:pStyle w:val="Double"/>
        <w:spacing w:before="0"/>
        <w:ind w:firstLine="0"/>
        <w:jc w:val="center"/>
        <w:rPr>
          <w:b/>
        </w:rPr>
      </w:pPr>
      <w:r w:rsidRPr="0061122C">
        <w:rPr>
          <w:b/>
          <w:highlight w:val="yellow"/>
        </w:rPr>
        <w:t>What’s this?</w:t>
      </w:r>
    </w:p>
    <w:p w:rsidR="002D25C1" w:rsidRPr="00597129" w:rsidRDefault="002D25C1" w:rsidP="00597129"/>
    <w:p w:rsidR="002D25C1" w:rsidRDefault="002D25C1" w:rsidP="005B63CE">
      <w:pPr>
        <w:spacing w:line="240" w:lineRule="auto"/>
      </w:pPr>
      <w:r>
        <w:tab/>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
    <w:p w:rsidR="004A1EE1" w:rsidRDefault="002D25C1" w:rsidP="004A1EE1">
      <w:pPr>
        <w:spacing w:line="240" w:lineRule="auto"/>
      </w:pPr>
      <w:r>
        <w:tab/>
      </w:r>
    </w:p>
    <w:p w:rsidR="002D25C1" w:rsidRDefault="004A1EE1" w:rsidP="005F3072">
      <w:pPr>
        <w:spacing w:line="240" w:lineRule="auto"/>
      </w:pPr>
      <w:r>
        <w:tab/>
      </w:r>
      <w:r w:rsidR="00330976">
        <w:t>Dated this 31st day of March, 2016</w:t>
      </w:r>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p w:rsidR="00173FCE" w:rsidRDefault="008106D2" w:rsidP="002048AB">
      <w:pPr>
        <w:tabs>
          <w:tab w:val="right" w:pos="6120"/>
        </w:tabs>
        <w:spacing w:line="240" w:lineRule="auto"/>
        <w:ind w:left="2160"/>
        <w:rPr>
          <w:szCs w:val="26"/>
        </w:rPr>
      </w:pPr>
      <w:r>
        <w:rPr>
          <w:szCs w:val="26"/>
        </w:rPr>
        <w:t>JOHN DOE</w:t>
      </w:r>
    </w:p>
    <w:p w:rsidR="00173FCE" w:rsidRDefault="00173FCE" w:rsidP="00173FCE">
      <w:pPr>
        <w:tabs>
          <w:tab w:val="right" w:pos="6120"/>
        </w:tabs>
        <w:spacing w:line="240" w:lineRule="auto"/>
        <w:ind w:left="2160"/>
        <w:rPr>
          <w:szCs w:val="26"/>
        </w:rPr>
      </w:pPr>
      <w:r>
        <w:rPr>
          <w:szCs w:val="26"/>
        </w:rPr>
        <w:t>111 North Water Street, Suite 222</w:t>
      </w:r>
    </w:p>
    <w:p w:rsidR="00173FCE" w:rsidRDefault="00173FCE" w:rsidP="00173FCE">
      <w:pPr>
        <w:tabs>
          <w:tab w:val="right" w:pos="6120"/>
        </w:tabs>
        <w:spacing w:line="240" w:lineRule="auto"/>
        <w:ind w:left="2160"/>
        <w:rPr>
          <w:szCs w:val="26"/>
        </w:rPr>
      </w:pPr>
      <w:r>
        <w:rPr>
          <w:szCs w:val="26"/>
        </w:rPr>
        <w:t>Milwaukee, WI  53202-4116</w:t>
      </w:r>
    </w:p>
    <w:p w:rsidR="00173FCE" w:rsidRDefault="00173FCE" w:rsidP="00173FCE">
      <w:pPr>
        <w:tabs>
          <w:tab w:val="right" w:pos="6120"/>
        </w:tabs>
        <w:spacing w:line="240" w:lineRule="auto"/>
        <w:ind w:left="2160"/>
        <w:rPr>
          <w:szCs w:val="26"/>
        </w:rPr>
      </w:pPr>
      <w:r>
        <w:rPr>
          <w:szCs w:val="26"/>
        </w:rPr>
        <w:t>(414) 555-6666</w:t>
      </w:r>
    </w:p>
    <w:p w:rsidR="00173FCE" w:rsidRDefault="00C7187E" w:rsidP="00173FCE">
      <w:pPr>
        <w:tabs>
          <w:tab w:val="right" w:pos="6120"/>
        </w:tabs>
        <w:spacing w:line="240" w:lineRule="auto"/>
        <w:ind w:left="2160"/>
        <w:rPr>
          <w:szCs w:val="26"/>
        </w:rPr>
      </w:pPr>
      <w:r>
        <w:rPr>
          <w:szCs w:val="26"/>
        </w:rPr>
        <w:t>johndoe</w:t>
      </w:r>
      <w:r w:rsidR="00173FCE">
        <w:rPr>
          <w:szCs w:val="26"/>
        </w:rPr>
        <w:t>@gmail.com</w:t>
      </w:r>
    </w:p>
    <w:p w:rsidR="00173FCE" w:rsidRDefault="00173FCE" w:rsidP="00173FCE">
      <w:pPr>
        <w:tabs>
          <w:tab w:val="right" w:pos="6120"/>
        </w:tabs>
        <w:spacing w:line="240" w:lineRule="auto"/>
        <w:ind w:left="2160"/>
        <w:rPr>
          <w:szCs w:val="26"/>
        </w:rPr>
      </w:pPr>
    </w:p>
    <w:p w:rsidR="002D25C1" w:rsidRPr="008F2419" w:rsidRDefault="00173FCE" w:rsidP="00520AE4">
      <w:pPr>
        <w:spacing w:line="240" w:lineRule="auto"/>
        <w:ind w:left="2160"/>
        <w:jc w:val="left"/>
      </w:pPr>
      <w:r>
        <w:rPr>
          <w:szCs w:val="26"/>
        </w:rPr>
        <w:t>Petitioner-Appellant</w:t>
      </w:r>
      <w:r w:rsidR="00520AE4">
        <w:t xml:space="preserve"> </w:t>
      </w:r>
    </w:p>
    <w:sectPr w:rsidR="002D25C1" w:rsidRPr="008F2419" w:rsidSect="00B37DA8">
      <w:headerReference w:type="even" r:id="rId16"/>
      <w:headerReference w:type="default" r:id="rId17"/>
      <w:footerReference w:type="even" r:id="rId18"/>
      <w:footerReference w:type="default" r:id="rId19"/>
      <w:headerReference w:type="first" r:id="rId20"/>
      <w:footerReference w:type="first" r:id="rId21"/>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85F" w:rsidRDefault="00BE085F">
      <w:pPr>
        <w:spacing w:line="240" w:lineRule="auto"/>
      </w:pPr>
      <w:r>
        <w:separator/>
      </w:r>
    </w:p>
  </w:endnote>
  <w:endnote w:type="continuationSeparator" w:id="0">
    <w:p w:rsidR="00BE085F" w:rsidRDefault="00BE0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2BB" w:rsidRDefault="005D02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5D02BB">
      <w:rPr>
        <w:rStyle w:val="PageNumber"/>
        <w:noProof/>
      </w:rPr>
      <w:t>iii</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2BB" w:rsidRDefault="005D02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5D02BB">
      <w:rPr>
        <w:rStyle w:val="PageNumber"/>
        <w:noProof/>
      </w:rPr>
      <w:t>100</w:t>
    </w:r>
    <w:r>
      <w:rPr>
        <w:rStyle w:val="PageNumber"/>
      </w:rPr>
      <w:fldChar w:fldCharType="end"/>
    </w:r>
    <w:r>
      <w:rPr>
        <w:rStyle w:val="PageNumber"/>
      </w:rPr>
      <w:t>-</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85F" w:rsidRDefault="00BE085F">
      <w:pPr>
        <w:spacing w:line="240" w:lineRule="auto"/>
      </w:pPr>
      <w:r>
        <w:separator/>
      </w:r>
    </w:p>
  </w:footnote>
  <w:footnote w:type="continuationSeparator" w:id="0">
    <w:p w:rsidR="00BE085F" w:rsidRDefault="00BE085F">
      <w:pPr>
        <w:spacing w:line="240" w:lineRule="auto"/>
      </w:pPr>
      <w:r>
        <w:continuationSeparator/>
      </w:r>
    </w:p>
  </w:footnote>
  <w:footnote w:id="1">
    <w:p w:rsidR="00245571" w:rsidRDefault="00245571" w:rsidP="008106D2">
      <w:pPr>
        <w:pStyle w:val="FootnoteText"/>
        <w:spacing w:after="120"/>
        <w:ind w:firstLine="0"/>
      </w:pPr>
      <w:r>
        <w:rPr>
          <w:rStyle w:val="FootnoteReference"/>
        </w:rPr>
        <w:footnoteRef/>
      </w:r>
      <w:r>
        <w:t xml:space="preserve"> 2005 Act 443 renumbered and amended the section title and subsecs. (1) to(4) as §767.511</w:t>
      </w:r>
      <w:r w:rsidR="004074FC">
        <w:fldChar w:fldCharType="begin"/>
      </w:r>
      <w:r w:rsidR="004074FC">
        <w:instrText xml:space="preserve"> TA \l "</w:instrText>
      </w:r>
      <w:r w:rsidR="004074FC" w:rsidRPr="0026525B">
        <w:instrText>§767.511</w:instrText>
      </w:r>
      <w:r w:rsidR="004074FC">
        <w:instrText xml:space="preserve">" \s "§767.511" \c 2 </w:instrText>
      </w:r>
      <w:r w:rsidR="004074FC">
        <w:fldChar w:fldCharType="end"/>
      </w:r>
      <w:r>
        <w:t xml:space="preserve"> (title), (1) to (4); renumbered and amended subsec. (4m) as §767.513</w:t>
      </w:r>
      <w:r w:rsidR="004074FC">
        <w:fldChar w:fldCharType="begin"/>
      </w:r>
      <w:r w:rsidR="004074FC">
        <w:instrText xml:space="preserve"> TA \l "</w:instrText>
      </w:r>
      <w:r w:rsidR="004074FC" w:rsidRPr="0026525B">
        <w:instrText>§767.513</w:instrText>
      </w:r>
      <w:r w:rsidR="004074FC">
        <w:instrText xml:space="preserve">" \s "§767.513" \c 2 </w:instrText>
      </w:r>
      <w:r w:rsidR="004074FC">
        <w:fldChar w:fldCharType="end"/>
      </w:r>
      <w:r>
        <w:t>; and renumbered and amended subsecs. (5) to (7) as §767.511(5) to (7).</w:t>
      </w:r>
      <w:r w:rsidR="004074FC">
        <w:fldChar w:fldCharType="begin"/>
      </w:r>
      <w:r w:rsidR="004074FC">
        <w:instrText xml:space="preserve"> TA \l "</w:instrText>
      </w:r>
      <w:r w:rsidR="004074FC" w:rsidRPr="0026525B">
        <w:instrText>§767.511(5) to (7).</w:instrText>
      </w:r>
      <w:r w:rsidR="004074FC">
        <w:instrText xml:space="preserve">" \s "§767.511(5) to (7)." \c 2 </w:instrText>
      </w:r>
      <w:r w:rsidR="004074FC">
        <w:fldChar w:fldCharType="end"/>
      </w:r>
    </w:p>
  </w:footnote>
  <w:footnote w:id="2">
    <w:p w:rsidR="00245571" w:rsidRDefault="00245571" w:rsidP="008106D2">
      <w:pPr>
        <w:pStyle w:val="FootnoteText"/>
        <w:spacing w:after="120"/>
        <w:ind w:firstLine="0"/>
      </w:pPr>
      <w:r w:rsidRPr="00751C48">
        <w:footnoteRef/>
      </w:r>
      <w:r>
        <w:t xml:space="preserve"> Chapter DWD 40 was renumbered to chapter DCF 150 under s. 13.92(4)(b)1., Stats., Register November 2008 No. 635.</w:t>
      </w:r>
    </w:p>
  </w:footnote>
  <w:footnote w:id="3">
    <w:p w:rsidR="00245571" w:rsidRDefault="00245571" w:rsidP="008106D2">
      <w:pPr>
        <w:pStyle w:val="FootnoteText"/>
        <w:spacing w:after="120"/>
        <w:ind w:firstLine="0"/>
      </w:pPr>
      <w:r w:rsidRPr="00751C48">
        <w:footnoteRef/>
      </w:r>
      <w:r>
        <w:t xml:space="preserve"> 2005 Act 443 renumbere</w:t>
      </w:r>
      <w:r w:rsidRPr="002C1027">
        <w:t>d and amended the section as §767.56</w:t>
      </w:r>
      <w:r w:rsidR="004074FC">
        <w:fldChar w:fldCharType="begin"/>
      </w:r>
      <w:r w:rsidR="004074FC">
        <w:instrText xml:space="preserve"> TA \l "</w:instrText>
      </w:r>
      <w:r w:rsidR="004074FC" w:rsidRPr="0026525B">
        <w:instrText>§767.56</w:instrText>
      </w:r>
      <w:r w:rsidR="004074FC">
        <w:instrText xml:space="preserve">" \s "§767.56" \c 2 </w:instrText>
      </w:r>
      <w:r w:rsidR="004074FC">
        <w:fldChar w:fldCharType="end"/>
      </w:r>
      <w:r w:rsidRPr="002C1027">
        <w:t>.</w:t>
      </w:r>
    </w:p>
  </w:footnote>
  <w:footnote w:id="4">
    <w:p w:rsidR="00245571" w:rsidRDefault="00245571" w:rsidP="008106D2">
      <w:pPr>
        <w:pStyle w:val="FootnoteText"/>
        <w:ind w:firstLine="0"/>
      </w:pPr>
      <w:r w:rsidRPr="00751C48">
        <w:footnoteRef/>
      </w:r>
      <w:r w:rsidR="00173FCE">
        <w:t xml:space="preserve"> </w:t>
      </w:r>
      <w:r w:rsidR="00173FCE" w:rsidRPr="00173FCE">
        <w:rPr>
          <w:i/>
        </w:rPr>
        <w:t>See</w:t>
      </w:r>
      <w:r w:rsidR="00173FCE">
        <w:t xml:space="preserve"> footnote 1</w:t>
      </w:r>
      <w:r>
        <w:t>,</w:t>
      </w:r>
      <w:r w:rsidR="00900622">
        <w:t xml:space="preserve"> </w:t>
      </w:r>
      <w:r>
        <w:t>above.</w:t>
      </w:r>
    </w:p>
  </w:footnote>
  <w:footnote w:id="5">
    <w:p w:rsidR="00245571" w:rsidRDefault="00245571" w:rsidP="008106D2">
      <w:pPr>
        <w:pStyle w:val="FootnoteText"/>
        <w:ind w:firstLine="0"/>
      </w:pPr>
      <w:r>
        <w:rPr>
          <w:rStyle w:val="FootnoteReference"/>
        </w:rPr>
        <w:footnoteRef/>
      </w:r>
      <w:r>
        <w:t xml:space="preserve"> John does not concede that modification of these items can be estopped even if he had agreed to non-modifiability, because they are in the nature of child support. </w:t>
      </w:r>
      <w:r w:rsidRPr="004074FC">
        <w:rPr>
          <w:i/>
        </w:rPr>
        <w:t>See</w:t>
      </w:r>
      <w:r>
        <w:t xml:space="preserve">, </w:t>
      </w:r>
      <w:r w:rsidR="004074FC">
        <w:rPr>
          <w:b/>
          <w:i/>
        </w:rPr>
        <w:fldChar w:fldCharType="begin"/>
      </w:r>
      <w:r w:rsidR="004074FC">
        <w:instrText xml:space="preserve"> TA \l "</w:instrText>
      </w:r>
      <w:r w:rsidR="004074FC" w:rsidRPr="0026525B">
        <w:rPr>
          <w:b/>
          <w:i/>
        </w:rPr>
        <w:instrText>Fowler v. Fowler</w:instrText>
      </w:r>
      <w:r w:rsidR="004074FC" w:rsidRPr="0026525B">
        <w:instrText>, 158 Wis.2d 508, 526, 463 N.W.2d 370 (Ct. App. 1990).</w:instrText>
      </w:r>
      <w:r w:rsidR="004074FC">
        <w:instrText xml:space="preserve">" \s "Fowler v. Fowler" \c 1 </w:instrText>
      </w:r>
      <w:r w:rsidR="004074FC">
        <w:rPr>
          <w:b/>
          <w:i/>
        </w:rPr>
        <w:fldChar w:fldCharType="end"/>
      </w:r>
      <w:r w:rsidRPr="004074FC">
        <w:rPr>
          <w:b/>
          <w:i/>
        </w:rPr>
        <w:t>Fowler v. Fowler</w:t>
      </w:r>
      <w:r>
        <w:t>, 158 Wis.</w:t>
      </w:r>
      <w:r w:rsidR="008D3B16">
        <w:t xml:space="preserve"> </w:t>
      </w:r>
      <w:r>
        <w:t>2d 508, 526-27, 453 N.W.2d 374 (Ct. App. 1990) (a provision in a divorce judgment awarding the income tax dependency exemption for a minor child is an aspect of child support), and Wis. Stat. §767.725(4m)(b)</w:t>
      </w:r>
      <w:r w:rsidR="004074FC">
        <w:fldChar w:fldCharType="begin"/>
      </w:r>
      <w:r w:rsidR="004074FC">
        <w:instrText xml:space="preserve"> TA \l "</w:instrText>
      </w:r>
      <w:r w:rsidR="004074FC" w:rsidRPr="0026525B">
        <w:instrText>§767.725(4m)(b)</w:instrText>
      </w:r>
      <w:r w:rsidR="004074FC">
        <w:instrText xml:space="preserve">" \s "§767.725(4m)(b)" \c 2 </w:instrText>
      </w:r>
      <w:r w:rsidR="004074FC">
        <w:fldChar w:fldCharType="end"/>
      </w:r>
      <w:r>
        <w:t>: "In addition to ordering child support for a child under sub. (1), the court shall specifically assign responsibility for and direct the manner of payment of the child's health care expenses.”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2BB" w:rsidRDefault="005D0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2BB" w:rsidRDefault="005D02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2BB" w:rsidRDefault="005D02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46B26"/>
    <w:rsid w:val="00055BEC"/>
    <w:rsid w:val="00062FE7"/>
    <w:rsid w:val="000929D7"/>
    <w:rsid w:val="000B7C47"/>
    <w:rsid w:val="000C0A30"/>
    <w:rsid w:val="000E0623"/>
    <w:rsid w:val="000F607D"/>
    <w:rsid w:val="000F7927"/>
    <w:rsid w:val="001044E8"/>
    <w:rsid w:val="0011186C"/>
    <w:rsid w:val="0017184B"/>
    <w:rsid w:val="00173FCE"/>
    <w:rsid w:val="001C49FE"/>
    <w:rsid w:val="001E3CEB"/>
    <w:rsid w:val="001F482C"/>
    <w:rsid w:val="0020019C"/>
    <w:rsid w:val="002048AB"/>
    <w:rsid w:val="0020622A"/>
    <w:rsid w:val="002208CC"/>
    <w:rsid w:val="0023763E"/>
    <w:rsid w:val="0024530A"/>
    <w:rsid w:val="00245571"/>
    <w:rsid w:val="002A1FEE"/>
    <w:rsid w:val="002C1027"/>
    <w:rsid w:val="002D1DBF"/>
    <w:rsid w:val="002D25C1"/>
    <w:rsid w:val="002F0659"/>
    <w:rsid w:val="00313C5E"/>
    <w:rsid w:val="00330976"/>
    <w:rsid w:val="00332699"/>
    <w:rsid w:val="00347863"/>
    <w:rsid w:val="0038411E"/>
    <w:rsid w:val="003878AE"/>
    <w:rsid w:val="003F03FD"/>
    <w:rsid w:val="004074FC"/>
    <w:rsid w:val="004729DE"/>
    <w:rsid w:val="004773A4"/>
    <w:rsid w:val="00480B30"/>
    <w:rsid w:val="00487A16"/>
    <w:rsid w:val="00492090"/>
    <w:rsid w:val="004948D7"/>
    <w:rsid w:val="004A1EE1"/>
    <w:rsid w:val="004D4E20"/>
    <w:rsid w:val="00501F19"/>
    <w:rsid w:val="005145D6"/>
    <w:rsid w:val="00520AE4"/>
    <w:rsid w:val="0055556A"/>
    <w:rsid w:val="005758A7"/>
    <w:rsid w:val="00583322"/>
    <w:rsid w:val="005952BE"/>
    <w:rsid w:val="005964FD"/>
    <w:rsid w:val="00597129"/>
    <w:rsid w:val="005B263D"/>
    <w:rsid w:val="005B63CE"/>
    <w:rsid w:val="005D02BB"/>
    <w:rsid w:val="005D53BE"/>
    <w:rsid w:val="005F3072"/>
    <w:rsid w:val="005F7D1B"/>
    <w:rsid w:val="0061122C"/>
    <w:rsid w:val="0061521C"/>
    <w:rsid w:val="00623D93"/>
    <w:rsid w:val="0066114B"/>
    <w:rsid w:val="00664330"/>
    <w:rsid w:val="006879E8"/>
    <w:rsid w:val="006D755E"/>
    <w:rsid w:val="006E0DBE"/>
    <w:rsid w:val="006E289D"/>
    <w:rsid w:val="006F21FB"/>
    <w:rsid w:val="0071115D"/>
    <w:rsid w:val="00714CA9"/>
    <w:rsid w:val="00716A11"/>
    <w:rsid w:val="00721B47"/>
    <w:rsid w:val="00732121"/>
    <w:rsid w:val="0074139C"/>
    <w:rsid w:val="00751C48"/>
    <w:rsid w:val="00774EEB"/>
    <w:rsid w:val="00796CAA"/>
    <w:rsid w:val="007C4BFC"/>
    <w:rsid w:val="007D04E4"/>
    <w:rsid w:val="007D3AEB"/>
    <w:rsid w:val="008106D2"/>
    <w:rsid w:val="008708FE"/>
    <w:rsid w:val="008969F2"/>
    <w:rsid w:val="008D3B16"/>
    <w:rsid w:val="008F78CF"/>
    <w:rsid w:val="00900622"/>
    <w:rsid w:val="009070E1"/>
    <w:rsid w:val="0093694F"/>
    <w:rsid w:val="009C2F16"/>
    <w:rsid w:val="009D051B"/>
    <w:rsid w:val="009F7A72"/>
    <w:rsid w:val="00A0264B"/>
    <w:rsid w:val="00A37C4C"/>
    <w:rsid w:val="00A42C14"/>
    <w:rsid w:val="00A60BAF"/>
    <w:rsid w:val="00A72CE7"/>
    <w:rsid w:val="00A962AB"/>
    <w:rsid w:val="00AC2954"/>
    <w:rsid w:val="00AC4C8D"/>
    <w:rsid w:val="00AC7E82"/>
    <w:rsid w:val="00B02B7A"/>
    <w:rsid w:val="00B17265"/>
    <w:rsid w:val="00B37DA8"/>
    <w:rsid w:val="00B957B6"/>
    <w:rsid w:val="00BA51D2"/>
    <w:rsid w:val="00BC2CBD"/>
    <w:rsid w:val="00BD50C7"/>
    <w:rsid w:val="00BD7BA0"/>
    <w:rsid w:val="00BE085F"/>
    <w:rsid w:val="00BE3E94"/>
    <w:rsid w:val="00C03C5A"/>
    <w:rsid w:val="00C0738C"/>
    <w:rsid w:val="00C13115"/>
    <w:rsid w:val="00C13A03"/>
    <w:rsid w:val="00C344A5"/>
    <w:rsid w:val="00C62CD3"/>
    <w:rsid w:val="00C7187E"/>
    <w:rsid w:val="00C71C13"/>
    <w:rsid w:val="00C7731A"/>
    <w:rsid w:val="00C77606"/>
    <w:rsid w:val="00C8383D"/>
    <w:rsid w:val="00C84C69"/>
    <w:rsid w:val="00CA78C5"/>
    <w:rsid w:val="00D15138"/>
    <w:rsid w:val="00D44353"/>
    <w:rsid w:val="00D515FB"/>
    <w:rsid w:val="00D94734"/>
    <w:rsid w:val="00DB52AB"/>
    <w:rsid w:val="00DF216E"/>
    <w:rsid w:val="00E07B99"/>
    <w:rsid w:val="00E2021C"/>
    <w:rsid w:val="00E4735F"/>
    <w:rsid w:val="00E5277B"/>
    <w:rsid w:val="00E82BA1"/>
    <w:rsid w:val="00E83CEB"/>
    <w:rsid w:val="00EA20E9"/>
    <w:rsid w:val="00EA417E"/>
    <w:rsid w:val="00EB324C"/>
    <w:rsid w:val="00EC6007"/>
    <w:rsid w:val="00EF2C0A"/>
    <w:rsid w:val="00EF453F"/>
    <w:rsid w:val="00EF6512"/>
    <w:rsid w:val="00F34151"/>
    <w:rsid w:val="00F648EE"/>
    <w:rsid w:val="00F73714"/>
    <w:rsid w:val="00F73866"/>
    <w:rsid w:val="00FA1EDD"/>
    <w:rsid w:val="00FA51BD"/>
    <w:rsid w:val="00FC7EA0"/>
    <w:rsid w:val="00FD3594"/>
    <w:rsid w:val="00FE574D"/>
    <w:rsid w:val="00FF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A79A3D-5B33-4243-B442-93203E32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
    <w:name w:val="Quote"/>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CommentReference">
    <w:name w:val="annotation reference"/>
    <w:basedOn w:val="DefaultParagraphFont"/>
    <w:uiPriority w:val="99"/>
    <w:semiHidden/>
    <w:unhideWhenUsed/>
    <w:rsid w:val="002D1DBF"/>
    <w:rPr>
      <w:sz w:val="16"/>
      <w:szCs w:val="16"/>
    </w:rPr>
  </w:style>
  <w:style w:type="paragraph" w:styleId="CommentText">
    <w:name w:val="annotation text"/>
    <w:basedOn w:val="Normal"/>
    <w:link w:val="CommentTextChar"/>
    <w:uiPriority w:val="99"/>
    <w:semiHidden/>
    <w:unhideWhenUsed/>
    <w:rsid w:val="002D1DBF"/>
    <w:rPr>
      <w:sz w:val="20"/>
    </w:rPr>
  </w:style>
  <w:style w:type="character" w:customStyle="1" w:styleId="CommentTextChar">
    <w:name w:val="Comment Text Char"/>
    <w:basedOn w:val="DefaultParagraphFont"/>
    <w:link w:val="CommentText"/>
    <w:uiPriority w:val="99"/>
    <w:semiHidden/>
    <w:rsid w:val="002D1DBF"/>
  </w:style>
  <w:style w:type="paragraph" w:styleId="CommentSubject">
    <w:name w:val="annotation subject"/>
    <w:basedOn w:val="CommentText"/>
    <w:next w:val="CommentText"/>
    <w:link w:val="CommentSubjectChar"/>
    <w:uiPriority w:val="99"/>
    <w:semiHidden/>
    <w:unhideWhenUsed/>
    <w:rsid w:val="002D1DBF"/>
    <w:rPr>
      <w:b/>
      <w:bCs/>
    </w:rPr>
  </w:style>
  <w:style w:type="character" w:customStyle="1" w:styleId="CommentSubjectChar">
    <w:name w:val="Comment Subject Char"/>
    <w:basedOn w:val="CommentTextChar"/>
    <w:link w:val="CommentSubject"/>
    <w:uiPriority w:val="99"/>
    <w:semiHidden/>
    <w:rsid w:val="002D1D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D75E7-E030-4936-B914-7DCB62AD3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3795</Words>
  <Characters>21638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25383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Dickson, Trevor</cp:lastModifiedBy>
  <cp:revision>2</cp:revision>
  <cp:lastPrinted>2018-03-19T14:33:00Z</cp:lastPrinted>
  <dcterms:created xsi:type="dcterms:W3CDTF">2018-03-20T21:17:00Z</dcterms:created>
  <dcterms:modified xsi:type="dcterms:W3CDTF">2018-03-20T21:17:00Z</dcterms:modified>
</cp:coreProperties>
</file>