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3311" w:rsidRDefault="008C3311" w:rsidP="004A1EE1">
      <w:pPr>
        <w:spacing w:line="240" w:lineRule="auto"/>
        <w:jc w:val="center"/>
      </w:pPr>
      <w:bookmarkStart w:id="0" w:name="_GoBack"/>
      <w:bookmarkEnd w:id="0"/>
      <w:r>
        <w:t xml:space="preserve">STATE OF </w:t>
      </w:r>
      <w:r w:rsidR="001205C2">
        <w:t xml:space="preserve">W I S C O N S I N  </w:t>
      </w:r>
    </w:p>
    <w:p w:rsidR="008708FE" w:rsidRPr="00E44130" w:rsidRDefault="008708FE" w:rsidP="004A1EE1">
      <w:pPr>
        <w:spacing w:line="240" w:lineRule="auto"/>
        <w:jc w:val="center"/>
        <w:rPr>
          <w:lang w:val="es-MX"/>
        </w:rPr>
      </w:pPr>
      <w:r w:rsidRPr="00E44130">
        <w:rPr>
          <w:lang w:val="es-MX"/>
        </w:rPr>
        <w:t xml:space="preserve">C O U R T  O F  A P </w:t>
      </w:r>
      <w:proofErr w:type="spellStart"/>
      <w:r w:rsidRPr="00E44130">
        <w:rPr>
          <w:lang w:val="es-MX"/>
        </w:rPr>
        <w:t>P</w:t>
      </w:r>
      <w:proofErr w:type="spellEnd"/>
      <w:r w:rsidRPr="00E44130">
        <w:rPr>
          <w:lang w:val="es-MX"/>
        </w:rPr>
        <w:t xml:space="preserve"> E A L S</w:t>
      </w:r>
    </w:p>
    <w:p w:rsidR="008708FE" w:rsidRPr="00E44130" w:rsidRDefault="008708FE" w:rsidP="004A1EE1">
      <w:pPr>
        <w:spacing w:line="240" w:lineRule="auto"/>
        <w:jc w:val="center"/>
        <w:rPr>
          <w:sz w:val="8"/>
          <w:szCs w:val="8"/>
          <w:lang w:val="es-MX"/>
        </w:rPr>
      </w:pPr>
    </w:p>
    <w:p w:rsidR="00130742" w:rsidRPr="001943D4" w:rsidRDefault="008708FE" w:rsidP="0054450D">
      <w:pPr>
        <w:spacing w:line="240" w:lineRule="auto"/>
        <w:jc w:val="center"/>
        <w:rPr>
          <w:caps/>
          <w:szCs w:val="26"/>
        </w:rPr>
      </w:pPr>
      <w:r>
        <w:t>DISTRICT</w:t>
      </w:r>
      <w:r w:rsidR="00E44130">
        <w:t xml:space="preserve"> II</w:t>
      </w:r>
    </w:p>
    <w:p w:rsidR="0054450D" w:rsidRPr="002F1E2E" w:rsidRDefault="0054450D" w:rsidP="0054450D">
      <w:pPr>
        <w:spacing w:line="240" w:lineRule="auto"/>
        <w:jc w:val="center"/>
        <w:rPr>
          <w:sz w:val="8"/>
          <w:szCs w:val="8"/>
        </w:rPr>
      </w:pPr>
    </w:p>
    <w:p w:rsidR="008708FE" w:rsidRPr="001943D4" w:rsidRDefault="009E2FF6" w:rsidP="004A1EE1">
      <w:pPr>
        <w:spacing w:line="240" w:lineRule="auto"/>
        <w:jc w:val="center"/>
        <w:rPr>
          <w:caps/>
          <w:szCs w:val="26"/>
        </w:rPr>
      </w:pPr>
      <w:r>
        <w:t xml:space="preserve">Case No. </w:t>
      </w:r>
      <w:r w:rsidR="00494724">
        <w:t>0000AP0000</w:t>
      </w:r>
    </w:p>
    <w:p w:rsidR="008708FE" w:rsidRDefault="008708FE" w:rsidP="004A1EE1">
      <w:pPr>
        <w:tabs>
          <w:tab w:val="right" w:pos="6480"/>
        </w:tabs>
        <w:spacing w:line="240" w:lineRule="auto"/>
        <w:rPr>
          <w:u w:val="single"/>
        </w:rPr>
      </w:pPr>
      <w:r>
        <w:rPr>
          <w:u w:val="single"/>
        </w:rPr>
        <w:tab/>
      </w:r>
    </w:p>
    <w:p w:rsidR="008C3311" w:rsidRDefault="008C3311" w:rsidP="004A1EE1">
      <w:pPr>
        <w:spacing w:line="240" w:lineRule="auto"/>
      </w:pPr>
      <w:r w:rsidRPr="008C3311">
        <w:t>In re the Marriage of</w:t>
      </w:r>
    </w:p>
    <w:p w:rsidR="008708FE" w:rsidRDefault="00494724" w:rsidP="004A1EE1">
      <w:pPr>
        <w:spacing w:line="240" w:lineRule="auto"/>
      </w:pPr>
      <w:r>
        <w:t>JOHN DOE</w:t>
      </w:r>
      <w:r w:rsidR="008708FE">
        <w:t>,</w:t>
      </w:r>
    </w:p>
    <w:p w:rsidR="008708FE" w:rsidRDefault="008708FE" w:rsidP="004A1EE1">
      <w:pPr>
        <w:spacing w:line="240" w:lineRule="auto"/>
      </w:pPr>
    </w:p>
    <w:p w:rsidR="008708FE" w:rsidRDefault="008C3311" w:rsidP="00D8320C">
      <w:pPr>
        <w:tabs>
          <w:tab w:val="left" w:pos="2160"/>
        </w:tabs>
        <w:spacing w:line="240" w:lineRule="auto"/>
        <w:ind w:left="2160"/>
      </w:pPr>
      <w:r>
        <w:t>Petitioner-Appellant</w:t>
      </w:r>
      <w:r w:rsidR="008708FE">
        <w:t>,</w:t>
      </w:r>
    </w:p>
    <w:p w:rsidR="008708FE" w:rsidRDefault="008708FE" w:rsidP="004A1EE1">
      <w:pPr>
        <w:spacing w:line="240" w:lineRule="auto"/>
      </w:pPr>
    </w:p>
    <w:p w:rsidR="008708FE" w:rsidRDefault="008708FE" w:rsidP="004A1EE1">
      <w:pPr>
        <w:spacing w:line="240" w:lineRule="auto"/>
      </w:pPr>
      <w:r>
        <w:tab/>
      </w:r>
      <w:proofErr w:type="gramStart"/>
      <w:r>
        <w:t>v</w:t>
      </w:r>
      <w:proofErr w:type="gramEnd"/>
      <w:r>
        <w:t>.</w:t>
      </w:r>
    </w:p>
    <w:p w:rsidR="008708FE" w:rsidRDefault="008708FE" w:rsidP="004A1EE1">
      <w:pPr>
        <w:spacing w:line="240" w:lineRule="auto"/>
      </w:pPr>
    </w:p>
    <w:p w:rsidR="008708FE" w:rsidRPr="00494724" w:rsidRDefault="00494724" w:rsidP="00F648EE">
      <w:pPr>
        <w:spacing w:line="240" w:lineRule="auto"/>
        <w:rPr>
          <w:caps/>
        </w:rPr>
      </w:pPr>
      <w:bookmarkStart w:id="1" w:name="Caption"/>
      <w:bookmarkEnd w:id="1"/>
      <w:r>
        <w:rPr>
          <w:caps/>
        </w:rPr>
        <w:t>MARY DOE</w:t>
      </w:r>
      <w:r w:rsidR="00170BD3">
        <w:rPr>
          <w:caps/>
        </w:rPr>
        <w:fldChar w:fldCharType="begin"/>
      </w:r>
      <w:r w:rsidR="00170BD3">
        <w:rPr>
          <w:caps/>
        </w:rPr>
        <w:instrText xml:space="preserve"> ASK  Caption "Defendant's name?"  \* MERGEFORMAT </w:instrText>
      </w:r>
      <w:r w:rsidR="00170BD3">
        <w:rPr>
          <w:caps/>
        </w:rPr>
        <w:fldChar w:fldCharType="end"/>
      </w:r>
      <w:r w:rsidR="00170BD3">
        <w:rPr>
          <w:caps/>
        </w:rPr>
        <w:fldChar w:fldCharType="begin"/>
      </w:r>
      <w:r w:rsidR="00170BD3">
        <w:rPr>
          <w:caps/>
        </w:rPr>
        <w:instrText xml:space="preserve"> REF  Caption </w:instrText>
      </w:r>
      <w:r w:rsidR="00170BD3">
        <w:rPr>
          <w:caps/>
        </w:rPr>
        <w:fldChar w:fldCharType="end"/>
      </w:r>
      <w:r w:rsidR="008708FE">
        <w:t>,</w:t>
      </w:r>
    </w:p>
    <w:p w:rsidR="008708FE" w:rsidRDefault="008708FE" w:rsidP="004A1EE1">
      <w:pPr>
        <w:spacing w:line="240" w:lineRule="auto"/>
      </w:pPr>
    </w:p>
    <w:p w:rsidR="008708FE" w:rsidRDefault="008C3311" w:rsidP="00D8320C">
      <w:pPr>
        <w:spacing w:line="240" w:lineRule="auto"/>
        <w:ind w:left="2160"/>
      </w:pPr>
      <w:r>
        <w:t>Respondent-Respondent</w:t>
      </w:r>
      <w:r w:rsidR="008708FE">
        <w:t>.</w:t>
      </w:r>
    </w:p>
    <w:p w:rsidR="008708FE" w:rsidRDefault="008708FE" w:rsidP="004A1EE1">
      <w:pPr>
        <w:tabs>
          <w:tab w:val="right" w:pos="6480"/>
        </w:tabs>
        <w:spacing w:line="240" w:lineRule="auto"/>
        <w:rPr>
          <w:u w:val="single"/>
        </w:rPr>
      </w:pPr>
      <w:r>
        <w:rPr>
          <w:u w:val="single"/>
        </w:rPr>
        <w:tab/>
      </w:r>
    </w:p>
    <w:p w:rsidR="008708FE" w:rsidRPr="004C3901" w:rsidRDefault="008708FE" w:rsidP="004A1EE1">
      <w:pPr>
        <w:tabs>
          <w:tab w:val="right" w:pos="6480"/>
        </w:tabs>
        <w:spacing w:line="240" w:lineRule="auto"/>
        <w:rPr>
          <w:caps/>
          <w:szCs w:val="26"/>
        </w:rPr>
      </w:pPr>
    </w:p>
    <w:p w:rsidR="004B1077" w:rsidRDefault="004B1077" w:rsidP="004B1077">
      <w:pPr>
        <w:pStyle w:val="Footer"/>
        <w:spacing w:line="240" w:lineRule="auto"/>
      </w:pPr>
      <w:bookmarkStart w:id="2" w:name="OnAppeal"/>
      <w:bookmarkEnd w:id="2"/>
      <w:r>
        <w:t xml:space="preserve">BRIEF OF RESPONDENT-RESPONDENT </w:t>
      </w:r>
    </w:p>
    <w:p w:rsidR="008708FE" w:rsidRDefault="008708FE" w:rsidP="008C3311">
      <w:pPr>
        <w:tabs>
          <w:tab w:val="right" w:pos="6480"/>
        </w:tabs>
        <w:spacing w:line="240" w:lineRule="auto"/>
        <w:rPr>
          <w:u w:val="single"/>
        </w:rPr>
      </w:pPr>
      <w:r>
        <w:rPr>
          <w:u w:val="single"/>
        </w:rPr>
        <w:tab/>
      </w:r>
    </w:p>
    <w:p w:rsidR="008708FE" w:rsidRPr="004B1077" w:rsidRDefault="004B1077" w:rsidP="004B1077">
      <w:pPr>
        <w:tabs>
          <w:tab w:val="right" w:pos="6480"/>
        </w:tabs>
        <w:spacing w:before="120" w:line="240" w:lineRule="auto"/>
        <w:jc w:val="center"/>
        <w:rPr>
          <w:szCs w:val="26"/>
        </w:rPr>
      </w:pPr>
      <w:r w:rsidRPr="008C3311">
        <w:rPr>
          <w:szCs w:val="26"/>
        </w:rPr>
        <w:t>On Appeal from a Memorandum Order/D</w:t>
      </w:r>
      <w:r>
        <w:rPr>
          <w:szCs w:val="26"/>
        </w:rPr>
        <w:t xml:space="preserve">ecision of the </w:t>
      </w:r>
      <w:r w:rsidRPr="008C3311">
        <w:rPr>
          <w:szCs w:val="26"/>
        </w:rPr>
        <w:t>Sheboygan County</w:t>
      </w:r>
      <w:r>
        <w:rPr>
          <w:szCs w:val="26"/>
        </w:rPr>
        <w:t xml:space="preserve"> Circuit Court, Case No. 0000FA0000, The Honorable Joseph Smith</w:t>
      </w:r>
      <w:r w:rsidRPr="008C3311">
        <w:rPr>
          <w:szCs w:val="26"/>
        </w:rPr>
        <w:t>, Presiding.</w:t>
      </w:r>
    </w:p>
    <w:p w:rsidR="008708FE" w:rsidRPr="00B333F5" w:rsidRDefault="008708FE" w:rsidP="00B333F5">
      <w:pPr>
        <w:tabs>
          <w:tab w:val="right" w:pos="6480"/>
        </w:tabs>
        <w:spacing w:line="240" w:lineRule="auto"/>
        <w:rPr>
          <w:u w:val="single"/>
        </w:rPr>
      </w:pPr>
      <w:r>
        <w:rPr>
          <w:u w:val="single"/>
        </w:rPr>
        <w:tab/>
      </w:r>
    </w:p>
    <w:p w:rsidR="00EE02CB" w:rsidRDefault="00EE02CB" w:rsidP="008C3311">
      <w:pPr>
        <w:spacing w:line="300" w:lineRule="exact"/>
        <w:ind w:left="2160"/>
        <w:jc w:val="left"/>
      </w:pPr>
    </w:p>
    <w:p w:rsidR="008C3311" w:rsidRDefault="002A489A" w:rsidP="002A489A">
      <w:pPr>
        <w:spacing w:line="300" w:lineRule="exact"/>
        <w:ind w:left="2160"/>
        <w:jc w:val="left"/>
      </w:pPr>
      <w:r>
        <w:t>MARY DOE</w:t>
      </w:r>
      <w:r w:rsidR="00D953AC">
        <w:br/>
      </w:r>
      <w:r w:rsidR="00D953AC">
        <w:br/>
      </w:r>
      <w:r>
        <w:t xml:space="preserve">222 East Wisconsin </w:t>
      </w:r>
      <w:r w:rsidR="008C3311">
        <w:t>Avenue</w:t>
      </w:r>
    </w:p>
    <w:p w:rsidR="008708FE" w:rsidRDefault="002A489A" w:rsidP="008C3311">
      <w:pPr>
        <w:spacing w:line="300" w:lineRule="exact"/>
        <w:ind w:left="2160"/>
        <w:jc w:val="left"/>
      </w:pPr>
      <w:r>
        <w:t>Milwaukee</w:t>
      </w:r>
      <w:r w:rsidR="0054166D">
        <w:t xml:space="preserve">, </w:t>
      </w:r>
      <w:r>
        <w:t>Wisconsin 53201</w:t>
      </w:r>
      <w:r w:rsidR="00D953AC">
        <w:br/>
      </w:r>
      <w:r w:rsidR="00D10324">
        <w:t>(</w:t>
      </w:r>
      <w:r>
        <w:t>414) 333-4444</w:t>
      </w:r>
      <w:r w:rsidR="00D953AC">
        <w:br/>
      </w:r>
      <w:r w:rsidR="008C3311">
        <w:t>E</w:t>
      </w:r>
      <w:r w:rsidR="00C318BC">
        <w:t>-</w:t>
      </w:r>
      <w:r w:rsidR="008C3311">
        <w:t>mail</w:t>
      </w:r>
      <w:r w:rsidR="00A710D8">
        <w:t>:</w:t>
      </w:r>
      <w:r>
        <w:t xml:space="preserve"> marydoe@gmail.com</w:t>
      </w:r>
      <w:r w:rsidR="00D953AC">
        <w:br/>
      </w:r>
      <w:r w:rsidR="00D953AC">
        <w:br/>
      </w:r>
      <w:r w:rsidR="008C3311">
        <w:t>Respondent-Respondent</w:t>
      </w:r>
    </w:p>
    <w:p w:rsidR="008708FE" w:rsidRDefault="008708FE">
      <w:pPr>
        <w:sectPr w:rsidR="008708FE" w:rsidSect="00B37DA8">
          <w:footerReference w:type="default" r:id="rId8"/>
          <w:pgSz w:w="12240" w:h="15840"/>
          <w:pgMar w:top="2160" w:right="2880" w:bottom="1800" w:left="2880" w:header="720" w:footer="720" w:gutter="0"/>
          <w:cols w:space="0"/>
          <w:titlePg/>
        </w:sectPr>
      </w:pPr>
    </w:p>
    <w:p w:rsidR="008708FE" w:rsidRPr="00C344A5" w:rsidRDefault="008708FE" w:rsidP="004A1EE1">
      <w:pPr>
        <w:pStyle w:val="Footer"/>
        <w:spacing w:line="240" w:lineRule="auto"/>
        <w:rPr>
          <w:b/>
        </w:rPr>
      </w:pPr>
      <w:r w:rsidRPr="00C344A5">
        <w:rPr>
          <w:b/>
        </w:rPr>
        <w:lastRenderedPageBreak/>
        <w:t>TABLE OF CONTENTS</w:t>
      </w:r>
    </w:p>
    <w:p w:rsidR="008708FE" w:rsidRPr="004B1077" w:rsidRDefault="004B1077" w:rsidP="004B1077">
      <w:pPr>
        <w:spacing w:line="240" w:lineRule="auto"/>
        <w:jc w:val="center"/>
        <w:rPr>
          <w:b/>
        </w:rPr>
      </w:pPr>
      <w:r w:rsidRPr="004B1077">
        <w:rPr>
          <w:b/>
          <w:highlight w:val="yellow"/>
        </w:rPr>
        <w:t>What’s this?</w:t>
      </w:r>
    </w:p>
    <w:p w:rsidR="008708FE" w:rsidRDefault="008708FE" w:rsidP="004A1EE1">
      <w:pPr>
        <w:tabs>
          <w:tab w:val="right" w:pos="6480"/>
        </w:tabs>
        <w:spacing w:line="240" w:lineRule="auto"/>
      </w:pPr>
      <w:r>
        <w:tab/>
        <w:t>Page</w:t>
      </w:r>
    </w:p>
    <w:p w:rsidR="00410B02" w:rsidRDefault="00410B02">
      <w:pPr>
        <w:pStyle w:val="TOC1"/>
        <w:rPr>
          <w:rFonts w:asciiTheme="minorHAnsi" w:eastAsiaTheme="minorEastAsia" w:hAnsiTheme="minorHAnsi" w:cstheme="minorBidi"/>
          <w:caps w:val="0"/>
          <w:noProof/>
          <w:sz w:val="22"/>
          <w:szCs w:val="22"/>
        </w:rPr>
      </w:pPr>
      <w:r>
        <w:fldChar w:fldCharType="begin"/>
      </w:r>
      <w:r>
        <w:instrText xml:space="preserve"> TOC \o "1-3" \t "Roman,2,Alpha,3,Center,1" </w:instrText>
      </w:r>
      <w:r>
        <w:fldChar w:fldCharType="separate"/>
      </w:r>
      <w:r>
        <w:rPr>
          <w:noProof/>
        </w:rPr>
        <w:t>issueS presented</w:t>
      </w:r>
      <w:r>
        <w:rPr>
          <w:noProof/>
        </w:rPr>
        <w:tab/>
        <w:t>1</w:t>
      </w:r>
    </w:p>
    <w:p w:rsidR="00410B02" w:rsidRDefault="00410B02">
      <w:pPr>
        <w:pStyle w:val="TOC1"/>
        <w:rPr>
          <w:rFonts w:asciiTheme="minorHAnsi" w:eastAsiaTheme="minorEastAsia" w:hAnsiTheme="minorHAnsi" w:cstheme="minorBidi"/>
          <w:caps w:val="0"/>
          <w:noProof/>
          <w:sz w:val="22"/>
          <w:szCs w:val="22"/>
        </w:rPr>
      </w:pPr>
      <w:r>
        <w:rPr>
          <w:noProof/>
        </w:rPr>
        <w:t>statement on oral argument</w:t>
      </w:r>
      <w:r>
        <w:rPr>
          <w:noProof/>
        </w:rPr>
        <w:tab/>
        <w:t>1</w:t>
      </w:r>
    </w:p>
    <w:p w:rsidR="00410B02" w:rsidRDefault="00410B02">
      <w:pPr>
        <w:pStyle w:val="TOC1"/>
        <w:rPr>
          <w:rFonts w:asciiTheme="minorHAnsi" w:eastAsiaTheme="minorEastAsia" w:hAnsiTheme="minorHAnsi" w:cstheme="minorBidi"/>
          <w:caps w:val="0"/>
          <w:noProof/>
          <w:sz w:val="22"/>
          <w:szCs w:val="22"/>
        </w:rPr>
      </w:pPr>
      <w:r>
        <w:rPr>
          <w:noProof/>
        </w:rPr>
        <w:t>STATEMENT ON PUBLICATION</w:t>
      </w:r>
      <w:r>
        <w:rPr>
          <w:noProof/>
        </w:rPr>
        <w:tab/>
        <w:t>1</w:t>
      </w:r>
    </w:p>
    <w:p w:rsidR="00410B02" w:rsidRDefault="00410B02">
      <w:pPr>
        <w:pStyle w:val="TOC1"/>
        <w:rPr>
          <w:rFonts w:asciiTheme="minorHAnsi" w:eastAsiaTheme="minorEastAsia" w:hAnsiTheme="minorHAnsi" w:cstheme="minorBidi"/>
          <w:caps w:val="0"/>
          <w:noProof/>
          <w:sz w:val="22"/>
          <w:szCs w:val="22"/>
        </w:rPr>
      </w:pPr>
      <w:r>
        <w:rPr>
          <w:noProof/>
        </w:rPr>
        <w:t>statement of the CASE AND FACTS</w:t>
      </w:r>
      <w:r>
        <w:rPr>
          <w:noProof/>
        </w:rPr>
        <w:tab/>
        <w:t>2</w:t>
      </w:r>
    </w:p>
    <w:p w:rsidR="00410B02" w:rsidRDefault="00410B02">
      <w:pPr>
        <w:pStyle w:val="TOC1"/>
        <w:rPr>
          <w:rFonts w:asciiTheme="minorHAnsi" w:eastAsiaTheme="minorEastAsia" w:hAnsiTheme="minorHAnsi" w:cstheme="minorBidi"/>
          <w:caps w:val="0"/>
          <w:noProof/>
          <w:sz w:val="22"/>
          <w:szCs w:val="22"/>
        </w:rPr>
      </w:pPr>
      <w:r>
        <w:rPr>
          <w:noProof/>
        </w:rPr>
        <w:t>argument</w:t>
      </w:r>
      <w:r>
        <w:rPr>
          <w:noProof/>
        </w:rPr>
        <w:tab/>
        <w:t>4</w:t>
      </w:r>
    </w:p>
    <w:p w:rsidR="00410B02" w:rsidRDefault="00410B02">
      <w:pPr>
        <w:pStyle w:val="TOC2"/>
        <w:rPr>
          <w:rFonts w:asciiTheme="minorHAnsi" w:eastAsiaTheme="minorEastAsia" w:hAnsiTheme="minorHAnsi" w:cstheme="minorBidi"/>
          <w:noProof/>
          <w:sz w:val="22"/>
          <w:szCs w:val="22"/>
        </w:rPr>
      </w:pPr>
      <w:r>
        <w:rPr>
          <w:noProof/>
        </w:rPr>
        <w:t>I.</w:t>
      </w:r>
      <w:r>
        <w:rPr>
          <w:rFonts w:asciiTheme="minorHAnsi" w:eastAsiaTheme="minorEastAsia" w:hAnsiTheme="minorHAnsi" w:cstheme="minorBidi"/>
          <w:noProof/>
          <w:sz w:val="22"/>
          <w:szCs w:val="22"/>
        </w:rPr>
        <w:tab/>
      </w:r>
      <w:r>
        <w:rPr>
          <w:noProof/>
        </w:rPr>
        <w:t>The Trial Court Was Correct in Estopping John from Seeking to Modify Family Support.</w:t>
      </w:r>
      <w:r>
        <w:rPr>
          <w:noProof/>
        </w:rPr>
        <w:tab/>
        <w:t>4</w:t>
      </w:r>
    </w:p>
    <w:p w:rsidR="00410B02" w:rsidRDefault="00410B02">
      <w:pPr>
        <w:pStyle w:val="TOC2"/>
        <w:rPr>
          <w:rFonts w:asciiTheme="minorHAnsi" w:eastAsiaTheme="minorEastAsia" w:hAnsiTheme="minorHAnsi" w:cstheme="minorBidi"/>
          <w:noProof/>
          <w:sz w:val="22"/>
          <w:szCs w:val="22"/>
        </w:rPr>
      </w:pPr>
      <w:r>
        <w:rPr>
          <w:noProof/>
        </w:rPr>
        <w:t>II.</w:t>
      </w:r>
      <w:r>
        <w:rPr>
          <w:rFonts w:asciiTheme="minorHAnsi" w:eastAsiaTheme="minorEastAsia" w:hAnsiTheme="minorHAnsi" w:cstheme="minorBidi"/>
          <w:noProof/>
          <w:sz w:val="22"/>
          <w:szCs w:val="22"/>
        </w:rPr>
        <w:tab/>
      </w:r>
      <w:r>
        <w:rPr>
          <w:noProof/>
        </w:rPr>
        <w:t>The Trial Court was Correct in Denying John’s Motions to Modify the Judgment of Divorce with Respect to the Issues of Dependency Exemptions, Provision of Health Insurance, and Payment of Uninsured Medical Expenses.</w:t>
      </w:r>
      <w:r>
        <w:rPr>
          <w:noProof/>
        </w:rPr>
        <w:tab/>
        <w:t>7</w:t>
      </w:r>
    </w:p>
    <w:p w:rsidR="00410B02" w:rsidRDefault="00410B02">
      <w:pPr>
        <w:pStyle w:val="TOC1"/>
        <w:rPr>
          <w:rFonts w:asciiTheme="minorHAnsi" w:eastAsiaTheme="minorEastAsia" w:hAnsiTheme="minorHAnsi" w:cstheme="minorBidi"/>
          <w:caps w:val="0"/>
          <w:noProof/>
          <w:sz w:val="22"/>
          <w:szCs w:val="22"/>
        </w:rPr>
      </w:pPr>
      <w:r>
        <w:rPr>
          <w:noProof/>
        </w:rPr>
        <w:t>conclusion</w:t>
      </w:r>
      <w:r>
        <w:rPr>
          <w:noProof/>
        </w:rPr>
        <w:tab/>
        <w:t>8</w:t>
      </w:r>
    </w:p>
    <w:p w:rsidR="00410B02" w:rsidRDefault="00410B02">
      <w:pPr>
        <w:pStyle w:val="TOC1"/>
        <w:rPr>
          <w:rFonts w:asciiTheme="minorHAnsi" w:eastAsiaTheme="minorEastAsia" w:hAnsiTheme="minorHAnsi" w:cstheme="minorBidi"/>
          <w:caps w:val="0"/>
          <w:noProof/>
          <w:sz w:val="22"/>
          <w:szCs w:val="22"/>
        </w:rPr>
      </w:pPr>
      <w:r>
        <w:rPr>
          <w:noProof/>
        </w:rPr>
        <w:t>CERTIFICATION AS TO FORM/LENGTH</w:t>
      </w:r>
      <w:r>
        <w:rPr>
          <w:noProof/>
        </w:rPr>
        <w:tab/>
        <w:t>9</w:t>
      </w:r>
    </w:p>
    <w:p w:rsidR="00410B02" w:rsidRDefault="00410B02">
      <w:pPr>
        <w:pStyle w:val="TOC1"/>
        <w:rPr>
          <w:rFonts w:asciiTheme="minorHAnsi" w:eastAsiaTheme="minorEastAsia" w:hAnsiTheme="minorHAnsi" w:cstheme="minorBidi"/>
          <w:caps w:val="0"/>
          <w:noProof/>
          <w:sz w:val="22"/>
          <w:szCs w:val="22"/>
        </w:rPr>
      </w:pPr>
      <w:r>
        <w:rPr>
          <w:noProof/>
        </w:rPr>
        <w:t>CERTIFICATE OF COMPLIANCE WITH RULE 809.19(12)</w:t>
      </w:r>
      <w:r>
        <w:rPr>
          <w:noProof/>
        </w:rPr>
        <w:tab/>
        <w:t>9</w:t>
      </w:r>
    </w:p>
    <w:p w:rsidR="00F069D7" w:rsidRDefault="00410B02" w:rsidP="00F069D7">
      <w:pPr>
        <w:jc w:val="center"/>
        <w:rPr>
          <w:b/>
        </w:rPr>
      </w:pPr>
      <w:r>
        <w:fldChar w:fldCharType="end"/>
      </w:r>
      <w:r w:rsidR="00F069D7" w:rsidRPr="00F069D7">
        <w:rPr>
          <w:b/>
        </w:rPr>
        <w:t xml:space="preserve"> </w:t>
      </w:r>
    </w:p>
    <w:p w:rsidR="00F069D7" w:rsidRDefault="00F069D7" w:rsidP="00F069D7">
      <w:pPr>
        <w:jc w:val="center"/>
        <w:rPr>
          <w:b/>
        </w:rPr>
      </w:pPr>
    </w:p>
    <w:p w:rsidR="00F069D7" w:rsidRDefault="00F069D7" w:rsidP="00F069D7">
      <w:pPr>
        <w:jc w:val="center"/>
        <w:rPr>
          <w:b/>
        </w:rPr>
      </w:pPr>
    </w:p>
    <w:p w:rsidR="00F069D7" w:rsidRDefault="00F069D7" w:rsidP="00F069D7">
      <w:pPr>
        <w:jc w:val="center"/>
        <w:rPr>
          <w:b/>
        </w:rPr>
      </w:pPr>
    </w:p>
    <w:p w:rsidR="00F069D7" w:rsidRDefault="00F069D7" w:rsidP="00F069D7">
      <w:pPr>
        <w:jc w:val="center"/>
        <w:rPr>
          <w:b/>
        </w:rPr>
      </w:pPr>
    </w:p>
    <w:p w:rsidR="00F069D7" w:rsidRDefault="00F069D7" w:rsidP="00F069D7">
      <w:pPr>
        <w:jc w:val="center"/>
        <w:rPr>
          <w:b/>
        </w:rPr>
      </w:pPr>
    </w:p>
    <w:p w:rsidR="00F069D7" w:rsidRDefault="00F069D7" w:rsidP="00F069D7">
      <w:pPr>
        <w:jc w:val="center"/>
        <w:rPr>
          <w:b/>
        </w:rPr>
      </w:pPr>
    </w:p>
    <w:p w:rsidR="00F069D7" w:rsidRDefault="00F069D7" w:rsidP="00F069D7">
      <w:pPr>
        <w:jc w:val="center"/>
        <w:rPr>
          <w:b/>
        </w:rPr>
      </w:pPr>
    </w:p>
    <w:p w:rsidR="00F069D7" w:rsidRDefault="00F069D7" w:rsidP="00F069D7">
      <w:pPr>
        <w:jc w:val="center"/>
        <w:rPr>
          <w:b/>
        </w:rPr>
      </w:pPr>
    </w:p>
    <w:p w:rsidR="00F069D7" w:rsidRPr="007E5DA5" w:rsidRDefault="00F069D7" w:rsidP="00F069D7">
      <w:pPr>
        <w:jc w:val="center"/>
        <w:rPr>
          <w:b/>
        </w:rPr>
      </w:pPr>
      <w:r w:rsidRPr="007E5DA5">
        <w:rPr>
          <w:b/>
        </w:rPr>
        <w:lastRenderedPageBreak/>
        <w:t>TABLE OF AUTHORITIES</w:t>
      </w:r>
    </w:p>
    <w:p w:rsidR="00F069D7" w:rsidRPr="004B1077" w:rsidRDefault="00F069D7" w:rsidP="00F069D7">
      <w:pPr>
        <w:spacing w:line="240" w:lineRule="auto"/>
        <w:jc w:val="center"/>
        <w:rPr>
          <w:b/>
        </w:rPr>
      </w:pPr>
      <w:r w:rsidRPr="004B1077">
        <w:rPr>
          <w:b/>
          <w:highlight w:val="yellow"/>
        </w:rPr>
        <w:t>What’s this?</w:t>
      </w:r>
    </w:p>
    <w:p w:rsidR="00EF453F" w:rsidRPr="00BC2CBD" w:rsidRDefault="00EF453F" w:rsidP="00BC2CBD"/>
    <w:p w:rsidR="00410B02" w:rsidRDefault="008708FE" w:rsidP="00410B02">
      <w:pPr>
        <w:spacing w:line="240" w:lineRule="auto"/>
        <w:jc w:val="center"/>
        <w:rPr>
          <w:b/>
        </w:rPr>
      </w:pPr>
      <w:r w:rsidRPr="00C344A5">
        <w:rPr>
          <w:b/>
        </w:rPr>
        <w:t>CASES CITED</w:t>
      </w:r>
    </w:p>
    <w:p w:rsidR="00410B02" w:rsidRPr="00410B02" w:rsidRDefault="00410B02" w:rsidP="00410B02">
      <w:pPr>
        <w:spacing w:line="240" w:lineRule="auto"/>
        <w:jc w:val="center"/>
        <w:rPr>
          <w:b/>
        </w:rPr>
      </w:pPr>
      <w:r>
        <w:fldChar w:fldCharType="begin"/>
      </w:r>
      <w:r>
        <w:instrText xml:space="preserve"> TOA \h \c "1" \p </w:instrText>
      </w:r>
      <w:r>
        <w:fldChar w:fldCharType="separate"/>
      </w:r>
    </w:p>
    <w:p w:rsidR="00410B02" w:rsidRDefault="00410B02">
      <w:pPr>
        <w:pStyle w:val="TableofAuthorities"/>
        <w:tabs>
          <w:tab w:val="right" w:leader="dot" w:pos="6470"/>
        </w:tabs>
        <w:rPr>
          <w:noProof/>
        </w:rPr>
      </w:pPr>
      <w:r w:rsidRPr="00497DC5">
        <w:rPr>
          <w:b/>
          <w:i/>
          <w:noProof/>
        </w:rPr>
        <w:t>Nichols v. Nichols</w:t>
      </w:r>
      <w:r>
        <w:rPr>
          <w:noProof/>
        </w:rPr>
        <w:t xml:space="preserve">, </w:t>
      </w:r>
      <w:r>
        <w:rPr>
          <w:noProof/>
        </w:rPr>
        <w:br/>
        <w:t>162 Wis.2d 96, 469 N.W.2d 619 (1991)</w:t>
      </w:r>
      <w:r>
        <w:rPr>
          <w:noProof/>
        </w:rPr>
        <w:tab/>
        <w:t>4, 6</w:t>
      </w:r>
    </w:p>
    <w:p w:rsidR="00410B02" w:rsidRDefault="00410B02">
      <w:pPr>
        <w:pStyle w:val="TableofAuthorities"/>
        <w:tabs>
          <w:tab w:val="right" w:leader="dot" w:pos="6470"/>
        </w:tabs>
        <w:rPr>
          <w:noProof/>
        </w:rPr>
      </w:pPr>
      <w:r w:rsidRPr="00497DC5">
        <w:rPr>
          <w:b/>
          <w:i/>
          <w:noProof/>
        </w:rPr>
        <w:t>Rintelman v. Rintelman</w:t>
      </w:r>
      <w:r>
        <w:rPr>
          <w:noProof/>
        </w:rPr>
        <w:t xml:space="preserve">, </w:t>
      </w:r>
      <w:r>
        <w:rPr>
          <w:noProof/>
        </w:rPr>
        <w:br/>
        <w:t>118 Wis.2d 587, 348  N.W.2d  498  (1984)</w:t>
      </w:r>
      <w:r>
        <w:rPr>
          <w:noProof/>
        </w:rPr>
        <w:tab/>
        <w:t>6</w:t>
      </w:r>
    </w:p>
    <w:p w:rsidR="00410B02" w:rsidRDefault="00410B02">
      <w:pPr>
        <w:pStyle w:val="TableofAuthorities"/>
        <w:tabs>
          <w:tab w:val="right" w:leader="dot" w:pos="6470"/>
        </w:tabs>
        <w:rPr>
          <w:noProof/>
        </w:rPr>
      </w:pPr>
      <w:r w:rsidRPr="00497DC5">
        <w:rPr>
          <w:b/>
          <w:i/>
          <w:noProof/>
        </w:rPr>
        <w:t>Whitford v. Whitford</w:t>
      </w:r>
      <w:r>
        <w:rPr>
          <w:noProof/>
        </w:rPr>
        <w:t xml:space="preserve">, </w:t>
      </w:r>
      <w:r>
        <w:rPr>
          <w:noProof/>
        </w:rPr>
        <w:br/>
        <w:t xml:space="preserve">232 Wis.2d 38, 606 N.W.2d 563 </w:t>
      </w:r>
      <w:r>
        <w:rPr>
          <w:noProof/>
        </w:rPr>
        <w:br/>
        <w:t>(Ct. App. 1999)</w:t>
      </w:r>
      <w:r>
        <w:rPr>
          <w:noProof/>
        </w:rPr>
        <w:tab/>
        <w:t>4, 6</w:t>
      </w:r>
    </w:p>
    <w:p w:rsidR="008708FE" w:rsidRPr="00FF41A9" w:rsidRDefault="00410B02" w:rsidP="00FF41A9">
      <w:r>
        <w:fldChar w:fldCharType="end"/>
      </w:r>
    </w:p>
    <w:p w:rsidR="008708FE" w:rsidRPr="00BC2CBD" w:rsidRDefault="008708FE" w:rsidP="00BC2CBD"/>
    <w:p w:rsidR="008708FE" w:rsidRDefault="008708FE" w:rsidP="004A1EE1">
      <w:pPr>
        <w:spacing w:line="240" w:lineRule="auto"/>
        <w:jc w:val="center"/>
        <w:rPr>
          <w:b/>
          <w:i/>
        </w:rPr>
      </w:pPr>
    </w:p>
    <w:p w:rsidR="008708FE" w:rsidRPr="00BC2CBD" w:rsidRDefault="008708FE" w:rsidP="00BC2CBD"/>
    <w:p w:rsidR="008708FE" w:rsidRPr="00BC2CBD" w:rsidRDefault="008708FE" w:rsidP="00BC2CBD"/>
    <w:p w:rsidR="00EF453F" w:rsidRPr="00BC2CBD" w:rsidRDefault="00EF453F" w:rsidP="00BC2CBD"/>
    <w:p w:rsidR="00D15138" w:rsidRPr="00BC2CBD" w:rsidRDefault="00D15138" w:rsidP="00BC2CBD"/>
    <w:p w:rsidR="00EF453F" w:rsidRPr="00BC2CBD" w:rsidRDefault="00EF453F" w:rsidP="00BC2CBD"/>
    <w:p w:rsidR="008708FE" w:rsidRDefault="008708FE">
      <w:pPr>
        <w:sectPr w:rsidR="008708FE" w:rsidSect="00B37DA8">
          <w:pgSz w:w="12240" w:h="15840"/>
          <w:pgMar w:top="2160" w:right="2880" w:bottom="1800" w:left="2880" w:header="720" w:footer="720" w:gutter="0"/>
          <w:pgNumType w:fmt="lowerRoman" w:start="1"/>
          <w:cols w:space="0"/>
        </w:sectPr>
      </w:pPr>
    </w:p>
    <w:p w:rsidR="006E1A97" w:rsidRDefault="002A0722" w:rsidP="00764D70">
      <w:pPr>
        <w:pStyle w:val="Center"/>
      </w:pPr>
      <w:bookmarkStart w:id="3" w:name="_Toc509310500"/>
      <w:r>
        <w:lastRenderedPageBreak/>
        <w:t>issue</w:t>
      </w:r>
      <w:r w:rsidR="00EE02CB">
        <w:t>S</w:t>
      </w:r>
      <w:r>
        <w:t xml:space="preserve"> </w:t>
      </w:r>
      <w:r w:rsidRPr="00764D70">
        <w:t>presented</w:t>
      </w:r>
      <w:bookmarkEnd w:id="3"/>
    </w:p>
    <w:p w:rsidR="004B1077" w:rsidRPr="004B1077" w:rsidRDefault="004B1077" w:rsidP="004B1077">
      <w:pPr>
        <w:spacing w:line="240" w:lineRule="auto"/>
        <w:jc w:val="center"/>
        <w:rPr>
          <w:b/>
        </w:rPr>
      </w:pPr>
      <w:r w:rsidRPr="004B1077">
        <w:rPr>
          <w:b/>
          <w:highlight w:val="yellow"/>
        </w:rPr>
        <w:t>What’s this?</w:t>
      </w:r>
    </w:p>
    <w:p w:rsidR="004B1077" w:rsidRPr="004B1077" w:rsidRDefault="004B1077" w:rsidP="004B1077">
      <w:pPr>
        <w:pStyle w:val="Double"/>
        <w:spacing w:before="0" w:line="240" w:lineRule="auto"/>
        <w:jc w:val="center"/>
      </w:pPr>
    </w:p>
    <w:p w:rsidR="00363BCE" w:rsidRDefault="00363BCE" w:rsidP="00EE02CB">
      <w:pPr>
        <w:pStyle w:val="Issue"/>
      </w:pPr>
      <w:r>
        <w:t>1.</w:t>
      </w:r>
      <w:r>
        <w:tab/>
      </w:r>
      <w:r w:rsidR="00CC3334" w:rsidRPr="00CC3334">
        <w:t xml:space="preserve">Did the trial court </w:t>
      </w:r>
      <w:r w:rsidR="00895BD3">
        <w:t xml:space="preserve">err when it estopped </w:t>
      </w:r>
      <w:r w:rsidR="00CC3334" w:rsidRPr="00EE02CB">
        <w:t>Appellant</w:t>
      </w:r>
      <w:r w:rsidR="002A489A">
        <w:t xml:space="preserve"> John Doe</w:t>
      </w:r>
      <w:r w:rsidR="00CC3334" w:rsidRPr="00CC3334">
        <w:t xml:space="preserve"> from seeking modification of family support?</w:t>
      </w:r>
    </w:p>
    <w:p w:rsidR="00CC3334" w:rsidRDefault="00CC3334" w:rsidP="00EE02CB">
      <w:pPr>
        <w:pStyle w:val="Double"/>
      </w:pPr>
      <w:r w:rsidRPr="00CC3334">
        <w:t>The trial court answered:  No.</w:t>
      </w:r>
    </w:p>
    <w:p w:rsidR="00CC3334" w:rsidRDefault="00CC3334" w:rsidP="00CC3334">
      <w:pPr>
        <w:pStyle w:val="Issue"/>
      </w:pPr>
      <w:r>
        <w:t xml:space="preserve">2. </w:t>
      </w:r>
      <w:r>
        <w:tab/>
      </w:r>
      <w:r w:rsidRPr="00CC3334">
        <w:t>Did the trial court err when it failed to reallocate the dependency exemptions and reassign responsibility for health insurance and health care expenses despite a subs</w:t>
      </w:r>
      <w:r w:rsidR="002A489A">
        <w:t>tantial change in circumstances?</w:t>
      </w:r>
    </w:p>
    <w:p w:rsidR="00363BCE" w:rsidRPr="00363BCE" w:rsidRDefault="00CC3334" w:rsidP="00363BCE">
      <w:pPr>
        <w:pStyle w:val="Double"/>
      </w:pPr>
      <w:r w:rsidRPr="00CC3334">
        <w:t>The trial court answered:  No.</w:t>
      </w:r>
    </w:p>
    <w:p w:rsidR="002A0722" w:rsidRDefault="002A0722" w:rsidP="002A0722">
      <w:pPr>
        <w:pStyle w:val="Center"/>
      </w:pPr>
      <w:bookmarkStart w:id="4" w:name="_Toc509310501"/>
      <w:r>
        <w:t xml:space="preserve">statement on </w:t>
      </w:r>
      <w:smartTag w:uri="urn:schemas-microsoft-com:office:smarttags" w:element="stockticker">
        <w:r>
          <w:t>oral</w:t>
        </w:r>
      </w:smartTag>
      <w:r w:rsidR="004B1077">
        <w:t xml:space="preserve"> argument</w:t>
      </w:r>
      <w:bookmarkEnd w:id="4"/>
    </w:p>
    <w:p w:rsidR="004B1077" w:rsidRPr="004B1077" w:rsidRDefault="004B1077" w:rsidP="004B1077">
      <w:pPr>
        <w:pStyle w:val="Double"/>
        <w:spacing w:before="0" w:line="240" w:lineRule="auto"/>
        <w:ind w:firstLine="0"/>
        <w:jc w:val="center"/>
      </w:pPr>
      <w:r w:rsidRPr="004B1077">
        <w:rPr>
          <w:b/>
          <w:highlight w:val="yellow"/>
        </w:rPr>
        <w:t>What’s this?</w:t>
      </w:r>
    </w:p>
    <w:p w:rsidR="002A0722" w:rsidRDefault="004B1077" w:rsidP="002A0722">
      <w:pPr>
        <w:pStyle w:val="Double"/>
      </w:pPr>
      <w:r>
        <w:t xml:space="preserve">Respondent </w:t>
      </w:r>
      <w:r w:rsidR="002A489A">
        <w:t>Mary Doe</w:t>
      </w:r>
      <w:r w:rsidR="00CC3334" w:rsidRPr="00CC3334">
        <w:t xml:space="preserve"> </w:t>
      </w:r>
      <w:r w:rsidR="002A489A">
        <w:t xml:space="preserve">(“Mary”) </w:t>
      </w:r>
      <w:r w:rsidR="00CC3334" w:rsidRPr="00CC3334">
        <w:t>does not believe that oral argument is ne</w:t>
      </w:r>
      <w:r w:rsidR="002A489A">
        <w:t>cessary. The</w:t>
      </w:r>
      <w:r w:rsidR="00CC3334" w:rsidRPr="00CC3334">
        <w:t xml:space="preserve"> written briefs, incorporating the transcripts of the hearings held in the trial court and other relevant materials submitted to the trial court, can fully and adequately present the issues and the arguments of the parties.</w:t>
      </w:r>
    </w:p>
    <w:p w:rsidR="004B1077" w:rsidRDefault="004B1077" w:rsidP="00764D70">
      <w:pPr>
        <w:pStyle w:val="Center"/>
      </w:pPr>
      <w:bookmarkStart w:id="5" w:name="_Toc509310502"/>
      <w:r w:rsidRPr="004B1077">
        <w:t>STATEMENT ON PUBLICATION</w:t>
      </w:r>
      <w:bookmarkEnd w:id="5"/>
    </w:p>
    <w:p w:rsidR="004B1077" w:rsidRPr="004B1077" w:rsidRDefault="004B1077" w:rsidP="004B1077">
      <w:pPr>
        <w:pStyle w:val="Double"/>
        <w:spacing w:before="0" w:line="240" w:lineRule="auto"/>
        <w:ind w:firstLine="0"/>
        <w:jc w:val="center"/>
        <w:rPr>
          <w:b/>
        </w:rPr>
      </w:pPr>
      <w:r w:rsidRPr="004B1077">
        <w:rPr>
          <w:b/>
          <w:highlight w:val="yellow"/>
        </w:rPr>
        <w:t>What’s this?</w:t>
      </w:r>
    </w:p>
    <w:p w:rsidR="00EE02CB" w:rsidRDefault="00CC3334" w:rsidP="00EE02CB">
      <w:pPr>
        <w:pStyle w:val="Double"/>
      </w:pPr>
      <w:r w:rsidRPr="00CC3334">
        <w:t xml:space="preserve"> </w:t>
      </w:r>
      <w:r w:rsidR="004B1077">
        <w:t>P</w:t>
      </w:r>
      <w:r w:rsidRPr="00CC3334">
        <w:t>ursuant to Wis. Stat</w:t>
      </w:r>
      <w:r w:rsidR="002A489A">
        <w:t xml:space="preserve">s. Section 809.23(1)(a)l. and 5, the court of appeals should publish its </w:t>
      </w:r>
      <w:r w:rsidR="00FD4912">
        <w:t>decision. The</w:t>
      </w:r>
      <w:r w:rsidRPr="00CC3334">
        <w:t xml:space="preserve"> issue presented is a matter of first impre</w:t>
      </w:r>
      <w:r w:rsidR="001D2FE7">
        <w:t>ssion and</w:t>
      </w:r>
      <w:r w:rsidRPr="00CC3334">
        <w:t xml:space="preserve"> of significant public interest.</w:t>
      </w:r>
    </w:p>
    <w:p w:rsidR="004B1077" w:rsidRDefault="004B1077" w:rsidP="002A0722">
      <w:pPr>
        <w:pStyle w:val="Center"/>
      </w:pPr>
    </w:p>
    <w:p w:rsidR="002A0722" w:rsidRDefault="002A0722" w:rsidP="002A0722">
      <w:pPr>
        <w:pStyle w:val="Center"/>
      </w:pPr>
      <w:bookmarkStart w:id="6" w:name="_Toc509310503"/>
      <w:r>
        <w:lastRenderedPageBreak/>
        <w:t xml:space="preserve">statement of </w:t>
      </w:r>
      <w:r w:rsidR="000D7A9C">
        <w:t xml:space="preserve">the </w:t>
      </w:r>
      <w:r w:rsidR="00EE02CB">
        <w:t>CASE</w:t>
      </w:r>
      <w:r w:rsidR="004B1077">
        <w:t xml:space="preserve"> AND FACTS</w:t>
      </w:r>
      <w:bookmarkEnd w:id="6"/>
    </w:p>
    <w:p w:rsidR="004B1077" w:rsidRPr="004B1077" w:rsidRDefault="004B1077" w:rsidP="004B1077">
      <w:pPr>
        <w:pStyle w:val="Double"/>
        <w:spacing w:before="0" w:line="240" w:lineRule="auto"/>
        <w:ind w:firstLine="0"/>
        <w:jc w:val="center"/>
      </w:pPr>
      <w:r w:rsidRPr="004B1077">
        <w:rPr>
          <w:b/>
          <w:highlight w:val="yellow"/>
        </w:rPr>
        <w:t>What’s this?</w:t>
      </w:r>
    </w:p>
    <w:p w:rsidR="00CC3334" w:rsidRPr="00EE02CB" w:rsidRDefault="00CC3334" w:rsidP="00EE02CB">
      <w:pPr>
        <w:pStyle w:val="Double"/>
      </w:pPr>
      <w:r w:rsidRPr="00EE02CB">
        <w:t>The partie</w:t>
      </w:r>
      <w:r w:rsidR="001D2FE7">
        <w:t>s to this action, John Doe</w:t>
      </w:r>
      <w:r w:rsidRPr="00EE02CB">
        <w:t xml:space="preserve"> (her</w:t>
      </w:r>
      <w:r w:rsidR="001D2FE7">
        <w:t>eafter referred to as “John</w:t>
      </w:r>
      <w:r w:rsidR="00EE02CB" w:rsidRPr="00EE02CB">
        <w:t>”</w:t>
      </w:r>
      <w:r w:rsidR="0076177D">
        <w:t>) and Mary Doe</w:t>
      </w:r>
      <w:r w:rsidR="008C14DB">
        <w:t xml:space="preserve"> (he</w:t>
      </w:r>
      <w:r w:rsidR="001D2FE7">
        <w:t>reafter referred to as “Mary</w:t>
      </w:r>
      <w:r w:rsidR="008C14DB">
        <w:t>”</w:t>
      </w:r>
      <w:r w:rsidRPr="00EE02CB">
        <w:t>) were divorced on October 18, 2005. The parties entered into a written Marital Settlement Agreement resolvin</w:t>
      </w:r>
      <w:r w:rsidR="0076177D">
        <w:t>g all issues. It</w:t>
      </w:r>
      <w:r w:rsidRPr="00EE02CB">
        <w:t xml:space="preserve"> was approved by the court in its entirety and was incorporated into the Findings of Fact, Conclusions of Law, and Judgment of Divorce. (R.20).</w:t>
      </w:r>
    </w:p>
    <w:p w:rsidR="002A0722" w:rsidRPr="00EE02CB" w:rsidRDefault="00CC3334" w:rsidP="00EE02CB">
      <w:pPr>
        <w:pStyle w:val="Double"/>
      </w:pPr>
      <w:r w:rsidRPr="00EE02CB">
        <w:t xml:space="preserve">Pursuant to the agreement of the parties, </w:t>
      </w:r>
      <w:r w:rsidR="001D2FE7">
        <w:t>Mary</w:t>
      </w:r>
      <w:r w:rsidRPr="00EE02CB">
        <w:t xml:space="preserve"> was granted primary physical placement of the three minor children, ages seventeen, eleven, and eight. </w:t>
      </w:r>
      <w:r w:rsidR="001D2FE7">
        <w:t>John</w:t>
      </w:r>
      <w:r w:rsidRPr="00EE02CB">
        <w:t xml:space="preserve"> was granted reasonable periods of temporary physical placement of the children. (R.20: 10).</w:t>
      </w:r>
    </w:p>
    <w:p w:rsidR="00CC3334" w:rsidRPr="00EE02CB" w:rsidRDefault="00CC3334" w:rsidP="00EE02CB">
      <w:pPr>
        <w:pStyle w:val="Double"/>
      </w:pPr>
      <w:r w:rsidRPr="00EE02CB">
        <w:t>After lengthy negotiations between the parties and counsel, the parties agreed to forego payment o</w:t>
      </w:r>
      <w:r w:rsidR="008C14DB">
        <w:t>f maintenance and child support</w:t>
      </w:r>
      <w:r w:rsidRPr="00EE02CB">
        <w:t xml:space="preserve"> in favor of family support payments from </w:t>
      </w:r>
      <w:r w:rsidR="001D2FE7">
        <w:t>John</w:t>
      </w:r>
      <w:r w:rsidRPr="00EE02CB">
        <w:t xml:space="preserve"> to </w:t>
      </w:r>
      <w:r w:rsidR="001D2FE7">
        <w:t>Mary</w:t>
      </w:r>
      <w:r w:rsidRPr="00EE02CB">
        <w:t xml:space="preserve">. The parties agreed that </w:t>
      </w:r>
      <w:r w:rsidR="001D2FE7">
        <w:t>John</w:t>
      </w:r>
      <w:r w:rsidRPr="00EE02CB">
        <w:t xml:space="preserve"> would pay family support to </w:t>
      </w:r>
      <w:r w:rsidR="001D2FE7">
        <w:t>Mary</w:t>
      </w:r>
      <w:r w:rsidRPr="00EE02CB">
        <w:t xml:space="preserve"> in the sum of Four Thousand ($4,000) Dollars per month for a period of five (5) years, and in the sum </w:t>
      </w:r>
      <w:r w:rsidR="003621DD" w:rsidRPr="00EE02CB">
        <w:t>of Three</w:t>
      </w:r>
      <w:r w:rsidRPr="00EE02CB">
        <w:t xml:space="preserve"> Thousand ($3,000) Dollars per month for an additional five (5) years. Most importantly, the parties agreed, and the trial court ordered, that "these f</w:t>
      </w:r>
      <w:r w:rsidR="0076177D">
        <w:t xml:space="preserve">amily support payments are </w:t>
      </w:r>
      <w:proofErr w:type="spellStart"/>
      <w:r w:rsidR="0076177D">
        <w:t>non­</w:t>
      </w:r>
      <w:r w:rsidRPr="00EE02CB">
        <w:t>modifiable</w:t>
      </w:r>
      <w:proofErr w:type="spellEnd"/>
      <w:r w:rsidRPr="00EE02CB">
        <w:t xml:space="preserve"> until the final payment is made under the terms of this agr</w:t>
      </w:r>
      <w:r w:rsidR="008C14DB">
        <w:t xml:space="preserve">eement." (R.20: 16).  Finally, </w:t>
      </w:r>
      <w:r w:rsidRPr="00EE02CB">
        <w:t xml:space="preserve">it was agreed that these payments would constitute income to </w:t>
      </w:r>
      <w:r w:rsidR="001D2FE7">
        <w:t>Mary</w:t>
      </w:r>
      <w:r w:rsidRPr="00EE02CB">
        <w:t xml:space="preserve">, and could </w:t>
      </w:r>
      <w:r w:rsidR="003621DD" w:rsidRPr="00EE02CB">
        <w:t>be deducted by</w:t>
      </w:r>
      <w:r w:rsidRPr="00EE02CB">
        <w:t xml:space="preserve"> </w:t>
      </w:r>
      <w:r w:rsidR="001D2FE7">
        <w:t>John</w:t>
      </w:r>
      <w:r w:rsidRPr="00EE02CB">
        <w:t>. (R.20: 16).</w:t>
      </w:r>
    </w:p>
    <w:p w:rsidR="00CC3334" w:rsidRPr="00EE02CB" w:rsidRDefault="00CC3334" w:rsidP="00EE02CB">
      <w:pPr>
        <w:pStyle w:val="Double"/>
      </w:pPr>
      <w:r w:rsidRPr="00EE02CB">
        <w:t>The Marital Settle</w:t>
      </w:r>
      <w:r w:rsidR="00EE02CB">
        <w:t xml:space="preserve">ment Agreement further provided that </w:t>
      </w:r>
      <w:r w:rsidR="001D2FE7">
        <w:t>John</w:t>
      </w:r>
      <w:r w:rsidR="00EE02CB">
        <w:t xml:space="preserve"> was to secure </w:t>
      </w:r>
      <w:r w:rsidRPr="00EE02CB">
        <w:t xml:space="preserve">health insurance coverage for the children, and </w:t>
      </w:r>
      <w:r w:rsidR="001D2FE7">
        <w:t>Mary</w:t>
      </w:r>
      <w:r w:rsidRPr="00EE02CB">
        <w:t xml:space="preserve"> would be responsible for any and all uninsured medical expenses incurred for the children. The party paying </w:t>
      </w:r>
      <w:r w:rsidRPr="00EE02CB">
        <w:lastRenderedPageBreak/>
        <w:t>medical expenses would be entitled to deduct the expenses if they itemized deductions. (R.20: 17-18).</w:t>
      </w:r>
    </w:p>
    <w:p w:rsidR="00CC3334" w:rsidRDefault="00CC3334" w:rsidP="00EE02CB">
      <w:pPr>
        <w:pStyle w:val="Double"/>
      </w:pPr>
      <w:r>
        <w:t xml:space="preserve">With </w:t>
      </w:r>
      <w:r w:rsidRPr="00EE02CB">
        <w:t>respect</w:t>
      </w:r>
      <w:r>
        <w:t xml:space="preserve"> to tax deductions, the agreement of the parties entitled </w:t>
      </w:r>
      <w:r w:rsidR="001D2FE7">
        <w:t>Mary</w:t>
      </w:r>
      <w:r>
        <w:t xml:space="preserve"> to claim the children as exemptions for state and federal income tax purposes. (R.20: 21).</w:t>
      </w:r>
    </w:p>
    <w:p w:rsidR="00CC3334" w:rsidRDefault="00CC3334" w:rsidP="00EE02CB">
      <w:pPr>
        <w:pStyle w:val="Double"/>
      </w:pPr>
      <w:r>
        <w:t>In l</w:t>
      </w:r>
      <w:r w:rsidR="00654ADC">
        <w:t xml:space="preserve">ate November or early December, </w:t>
      </w:r>
      <w:r>
        <w:t xml:space="preserve">2007, the youngest child of the parties, Michael, began living primarily with </w:t>
      </w:r>
      <w:r w:rsidR="001D2FE7">
        <w:t>John</w:t>
      </w:r>
      <w:r w:rsidR="00654ADC">
        <w:t>. (R.36: 36</w:t>
      </w:r>
      <w:r>
        <w:t xml:space="preserve">). The parties entered into a written stipulation transferring primary </w:t>
      </w:r>
      <w:r w:rsidR="00EE02CB">
        <w:t>physical placement</w:t>
      </w:r>
      <w:r>
        <w:t xml:space="preserve"> of Michael to </w:t>
      </w:r>
      <w:r w:rsidR="001D2FE7">
        <w:t>John</w:t>
      </w:r>
      <w:r>
        <w:t xml:space="preserve">, which was approved by the court by order dated January 4, 2008 (R. 25). Michael has continued to reside primarily with </w:t>
      </w:r>
      <w:r w:rsidR="001D2FE7">
        <w:t>John</w:t>
      </w:r>
      <w:r>
        <w:t xml:space="preserve"> since that time.</w:t>
      </w:r>
      <w:r w:rsidR="00EE02CB">
        <w:t xml:space="preserve"> Shortly after Michael began l</w:t>
      </w:r>
      <w:r>
        <w:t xml:space="preserve">iving with </w:t>
      </w:r>
      <w:r w:rsidR="001D2FE7">
        <w:t>John</w:t>
      </w:r>
      <w:r>
        <w:t xml:space="preserve">, </w:t>
      </w:r>
      <w:r w:rsidR="001D2FE7">
        <w:t>John</w:t>
      </w:r>
      <w:r>
        <w:t xml:space="preserve"> began receiving approximately One Thousand ($1,000) Dollars per month from the State (incentive payments received because the parties had adopted Michael, who had been a foster child</w:t>
      </w:r>
      <w:r w:rsidRPr="00CC3334">
        <w:t xml:space="preserve"> </w:t>
      </w:r>
      <w:r w:rsidR="0076177D">
        <w:t>placed in their care). These</w:t>
      </w:r>
      <w:r>
        <w:t xml:space="preserve"> payments had previously been paid to </w:t>
      </w:r>
      <w:r w:rsidR="001D2FE7">
        <w:t>Mary</w:t>
      </w:r>
      <w:r>
        <w:t xml:space="preserve"> while Michael resided in her home. (R.36</w:t>
      </w:r>
      <w:r w:rsidR="00654ADC">
        <w:t>: 12; 38-39</w:t>
      </w:r>
      <w:r>
        <w:t>).</w:t>
      </w:r>
    </w:p>
    <w:p w:rsidR="00CC3334" w:rsidRDefault="00CC3334" w:rsidP="00EE02CB">
      <w:pPr>
        <w:pStyle w:val="Double"/>
      </w:pPr>
      <w:r>
        <w:t xml:space="preserve">On January 16, 2008, </w:t>
      </w:r>
      <w:r w:rsidR="001D2FE7">
        <w:t>John</w:t>
      </w:r>
      <w:r>
        <w:t xml:space="preserve"> filed a motion seeking to modify the family support payments on the basis that the parties' oldest child had </w:t>
      </w:r>
      <w:r w:rsidRPr="00EE02CB">
        <w:t>turned</w:t>
      </w:r>
      <w:r>
        <w:t xml:space="preserve"> 18 </w:t>
      </w:r>
      <w:r w:rsidR="0076177D">
        <w:t>years of age since the granting</w:t>
      </w:r>
      <w:r>
        <w:t xml:space="preserve"> of the divorce; that </w:t>
      </w:r>
      <w:r w:rsidR="001D2FE7">
        <w:t>Mary</w:t>
      </w:r>
      <w:r>
        <w:t xml:space="preserve"> had remarried; and that Michael was now living primarily with him. </w:t>
      </w:r>
      <w:r w:rsidR="001D2FE7">
        <w:t>John</w:t>
      </w:r>
      <w:r>
        <w:t xml:space="preserve"> also sought modifications with respect to the allocation of the dependency exemptions, provision for health insurance coverage, and payment of uninsured medical expenses for the children. (R.26).</w:t>
      </w:r>
    </w:p>
    <w:p w:rsidR="00CC3334" w:rsidRDefault="00CC3334" w:rsidP="00EE02CB">
      <w:pPr>
        <w:pStyle w:val="Double"/>
      </w:pPr>
      <w:r>
        <w:t xml:space="preserve">On July 7, 2008, </w:t>
      </w:r>
      <w:r w:rsidR="0076177D">
        <w:t>the trial court held an evidentiary hearing</w:t>
      </w:r>
      <w:r>
        <w:t xml:space="preserve"> on </w:t>
      </w:r>
      <w:r w:rsidR="001D2FE7">
        <w:t>John</w:t>
      </w:r>
      <w:r>
        <w:t xml:space="preserve">'s motion. The parties </w:t>
      </w:r>
      <w:r w:rsidRPr="00EE02CB">
        <w:t>presented</w:t>
      </w:r>
      <w:r>
        <w:t xml:space="preserve"> various testimony and written</w:t>
      </w:r>
      <w:r w:rsidR="00654ADC">
        <w:t xml:space="preserve"> evidence. (R.36</w:t>
      </w:r>
      <w:r>
        <w:t>). Each of the parties were given an opportunity to file memorandum briefs,</w:t>
      </w:r>
      <w:r w:rsidRPr="00CC3334">
        <w:t xml:space="preserve"> </w:t>
      </w:r>
      <w:r>
        <w:t xml:space="preserve">setting </w:t>
      </w:r>
      <w:r>
        <w:lastRenderedPageBreak/>
        <w:t>forth their respective legal arguments for the trial court's consideration</w:t>
      </w:r>
      <w:r w:rsidR="00654ADC">
        <w:t>. (R.27, 30, 31</w:t>
      </w:r>
      <w:r>
        <w:t>).</w:t>
      </w:r>
    </w:p>
    <w:p w:rsidR="00CC3334" w:rsidRPr="00E4056F" w:rsidRDefault="00CC3334" w:rsidP="00EE02CB">
      <w:pPr>
        <w:pStyle w:val="Double"/>
      </w:pPr>
      <w:r>
        <w:t xml:space="preserve">After reviewing the evidence and written arguments submitted by the </w:t>
      </w:r>
      <w:r w:rsidRPr="00EE02CB">
        <w:t>parties</w:t>
      </w:r>
      <w:r>
        <w:t xml:space="preserve">, the trial court issued a Memorandum Decision/Order dated October 13, 2008, denying </w:t>
      </w:r>
      <w:r w:rsidR="001D2FE7">
        <w:t>John</w:t>
      </w:r>
      <w:r>
        <w:t xml:space="preserve">'s motions in their entirety. (R.32). </w:t>
      </w:r>
      <w:r w:rsidR="001D2FE7">
        <w:t>John</w:t>
      </w:r>
      <w:r>
        <w:t xml:space="preserve"> is now appealing the trial court's order.</w:t>
      </w:r>
    </w:p>
    <w:p w:rsidR="002A0722" w:rsidRDefault="002A0722" w:rsidP="002A0722">
      <w:pPr>
        <w:pStyle w:val="Center"/>
      </w:pPr>
      <w:bookmarkStart w:id="7" w:name="_Toc509310504"/>
      <w:r>
        <w:t>argument</w:t>
      </w:r>
      <w:bookmarkEnd w:id="7"/>
    </w:p>
    <w:p w:rsidR="004B1077" w:rsidRPr="004B1077" w:rsidRDefault="004B1077" w:rsidP="004B1077">
      <w:pPr>
        <w:pStyle w:val="Double"/>
        <w:spacing w:before="0" w:line="240" w:lineRule="auto"/>
        <w:ind w:firstLine="0"/>
        <w:jc w:val="center"/>
      </w:pPr>
      <w:r w:rsidRPr="004B1077">
        <w:rPr>
          <w:b/>
          <w:highlight w:val="yellow"/>
        </w:rPr>
        <w:t>What’s this?</w:t>
      </w:r>
    </w:p>
    <w:p w:rsidR="00CC3334" w:rsidRDefault="00654ADC" w:rsidP="00CC3334">
      <w:pPr>
        <w:pStyle w:val="Roman"/>
      </w:pPr>
      <w:bookmarkStart w:id="8" w:name="_Toc509310505"/>
      <w:r>
        <w:t>I.</w:t>
      </w:r>
      <w:r>
        <w:tab/>
        <w:t>The Trial Court Was Correct in E</w:t>
      </w:r>
      <w:r w:rsidR="00CC3334">
        <w:t>s</w:t>
      </w:r>
      <w:r>
        <w:t>topping John from S</w:t>
      </w:r>
      <w:r w:rsidR="00CC3334">
        <w:t>eekin</w:t>
      </w:r>
      <w:r>
        <w:t>g to Modify Family S</w:t>
      </w:r>
      <w:r w:rsidR="00CC3334">
        <w:t>upport.</w:t>
      </w:r>
      <w:bookmarkEnd w:id="8"/>
    </w:p>
    <w:p w:rsidR="00CC3334" w:rsidRDefault="00EE02CB" w:rsidP="00EE02CB">
      <w:pPr>
        <w:pStyle w:val="Double"/>
      </w:pPr>
      <w:r>
        <w:t xml:space="preserve">A party is estopped </w:t>
      </w:r>
      <w:r w:rsidR="00CC3334">
        <w:t xml:space="preserve">from seeking a maintenance revision if the parties </w:t>
      </w:r>
      <w:r w:rsidR="00CC3334" w:rsidRPr="00EE02CB">
        <w:t>stipulated</w:t>
      </w:r>
      <w:r w:rsidR="00CC3334">
        <w:t xml:space="preserve"> to permanent </w:t>
      </w:r>
      <w:proofErr w:type="spellStart"/>
      <w:r w:rsidR="00CC3334">
        <w:t>nonmodifiable</w:t>
      </w:r>
      <w:proofErr w:type="spellEnd"/>
      <w:r w:rsidR="00CC3334">
        <w:t xml:space="preserve"> maintenance that was part of a comprehensive settlement of all property and maintenance issues that was approved by the court and was fair and not illegal or against public policy</w:t>
      </w:r>
      <w:r w:rsidR="00CC3334" w:rsidRPr="00CC3334">
        <w:t xml:space="preserve"> </w:t>
      </w:r>
      <w:r w:rsidR="00CC3334">
        <w:t xml:space="preserve">at the time. </w:t>
      </w:r>
      <w:r w:rsidR="00CC3334" w:rsidRPr="000D7A9C">
        <w:rPr>
          <w:b/>
          <w:i/>
        </w:rPr>
        <w:t>Nichols v. Nichols</w:t>
      </w:r>
      <w:r w:rsidR="00CC3334">
        <w:t>, 162 Wis.2d 96, 469 N.W.2d 619</w:t>
      </w:r>
      <w:r>
        <w:t xml:space="preserve"> (1991)</w:t>
      </w:r>
      <w:r w:rsidR="003F1DCE">
        <w:fldChar w:fldCharType="begin"/>
      </w:r>
      <w:r w:rsidR="003F1DCE">
        <w:instrText xml:space="preserve"> TA \l "</w:instrText>
      </w:r>
      <w:r w:rsidR="003F1DCE" w:rsidRPr="0048421D">
        <w:rPr>
          <w:b/>
          <w:i/>
        </w:rPr>
        <w:instrText>Nichols v. Nichols</w:instrText>
      </w:r>
      <w:r w:rsidR="003F1DCE" w:rsidRPr="0048421D">
        <w:instrText>, 162 Wis.2d 96, 469 N.W.2d 619 (1991)</w:instrText>
      </w:r>
      <w:r w:rsidR="003F1DCE">
        <w:instrText xml:space="preserve">" \s "Nichols" \c 1 </w:instrText>
      </w:r>
      <w:r w:rsidR="003F1DCE">
        <w:fldChar w:fldCharType="end"/>
      </w:r>
      <w:r>
        <w:t>. This holding was affirm</w:t>
      </w:r>
      <w:r w:rsidR="00CC3334">
        <w:t xml:space="preserve">ed and extrapolated further in </w:t>
      </w:r>
      <w:proofErr w:type="spellStart"/>
      <w:r w:rsidR="00CC3334" w:rsidRPr="000D7A9C">
        <w:rPr>
          <w:b/>
          <w:i/>
        </w:rPr>
        <w:t>Whitford</w:t>
      </w:r>
      <w:proofErr w:type="spellEnd"/>
      <w:r w:rsidR="00CC3334" w:rsidRPr="000D7A9C">
        <w:rPr>
          <w:b/>
          <w:i/>
        </w:rPr>
        <w:t xml:space="preserve"> v. </w:t>
      </w:r>
      <w:proofErr w:type="spellStart"/>
      <w:r w:rsidR="00CC3334" w:rsidRPr="000D7A9C">
        <w:rPr>
          <w:b/>
          <w:i/>
        </w:rPr>
        <w:t>Whitford</w:t>
      </w:r>
      <w:proofErr w:type="spellEnd"/>
      <w:r w:rsidR="00CC3334">
        <w:t>, 232 Wis.2d 38,60</w:t>
      </w:r>
      <w:r w:rsidR="00654ADC">
        <w:t>6 N.W.2d 563 (Ct. App. 1999)</w:t>
      </w:r>
      <w:r w:rsidR="003F1DCE">
        <w:fldChar w:fldCharType="begin"/>
      </w:r>
      <w:r w:rsidR="003F1DCE">
        <w:instrText xml:space="preserve"> TA \l "</w:instrText>
      </w:r>
      <w:r w:rsidR="003F1DCE" w:rsidRPr="0048421D">
        <w:rPr>
          <w:b/>
          <w:i/>
        </w:rPr>
        <w:instrText>Whitford v. Whitford</w:instrText>
      </w:r>
      <w:r w:rsidR="003F1DCE" w:rsidRPr="0048421D">
        <w:instrText>, 232 Wis.2d 38,606 N.W.2d 563 (Ct. App. 1999)</w:instrText>
      </w:r>
      <w:r w:rsidR="003F1DCE">
        <w:instrText xml:space="preserve">" \s "Whitford" \c 1 </w:instrText>
      </w:r>
      <w:r w:rsidR="003F1DCE">
        <w:fldChar w:fldCharType="end"/>
      </w:r>
      <w:r w:rsidR="00654ADC">
        <w:t xml:space="preserve">, a case </w:t>
      </w:r>
      <w:r w:rsidR="00CC3334">
        <w:t xml:space="preserve">cited by the trial court in denying </w:t>
      </w:r>
      <w:r w:rsidR="001D2FE7">
        <w:t>John</w:t>
      </w:r>
      <w:r w:rsidR="00CC3334">
        <w:t>'s motion to modify his family support obligation in this case.</w:t>
      </w:r>
    </w:p>
    <w:p w:rsidR="00CC3334" w:rsidRPr="00CC3334" w:rsidRDefault="00CC3334" w:rsidP="00EE02CB">
      <w:pPr>
        <w:pStyle w:val="Double"/>
      </w:pPr>
      <w:r w:rsidRPr="00CC3334">
        <w:t xml:space="preserve">In the case at hand, the parties reached a global settlement of all financial </w:t>
      </w:r>
      <w:r w:rsidRPr="00EE02CB">
        <w:t>issues</w:t>
      </w:r>
      <w:r w:rsidRPr="00CC3334">
        <w:t xml:space="preserve">, including maintenance, child </w:t>
      </w:r>
      <w:r w:rsidR="00EE02CB">
        <w:t xml:space="preserve">support, property </w:t>
      </w:r>
      <w:r w:rsidRPr="00CC3334">
        <w:t>divi</w:t>
      </w:r>
      <w:r w:rsidR="00EE02CB">
        <w:t xml:space="preserve">sion, </w:t>
      </w:r>
      <w:r w:rsidRPr="00CC3334">
        <w:t xml:space="preserve">assignment of dependency exemptions, provision of health </w:t>
      </w:r>
      <w:r w:rsidRPr="00EE02CB">
        <w:t>insurance</w:t>
      </w:r>
      <w:r w:rsidRPr="00CC3334">
        <w:t xml:space="preserve">, and payment of uninsured medical bills. </w:t>
      </w:r>
      <w:r w:rsidR="001D2FE7">
        <w:t>John</w:t>
      </w:r>
      <w:r w:rsidRPr="00CC3334">
        <w:t xml:space="preserve"> argues that a major component, if not the entirety, of the family support</w:t>
      </w:r>
      <w:r>
        <w:t xml:space="preserve"> can </w:t>
      </w:r>
      <w:r w:rsidRPr="00CC3334">
        <w:t>be characterized as child support, and cites case law that found agreements containing language calling for non-modifiable chi</w:t>
      </w:r>
      <w:r w:rsidR="00654ADC">
        <w:t>ld support payments as</w:t>
      </w:r>
      <w:r w:rsidRPr="00CC3334">
        <w:t xml:space="preserve"> </w:t>
      </w:r>
      <w:r w:rsidR="003621DD" w:rsidRPr="00CC3334">
        <w:t>co</w:t>
      </w:r>
      <w:r w:rsidR="003621DD">
        <w:t>ntrary to</w:t>
      </w:r>
      <w:r>
        <w:t xml:space="preserve"> public policy</w:t>
      </w:r>
      <w:r w:rsidR="00654ADC">
        <w:t xml:space="preserve"> and thus void.</w:t>
      </w:r>
      <w:r w:rsidR="00654ADC">
        <w:tab/>
        <w:t xml:space="preserve">As </w:t>
      </w:r>
      <w:r>
        <w:t xml:space="preserve">a </w:t>
      </w:r>
      <w:r w:rsidRPr="00CC3334">
        <w:lastRenderedPageBreak/>
        <w:t xml:space="preserve">result, </w:t>
      </w:r>
      <w:r w:rsidR="001D2FE7">
        <w:t>John</w:t>
      </w:r>
      <w:r w:rsidRPr="00CC3334">
        <w:t xml:space="preserve"> argues that the family support payments are</w:t>
      </w:r>
      <w:r w:rsidRPr="00CC3334">
        <w:rPr>
          <w:sz w:val="24"/>
          <w:szCs w:val="24"/>
        </w:rPr>
        <w:t xml:space="preserve"> </w:t>
      </w:r>
      <w:r w:rsidRPr="00CC3334">
        <w:t>subject to modification, and the fact that he now has primary physical placement of Michael justifies a reduction in his payments.</w:t>
      </w:r>
    </w:p>
    <w:p w:rsidR="00CC3334" w:rsidRDefault="00CC3334" w:rsidP="00EE02CB">
      <w:pPr>
        <w:pStyle w:val="Double"/>
      </w:pPr>
      <w:r w:rsidRPr="00CC3334">
        <w:t xml:space="preserve">During the </w:t>
      </w:r>
      <w:r w:rsidRPr="00EE02CB">
        <w:t>course</w:t>
      </w:r>
      <w:r w:rsidR="00EE02CB">
        <w:t xml:space="preserve"> of negotiations, </w:t>
      </w:r>
      <w:r w:rsidR="001D2FE7">
        <w:t>John</w:t>
      </w:r>
      <w:r w:rsidR="00EE02CB">
        <w:t>’</w:t>
      </w:r>
      <w:r w:rsidR="00654ADC">
        <w:t xml:space="preserve">s trial counsel forwarded </w:t>
      </w:r>
      <w:r w:rsidR="00EE02CB">
        <w:t xml:space="preserve">to </w:t>
      </w:r>
      <w:r w:rsidR="001D2FE7">
        <w:t>Mary</w:t>
      </w:r>
      <w:r w:rsidR="00EE02CB">
        <w:t xml:space="preserve">’s attorney </w:t>
      </w:r>
      <w:r w:rsidR="00654ADC">
        <w:t xml:space="preserve">a letter </w:t>
      </w:r>
      <w:r w:rsidR="00EE02CB">
        <w:t xml:space="preserve">dated </w:t>
      </w:r>
      <w:r w:rsidR="00EE02CB" w:rsidRPr="00CC3334">
        <w:t>June 7</w:t>
      </w:r>
      <w:r w:rsidR="00654ADC">
        <w:t xml:space="preserve">, </w:t>
      </w:r>
      <w:r w:rsidR="003621DD" w:rsidRPr="00CC3334">
        <w:t>2005, containing the</w:t>
      </w:r>
      <w:r w:rsidRPr="00CC3334">
        <w:t xml:space="preserve"> offer which served</w:t>
      </w:r>
      <w:r w:rsidR="00EE02CB">
        <w:t xml:space="preserve"> as </w:t>
      </w:r>
      <w:r w:rsidR="003621DD">
        <w:t>the basis</w:t>
      </w:r>
      <w:r w:rsidR="00EE02CB">
        <w:t xml:space="preserve"> for </w:t>
      </w:r>
      <w:r w:rsidR="003621DD">
        <w:t>the parties’</w:t>
      </w:r>
      <w:r w:rsidR="003621DD" w:rsidRPr="00CC3334">
        <w:t xml:space="preserve"> agreement</w:t>
      </w:r>
      <w:r w:rsidRPr="00CC3334">
        <w:t xml:space="preserve">   on</w:t>
      </w:r>
      <w:r>
        <w:t xml:space="preserve"> </w:t>
      </w:r>
      <w:r w:rsidR="00654ADC">
        <w:t>these issues. (R.42</w:t>
      </w:r>
      <w:r w:rsidRPr="00CC3334">
        <w:t>). The letter makes it</w:t>
      </w:r>
      <w:r>
        <w:t xml:space="preserve"> </w:t>
      </w:r>
      <w:r w:rsidRPr="00CC3334">
        <w:t>abundantly clear that the family support payments were primarily intended to be a substitute for maintenance, and n</w:t>
      </w:r>
      <w:r w:rsidR="00654ADC">
        <w:t>ot child support. The amount an</w:t>
      </w:r>
      <w:r w:rsidRPr="00CC3334">
        <w:t>d length of the payments are structured to address maintenance</w:t>
      </w:r>
      <w:r w:rsidR="00EE02CB">
        <w:t>-related issues such as making “</w:t>
      </w:r>
      <w:r w:rsidRPr="00CC3334">
        <w:t>a little more up front while she pursues the training she needed t</w:t>
      </w:r>
      <w:r w:rsidR="00EE02CB">
        <w:t>o get back into the job market</w:t>
      </w:r>
      <w:r w:rsidR="00FD4912">
        <w:t>;</w:t>
      </w:r>
      <w:r w:rsidR="00EE02CB">
        <w:t>”</w:t>
      </w:r>
      <w:r>
        <w:t xml:space="preserve"> </w:t>
      </w:r>
      <w:r w:rsidRPr="00CC3334">
        <w:t xml:space="preserve">her total annual income; and </w:t>
      </w:r>
      <w:r w:rsidR="001D2FE7">
        <w:t>John</w:t>
      </w:r>
      <w:r w:rsidRPr="00CC3334">
        <w:t xml:space="preserve"> wanting "her to be able to support her life </w:t>
      </w:r>
      <w:r w:rsidR="00EE02CB">
        <w:t>style.”</w:t>
      </w:r>
      <w:r w:rsidRPr="00CC3334">
        <w:t xml:space="preserve"> The proposal at no time suggests that any portion of these amounts was intended as support for the parties' minor children.</w:t>
      </w:r>
    </w:p>
    <w:p w:rsidR="00CC3334" w:rsidRPr="00CC3334" w:rsidRDefault="00CC3334" w:rsidP="00EE02CB">
      <w:pPr>
        <w:pStyle w:val="Double"/>
      </w:pPr>
      <w:r w:rsidRPr="00CC3334">
        <w:t xml:space="preserve">Rather, child support was addressed by awarding </w:t>
      </w:r>
      <w:r w:rsidR="001D2FE7">
        <w:t>Mary</w:t>
      </w:r>
      <w:r w:rsidRPr="00CC3334">
        <w:t xml:space="preserve"> the approximately $2,600 of tax free money from the State each month which the parties were entitled to receive because they had adopted foster children. In essence, the money from </w:t>
      </w:r>
      <w:r w:rsidR="003621DD" w:rsidRPr="00CC3334">
        <w:t>the State was</w:t>
      </w:r>
      <w:r w:rsidRPr="00CC3334">
        <w:t xml:space="preserve"> </w:t>
      </w:r>
      <w:r w:rsidR="003621DD" w:rsidRPr="00CC3334">
        <w:t>substituted in</w:t>
      </w:r>
      <w:r w:rsidRPr="00CC3334">
        <w:t xml:space="preserve"> lieu </w:t>
      </w:r>
      <w:r w:rsidR="003621DD" w:rsidRPr="00CC3334">
        <w:t>of child support</w:t>
      </w:r>
      <w:r>
        <w:t xml:space="preserve"> </w:t>
      </w:r>
      <w:r w:rsidRPr="00CC3334">
        <w:t xml:space="preserve">payments from </w:t>
      </w:r>
      <w:r w:rsidR="001D2FE7">
        <w:t>John</w:t>
      </w:r>
      <w:r w:rsidRPr="00CC3334">
        <w:t xml:space="preserve">. The amounts </w:t>
      </w:r>
      <w:r w:rsidR="001D2FE7">
        <w:t>Mary</w:t>
      </w:r>
      <w:r w:rsidRPr="00CC3334">
        <w:t xml:space="preserve"> would</w:t>
      </w:r>
      <w:r>
        <w:t xml:space="preserve"> </w:t>
      </w:r>
      <w:r w:rsidRPr="00CC3334">
        <w:t xml:space="preserve">be receiving from the State were considered in determining her needs and what amount </w:t>
      </w:r>
      <w:r w:rsidR="001D2FE7">
        <w:t>John</w:t>
      </w:r>
      <w:r w:rsidRPr="00CC3334">
        <w:t xml:space="preserve"> should be required to pay her in family support.</w:t>
      </w:r>
    </w:p>
    <w:p w:rsidR="00CC3334" w:rsidRPr="00CC3334" w:rsidRDefault="00CC3334" w:rsidP="00EE02CB">
      <w:pPr>
        <w:pStyle w:val="Double"/>
      </w:pPr>
      <w:r w:rsidRPr="00CC3334">
        <w:t xml:space="preserve">As the correspondence of counsel suggests, the payment of family support was </w:t>
      </w:r>
      <w:r w:rsidRPr="00EE02CB">
        <w:t>utilized</w:t>
      </w:r>
      <w:r w:rsidRPr="00CC3334">
        <w:t xml:space="preserve"> to provide tax relief to </w:t>
      </w:r>
      <w:r w:rsidR="001D2FE7">
        <w:t>John</w:t>
      </w:r>
      <w:r w:rsidRPr="00CC3334">
        <w:t xml:space="preserve">, and to protect </w:t>
      </w:r>
      <w:r w:rsidR="001D2FE7">
        <w:t>Mary</w:t>
      </w:r>
      <w:r w:rsidRPr="00CC3334">
        <w:t xml:space="preserve"> by providing for the payments to continue even after her anticipated remarriage. The amount and duration of the payments was not in any way based upon child support considerations.</w:t>
      </w:r>
    </w:p>
    <w:p w:rsidR="00CC3334" w:rsidRPr="00CC3334" w:rsidRDefault="001D2FE7" w:rsidP="00EE02CB">
      <w:pPr>
        <w:pStyle w:val="Double"/>
      </w:pPr>
      <w:r>
        <w:lastRenderedPageBreak/>
        <w:t>John</w:t>
      </w:r>
      <w:r w:rsidR="00CC3334" w:rsidRPr="00CC3334">
        <w:t xml:space="preserve"> also argues that requiring him to continue making the same payments to </w:t>
      </w:r>
      <w:r>
        <w:t>Mary</w:t>
      </w:r>
      <w:r w:rsidR="00FD4912">
        <w:t>,</w:t>
      </w:r>
      <w:r w:rsidR="00CC3334">
        <w:t xml:space="preserve"> </w:t>
      </w:r>
      <w:r w:rsidR="00CC3334" w:rsidRPr="00CC3334">
        <w:t>despite the fact that Michael is now living with him</w:t>
      </w:r>
      <w:r w:rsidR="00FD4912">
        <w:t>,</w:t>
      </w:r>
      <w:r w:rsidR="00CC3334" w:rsidRPr="00CC3334">
        <w:t xml:space="preserve"> is inequitable and should be a basis to modify the otherwise non-modifiable family support payments which the parties negotiated. This issue neglects an important point. Since shortly after the child began living with him, </w:t>
      </w:r>
      <w:r>
        <w:t>John</w:t>
      </w:r>
      <w:r w:rsidR="00CC3334" w:rsidRPr="00CC3334">
        <w:t xml:space="preserve"> has been receiving the money from the State that the parties agre</w:t>
      </w:r>
      <w:r w:rsidR="00CC3334">
        <w:t xml:space="preserve">ed would be payable to </w:t>
      </w:r>
      <w:r>
        <w:t>Mary</w:t>
      </w:r>
      <w:r w:rsidR="00CC3334">
        <w:t xml:space="preserve">. </w:t>
      </w:r>
      <w:r w:rsidR="00CC3334" w:rsidRPr="00CC3334">
        <w:t>These payments equal almost</w:t>
      </w:r>
      <w:r w:rsidR="00CC3334">
        <w:t xml:space="preserve"> $1,000 per month.</w:t>
      </w:r>
      <w:r w:rsidR="00CC3334" w:rsidRPr="00CC3334">
        <w:t xml:space="preserve"> As a result, </w:t>
      </w:r>
      <w:r>
        <w:t>John</w:t>
      </w:r>
      <w:r w:rsidR="00CC3334" w:rsidRPr="00CC3334">
        <w:t xml:space="preserve"> has this money, in addition to his own income, to support Michael. On the other hand, </w:t>
      </w:r>
      <w:r>
        <w:t>Mary</w:t>
      </w:r>
      <w:r w:rsidR="00FD4912">
        <w:t xml:space="preserve"> no longer has </w:t>
      </w:r>
      <w:r w:rsidR="00CC3334" w:rsidRPr="00CC3334">
        <w:t xml:space="preserve">the benefit of these amounts, which were factored into the calculation of family support that </w:t>
      </w:r>
      <w:r>
        <w:t>John</w:t>
      </w:r>
      <w:r w:rsidR="00CC3334" w:rsidRPr="00CC3334">
        <w:t xml:space="preserve"> would be responsible for pa</w:t>
      </w:r>
      <w:r w:rsidR="00CC3334">
        <w:t xml:space="preserve">ying </w:t>
      </w:r>
      <w:r w:rsidR="00CC3334" w:rsidRPr="00CC3334">
        <w:t>to her.</w:t>
      </w:r>
    </w:p>
    <w:p w:rsidR="00B85F04" w:rsidRDefault="00CC3334" w:rsidP="00EE02CB">
      <w:pPr>
        <w:pStyle w:val="Double"/>
      </w:pPr>
      <w:r w:rsidRPr="00CC3334">
        <w:t xml:space="preserve">It is respectfully submitted that </w:t>
      </w:r>
      <w:r w:rsidR="001D2FE7">
        <w:t>John</w:t>
      </w:r>
      <w:r w:rsidRPr="00CC3334">
        <w:t xml:space="preserve">'s receipt of the State benefits cures any inequity that might otherwise exist. Allowing these </w:t>
      </w:r>
      <w:r w:rsidRPr="00EE02CB">
        <w:t>amounts</w:t>
      </w:r>
      <w:r w:rsidRPr="00CC3334">
        <w:t xml:space="preserve"> to be diverted from </w:t>
      </w:r>
      <w:r w:rsidR="001D2FE7">
        <w:t>Mary</w:t>
      </w:r>
      <w:r w:rsidRPr="00CC3334">
        <w:t xml:space="preserve"> to </w:t>
      </w:r>
      <w:r w:rsidR="001D2FE7">
        <w:t>John</w:t>
      </w:r>
      <w:r w:rsidRPr="00CC3334">
        <w:t xml:space="preserve"> (which </w:t>
      </w:r>
      <w:r w:rsidR="001D2FE7">
        <w:t>Mary</w:t>
      </w:r>
      <w:r w:rsidRPr="00CC3334">
        <w:t xml:space="preserve"> does not oppose), and then to also permit</w:t>
      </w:r>
      <w:r w:rsidR="00FD4912">
        <w:t>ting</w:t>
      </w:r>
      <w:r w:rsidRPr="00CC3334">
        <w:t xml:space="preserve"> </w:t>
      </w:r>
      <w:r w:rsidR="001D2FE7">
        <w:t>John</w:t>
      </w:r>
      <w:r w:rsidRPr="00CC3334">
        <w:t xml:space="preserve"> to</w:t>
      </w:r>
      <w:r w:rsidR="00B85F04" w:rsidRPr="00B85F04">
        <w:t xml:space="preserve"> </w:t>
      </w:r>
      <w:r w:rsidR="00B85F04">
        <w:t>reduce his non-modifiable family support payments as well, would be truly inequitable and inconsistent with the purpose and intent of the original agreement of the parties.</w:t>
      </w:r>
    </w:p>
    <w:p w:rsidR="00B85F04" w:rsidRDefault="00B85F04" w:rsidP="00B85F04">
      <w:pPr>
        <w:pStyle w:val="Double"/>
      </w:pPr>
      <w:r>
        <w:t xml:space="preserve">Under these </w:t>
      </w:r>
      <w:r w:rsidRPr="00EE02CB">
        <w:t>circumstances</w:t>
      </w:r>
      <w:r>
        <w:t xml:space="preserve">, and pursuant to the holding in </w:t>
      </w:r>
      <w:proofErr w:type="spellStart"/>
      <w:r w:rsidRPr="000D7A9C">
        <w:rPr>
          <w:b/>
          <w:i/>
        </w:rPr>
        <w:t>Rintelman</w:t>
      </w:r>
      <w:proofErr w:type="spellEnd"/>
      <w:r w:rsidRPr="000D7A9C">
        <w:rPr>
          <w:b/>
          <w:i/>
        </w:rPr>
        <w:t xml:space="preserve"> v. </w:t>
      </w:r>
      <w:proofErr w:type="spellStart"/>
      <w:r w:rsidRPr="000D7A9C">
        <w:rPr>
          <w:b/>
          <w:i/>
        </w:rPr>
        <w:t>Rintelman</w:t>
      </w:r>
      <w:proofErr w:type="spellEnd"/>
      <w:r>
        <w:t xml:space="preserve">, 118 Wis.2d </w:t>
      </w:r>
      <w:r w:rsidR="00FD4912">
        <w:t xml:space="preserve">587, 596, </w:t>
      </w:r>
      <w:r>
        <w:t>348  N.W.2d  498  (1984)</w:t>
      </w:r>
      <w:r w:rsidR="003F1DCE">
        <w:fldChar w:fldCharType="begin"/>
      </w:r>
      <w:r w:rsidR="003F1DCE">
        <w:instrText xml:space="preserve"> TA \l "</w:instrText>
      </w:r>
      <w:r w:rsidR="003F1DCE" w:rsidRPr="0048421D">
        <w:rPr>
          <w:b/>
          <w:i/>
        </w:rPr>
        <w:instrText>Rintelman v. Rintelman</w:instrText>
      </w:r>
      <w:r w:rsidR="003F1DCE" w:rsidRPr="0048421D">
        <w:instrText>, 118 Wis.2d 587, 596, 348  N.W.2d  498  (1984)</w:instrText>
      </w:r>
      <w:r w:rsidR="003F1DCE">
        <w:instrText xml:space="preserve">" \s "Rintelman" \c 1 </w:instrText>
      </w:r>
      <w:r w:rsidR="003F1DCE">
        <w:fldChar w:fldCharType="end"/>
      </w:r>
      <w:r>
        <w:t xml:space="preserve">,  as  well   as </w:t>
      </w:r>
      <w:r w:rsidR="00FD4912">
        <w:rPr>
          <w:b/>
          <w:i/>
        </w:rPr>
        <w:t>Nichols</w:t>
      </w:r>
      <w:r w:rsidR="003F1DCE">
        <w:rPr>
          <w:b/>
          <w:i/>
        </w:rPr>
        <w:fldChar w:fldCharType="begin"/>
      </w:r>
      <w:r w:rsidR="003F1DCE">
        <w:rPr>
          <w:b/>
          <w:i/>
        </w:rPr>
        <w:instrText xml:space="preserve"> TA \s "Nichols" </w:instrText>
      </w:r>
      <w:r w:rsidR="003F1DCE">
        <w:rPr>
          <w:b/>
          <w:i/>
        </w:rPr>
        <w:fldChar w:fldCharType="end"/>
      </w:r>
      <w:r w:rsidRPr="000D7A9C">
        <w:rPr>
          <w:b/>
          <w:i/>
        </w:rPr>
        <w:t xml:space="preserve"> v. Nichols</w:t>
      </w:r>
      <w:r>
        <w:t xml:space="preserve">, </w:t>
      </w:r>
      <w:r w:rsidRPr="000D7A9C">
        <w:rPr>
          <w:b/>
          <w:i/>
        </w:rPr>
        <w:t>supra</w:t>
      </w:r>
      <w:r>
        <w:t>,</w:t>
      </w:r>
      <w:r w:rsidR="00FD4912">
        <w:t xml:space="preserve"> </w:t>
      </w:r>
      <w:r>
        <w:t xml:space="preserve">and </w:t>
      </w:r>
      <w:proofErr w:type="spellStart"/>
      <w:r w:rsidR="00FD4912">
        <w:rPr>
          <w:b/>
          <w:i/>
        </w:rPr>
        <w:t>Whitford</w:t>
      </w:r>
      <w:proofErr w:type="spellEnd"/>
      <w:r w:rsidR="003F1DCE">
        <w:rPr>
          <w:b/>
          <w:i/>
        </w:rPr>
        <w:fldChar w:fldCharType="begin"/>
      </w:r>
      <w:r w:rsidR="003F1DCE">
        <w:rPr>
          <w:b/>
          <w:i/>
        </w:rPr>
        <w:instrText xml:space="preserve"> TA \s "Whitford" </w:instrText>
      </w:r>
      <w:r w:rsidR="003F1DCE">
        <w:rPr>
          <w:b/>
          <w:i/>
        </w:rPr>
        <w:fldChar w:fldCharType="end"/>
      </w:r>
      <w:r w:rsidR="000D7A9C">
        <w:rPr>
          <w:b/>
          <w:i/>
        </w:rPr>
        <w:t xml:space="preserve"> </w:t>
      </w:r>
      <w:r w:rsidRPr="000D7A9C">
        <w:rPr>
          <w:b/>
          <w:i/>
        </w:rPr>
        <w:t>v.</w:t>
      </w:r>
      <w:r w:rsidR="000D7A9C">
        <w:rPr>
          <w:b/>
          <w:i/>
        </w:rPr>
        <w:t xml:space="preserve"> </w:t>
      </w:r>
      <w:proofErr w:type="spellStart"/>
      <w:r w:rsidRPr="000D7A9C">
        <w:rPr>
          <w:b/>
          <w:i/>
        </w:rPr>
        <w:t>Whitford</w:t>
      </w:r>
      <w:proofErr w:type="spellEnd"/>
      <w:r>
        <w:t xml:space="preserve">, </w:t>
      </w:r>
      <w:r w:rsidRPr="00FD4912">
        <w:rPr>
          <w:i/>
        </w:rPr>
        <w:t>supra</w:t>
      </w:r>
      <w:r>
        <w:t>, estoppel is appropriate in this case. The parties entered in the stipulation freely and knowingly and with the assistance of counsel; each of the parties bargained for certain concessions, whic</w:t>
      </w:r>
      <w:r w:rsidR="00FD4912">
        <w:t xml:space="preserve">h included tax considerations, </w:t>
      </w:r>
      <w:r>
        <w:t>and</w:t>
      </w:r>
      <w:r>
        <w:tab/>
        <w:t xml:space="preserve">both received favorable provisions in exchange for something in return; the </w:t>
      </w:r>
      <w:r w:rsidRPr="000D7A9C">
        <w:rPr>
          <w:u w:val="single"/>
        </w:rPr>
        <w:t>overall</w:t>
      </w:r>
      <w:r>
        <w:t xml:space="preserve"> settlement was fair and equitable; the agreement is not illegal or against public policy, and promotes resolving disputes other than through litigation. It would be wholly unfair to allow </w:t>
      </w:r>
      <w:r w:rsidR="001D2FE7">
        <w:t>John</w:t>
      </w:r>
      <w:r>
        <w:t xml:space="preserve"> to escape the bargain he not only negotiated, but actually proposed himself </w:t>
      </w:r>
      <w:r>
        <w:lastRenderedPageBreak/>
        <w:t xml:space="preserve">to </w:t>
      </w:r>
      <w:r w:rsidR="001D2FE7">
        <w:t>Mary</w:t>
      </w:r>
      <w:r>
        <w:t>, by permitting him to have the family support payments reduced.</w:t>
      </w:r>
    </w:p>
    <w:p w:rsidR="00B85F04" w:rsidRDefault="00FD4912" w:rsidP="00EE02CB">
      <w:pPr>
        <w:pStyle w:val="Roman"/>
      </w:pPr>
      <w:bookmarkStart w:id="9" w:name="_Toc509310506"/>
      <w:r>
        <w:t>II.</w:t>
      </w:r>
      <w:r>
        <w:tab/>
        <w:t>The Trial Court was Correct in D</w:t>
      </w:r>
      <w:r w:rsidR="00B85F04">
        <w:t>e</w:t>
      </w:r>
      <w:r w:rsidR="000D7A9C">
        <w:t xml:space="preserve">nying </w:t>
      </w:r>
      <w:r>
        <w:t>John’s M</w:t>
      </w:r>
      <w:r w:rsidR="00B85F04">
        <w:t>ot</w:t>
      </w:r>
      <w:r>
        <w:t>ions to M</w:t>
      </w:r>
      <w:r w:rsidR="00B85F04">
        <w:t>odif</w:t>
      </w:r>
      <w:r>
        <w:t>y the Judgment of Divorce with Respect to the Issues of Dependency Exemptions, Provision of Health Insurance, and Payment of Uninsured Medical E</w:t>
      </w:r>
      <w:r w:rsidR="00B85F04">
        <w:t>xpenses.</w:t>
      </w:r>
      <w:bookmarkEnd w:id="9"/>
    </w:p>
    <w:p w:rsidR="00B85F04" w:rsidRDefault="001D2FE7" w:rsidP="00EE02CB">
      <w:pPr>
        <w:pStyle w:val="Double"/>
      </w:pPr>
      <w:r>
        <w:t>John</w:t>
      </w:r>
      <w:r w:rsidR="00B85F04">
        <w:t xml:space="preserve"> </w:t>
      </w:r>
      <w:r w:rsidR="00B85F04" w:rsidRPr="00EE02CB">
        <w:t>argues</w:t>
      </w:r>
      <w:r w:rsidR="00B85F04">
        <w:t xml:space="preserve"> that under the circumstances, he should be entitled to a modification of the terms regarding tax dependency exemptions, health insurance coverage, and payment of uninsured medical expenses. However, he has not established any legitimate reasons why this is the case.</w:t>
      </w:r>
    </w:p>
    <w:p w:rsidR="00B85F04" w:rsidRDefault="00B85F04" w:rsidP="00EE02CB">
      <w:pPr>
        <w:pStyle w:val="Double"/>
      </w:pPr>
      <w:r>
        <w:t xml:space="preserve">The overall </w:t>
      </w:r>
      <w:r w:rsidRPr="00EE02CB">
        <w:t>settlement</w:t>
      </w:r>
      <w:r>
        <w:t xml:space="preserve"> of the parties took tax consider</w:t>
      </w:r>
      <w:r w:rsidR="00FD4912">
        <w:t xml:space="preserve">ations into account. Modifying </w:t>
      </w:r>
      <w:r>
        <w:t xml:space="preserve">the provision as to which party could claim the children would </w:t>
      </w:r>
      <w:r w:rsidR="00FD4912">
        <w:t xml:space="preserve">change this entire dynamic. In </w:t>
      </w:r>
      <w:r>
        <w:t xml:space="preserve">addition, since Michael is not living with his father, </w:t>
      </w:r>
      <w:r w:rsidR="001D2FE7">
        <w:t>John</w:t>
      </w:r>
      <w:r>
        <w:t xml:space="preserve"> is now receiving almost $1,000 per month in tax free money from the State. In light of these circumstances, it was most certainly within the discretion of the court to deny </w:t>
      </w:r>
      <w:r w:rsidR="001D2FE7">
        <w:t>John</w:t>
      </w:r>
      <w:r>
        <w:t>'s motion.</w:t>
      </w:r>
    </w:p>
    <w:p w:rsidR="00B85F04" w:rsidRDefault="00B85F04" w:rsidP="00EE02CB">
      <w:pPr>
        <w:pStyle w:val="Double"/>
      </w:pPr>
      <w:r>
        <w:t xml:space="preserve">With respect to health </w:t>
      </w:r>
      <w:r w:rsidRPr="00EE02CB">
        <w:t>insurance</w:t>
      </w:r>
      <w:r>
        <w:t xml:space="preserve">, one of the children is still residing with </w:t>
      </w:r>
      <w:r w:rsidR="001D2FE7">
        <w:t>Mary</w:t>
      </w:r>
      <w:r>
        <w:t xml:space="preserve">. </w:t>
      </w:r>
      <w:r w:rsidR="001D2FE7">
        <w:t>John</w:t>
      </w:r>
      <w:r>
        <w:t xml:space="preserve"> has the insurance available</w:t>
      </w:r>
      <w:r w:rsidR="00BF6787">
        <w:t xml:space="preserve"> </w:t>
      </w:r>
      <w:r>
        <w:t xml:space="preserve">to him through his employment, whereas </w:t>
      </w:r>
      <w:r w:rsidR="001D2FE7">
        <w:t>Mary</w:t>
      </w:r>
      <w:r>
        <w:t xml:space="preserve"> does not. The cost of health insurance will normally be the same to provide coverage for one child as it would be for two children; you don't cover one child and leave the other child without health insurance. Therefore, the fact that Michael is now living with </w:t>
      </w:r>
      <w:r w:rsidR="001D2FE7">
        <w:t>John</w:t>
      </w:r>
      <w:r>
        <w:t xml:space="preserve"> has no practical impact. Finally, both parties receive State assistance be</w:t>
      </w:r>
      <w:r w:rsidR="00BF6787">
        <w:t xml:space="preserve">cause the children were adopted </w:t>
      </w:r>
      <w:r>
        <w:t xml:space="preserve">foster children, which covers </w:t>
      </w:r>
      <w:r w:rsidRPr="00EE02CB">
        <w:t>most</w:t>
      </w:r>
      <w:r>
        <w:t xml:space="preserve"> of the children's medical bills. As a result, there is no reason to</w:t>
      </w:r>
      <w:r w:rsidR="00BF6787">
        <w:t xml:space="preserve"> </w:t>
      </w:r>
      <w:r>
        <w:t>modify the terms of the judgment, and the court properly denied the motion.</w:t>
      </w:r>
    </w:p>
    <w:p w:rsidR="00CC3334" w:rsidRPr="00CC3334" w:rsidRDefault="00B85F04" w:rsidP="00CC3334">
      <w:pPr>
        <w:pStyle w:val="Double"/>
      </w:pPr>
      <w:r>
        <w:lastRenderedPageBreak/>
        <w:t xml:space="preserve">Finally, the </w:t>
      </w:r>
      <w:r w:rsidRPr="00EE02CB">
        <w:t>judgment</w:t>
      </w:r>
      <w:r>
        <w:t xml:space="preserve"> provides that </w:t>
      </w:r>
      <w:r w:rsidR="001D2FE7">
        <w:t>Mary</w:t>
      </w:r>
      <w:r>
        <w:t xml:space="preserve"> is responsible for payment of all uninsured medical</w:t>
      </w:r>
      <w:r w:rsidR="00BF6787">
        <w:t xml:space="preserve"> expenses for the children. If anything, the change </w:t>
      </w:r>
      <w:r>
        <w:t xml:space="preserve">in Michael's placement makes this inequitable to </w:t>
      </w:r>
      <w:r w:rsidR="001D2FE7">
        <w:t>Mary</w:t>
      </w:r>
      <w:r>
        <w:t xml:space="preserve">. If </w:t>
      </w:r>
      <w:r w:rsidR="001D2FE7">
        <w:t>John</w:t>
      </w:r>
      <w:r>
        <w:t xml:space="preserve"> wishes to modify the judgment such that each party is responsible for payment of uninsured medical. expenses for the child in their care, </w:t>
      </w:r>
      <w:r w:rsidR="001D2FE7">
        <w:t>Mary</w:t>
      </w:r>
      <w:r>
        <w:t xml:space="preserve"> would gladly agree.</w:t>
      </w:r>
    </w:p>
    <w:p w:rsidR="002A0722" w:rsidRDefault="002A0722" w:rsidP="00790656">
      <w:pPr>
        <w:pStyle w:val="Center"/>
        <w:keepNext/>
      </w:pPr>
      <w:bookmarkStart w:id="10" w:name="_Toc509310507"/>
      <w:r>
        <w:t>conclusion</w:t>
      </w:r>
      <w:bookmarkEnd w:id="10"/>
    </w:p>
    <w:p w:rsidR="004B1077" w:rsidRPr="004B1077" w:rsidRDefault="004B1077" w:rsidP="004B1077">
      <w:pPr>
        <w:pStyle w:val="Double"/>
        <w:spacing w:before="0" w:line="240" w:lineRule="auto"/>
        <w:ind w:firstLine="0"/>
        <w:jc w:val="center"/>
      </w:pPr>
      <w:r w:rsidRPr="004B1077">
        <w:rPr>
          <w:b/>
          <w:highlight w:val="yellow"/>
        </w:rPr>
        <w:t>What’s this?</w:t>
      </w:r>
    </w:p>
    <w:p w:rsidR="003F1DCE" w:rsidRDefault="00FD4912" w:rsidP="003F1DCE">
      <w:pPr>
        <w:pStyle w:val="Double"/>
      </w:pPr>
      <w:r>
        <w:t xml:space="preserve">For the reasons stated above, </w:t>
      </w:r>
      <w:r w:rsidR="00B85F04" w:rsidRPr="00EE02CB">
        <w:t>Respondent</w:t>
      </w:r>
      <w:r w:rsidR="00B85F04">
        <w:t xml:space="preserve">-Respondent </w:t>
      </w:r>
      <w:r>
        <w:t xml:space="preserve">Mary Doe respectfully </w:t>
      </w:r>
      <w:r w:rsidR="00B85F04">
        <w:t>requests that</w:t>
      </w:r>
      <w:r>
        <w:t xml:space="preserve"> the court of appeals affirm the trial court’s decision</w:t>
      </w:r>
      <w:r w:rsidR="00B85F04">
        <w:t xml:space="preserve"> in its entirety.</w:t>
      </w:r>
    </w:p>
    <w:p w:rsidR="008708FE" w:rsidRDefault="00B42418" w:rsidP="003F1DCE">
      <w:pPr>
        <w:pStyle w:val="Double"/>
      </w:pPr>
      <w:r>
        <w:t xml:space="preserve">Dated </w:t>
      </w:r>
      <w:r w:rsidR="00B85F04">
        <w:t xml:space="preserve">this </w:t>
      </w:r>
      <w:r w:rsidR="001D2FE7">
        <w:t>15</w:t>
      </w:r>
      <w:r w:rsidR="008C3311" w:rsidRPr="008C3311">
        <w:rPr>
          <w:vertAlign w:val="superscript"/>
        </w:rPr>
        <w:t>th</w:t>
      </w:r>
      <w:r w:rsidR="008C3311">
        <w:t xml:space="preserve"> </w:t>
      </w:r>
      <w:r w:rsidR="0076177D">
        <w:t xml:space="preserve">day of </w:t>
      </w:r>
      <w:proofErr w:type="gramStart"/>
      <w:r w:rsidR="0076177D">
        <w:t>April</w:t>
      </w:r>
      <w:r w:rsidR="001D2FE7">
        <w:t>,</w:t>
      </w:r>
      <w:proofErr w:type="gramEnd"/>
      <w:r w:rsidR="001D2FE7">
        <w:t xml:space="preserve"> 2016</w:t>
      </w:r>
      <w:r w:rsidR="002F7178">
        <w:fldChar w:fldCharType="begin"/>
      </w:r>
      <w:r w:rsidR="002F7178">
        <w:instrText xml:space="preserve"> ASK  FilingDate "Filing Date?"  \* MERGEFORMAT </w:instrText>
      </w:r>
      <w:r w:rsidR="002F7178">
        <w:fldChar w:fldCharType="end"/>
      </w:r>
      <w:r w:rsidR="002F7178">
        <w:fldChar w:fldCharType="begin"/>
      </w:r>
      <w:r w:rsidR="002F7178">
        <w:instrText xml:space="preserve"> REF  FilingDate </w:instrText>
      </w:r>
      <w:r w:rsidR="002F7178">
        <w:fldChar w:fldCharType="end"/>
      </w:r>
      <w:r w:rsidR="008708FE">
        <w:t>.</w:t>
      </w:r>
      <w:bookmarkStart w:id="11" w:name="FilingDate"/>
      <w:bookmarkEnd w:id="11"/>
    </w:p>
    <w:p w:rsidR="005849AA" w:rsidRDefault="005849AA" w:rsidP="00790656">
      <w:pPr>
        <w:keepNext/>
        <w:spacing w:line="240" w:lineRule="auto"/>
        <w:ind w:left="2160"/>
        <w:jc w:val="left"/>
        <w:outlineLvl w:val="0"/>
      </w:pPr>
    </w:p>
    <w:p w:rsidR="005849AA" w:rsidRDefault="008708FE" w:rsidP="00790656">
      <w:pPr>
        <w:keepNext/>
        <w:spacing w:line="240" w:lineRule="auto"/>
        <w:ind w:left="2160"/>
        <w:jc w:val="left"/>
        <w:outlineLvl w:val="0"/>
      </w:pPr>
      <w:r>
        <w:t>Respectfully submitted,</w:t>
      </w:r>
    </w:p>
    <w:p w:rsidR="005849AA" w:rsidRDefault="005849AA" w:rsidP="00790656">
      <w:pPr>
        <w:keepNext/>
        <w:spacing w:line="240" w:lineRule="auto"/>
        <w:ind w:left="2160"/>
        <w:jc w:val="left"/>
        <w:outlineLvl w:val="0"/>
        <w:rPr>
          <w:caps/>
        </w:rPr>
      </w:pPr>
    </w:p>
    <w:p w:rsidR="005849AA" w:rsidRDefault="005849AA" w:rsidP="00790656">
      <w:pPr>
        <w:keepNext/>
        <w:spacing w:line="240" w:lineRule="auto"/>
        <w:ind w:left="2160"/>
        <w:jc w:val="left"/>
        <w:outlineLvl w:val="0"/>
        <w:rPr>
          <w:caps/>
        </w:rPr>
      </w:pPr>
    </w:p>
    <w:p w:rsidR="003F1DCE" w:rsidRDefault="003F1DCE" w:rsidP="001D2FE7">
      <w:pPr>
        <w:spacing w:line="300" w:lineRule="exact"/>
        <w:ind w:left="2160"/>
        <w:jc w:val="left"/>
      </w:pPr>
      <w:r>
        <w:t>MARY DOE</w:t>
      </w:r>
    </w:p>
    <w:p w:rsidR="003F1DCE" w:rsidRDefault="003F1DCE" w:rsidP="001D2FE7">
      <w:pPr>
        <w:spacing w:line="300" w:lineRule="exact"/>
        <w:ind w:left="2160"/>
        <w:jc w:val="left"/>
      </w:pPr>
    </w:p>
    <w:p w:rsidR="001D2FE7" w:rsidRDefault="001D2FE7" w:rsidP="001D2FE7">
      <w:pPr>
        <w:spacing w:line="300" w:lineRule="exact"/>
        <w:ind w:left="2160"/>
        <w:jc w:val="left"/>
      </w:pPr>
      <w:r>
        <w:t>222 East Wisconsin Avenue</w:t>
      </w:r>
    </w:p>
    <w:p w:rsidR="001D2FE7" w:rsidRDefault="001D2FE7" w:rsidP="001D2FE7">
      <w:pPr>
        <w:spacing w:line="300" w:lineRule="exact"/>
        <w:ind w:left="2160"/>
        <w:jc w:val="left"/>
      </w:pPr>
      <w:r>
        <w:t>Milwaukee, Wisco</w:t>
      </w:r>
      <w:r w:rsidR="00F069D7">
        <w:t>nsin 53201</w:t>
      </w:r>
      <w:r w:rsidR="00F069D7">
        <w:br/>
        <w:t>(414) 333-4444</w:t>
      </w:r>
      <w:r w:rsidR="00F069D7">
        <w:br/>
        <w:t xml:space="preserve">E-mail: </w:t>
      </w:r>
      <w:r>
        <w:t>marydoe@gmail.com</w:t>
      </w:r>
      <w:r>
        <w:br/>
      </w:r>
      <w:r>
        <w:br/>
        <w:t>Respondent-Respondent</w:t>
      </w:r>
    </w:p>
    <w:p w:rsidR="001D2FE7" w:rsidRDefault="001D2FE7" w:rsidP="001D2FE7">
      <w:pPr>
        <w:spacing w:line="300" w:lineRule="exact"/>
        <w:ind w:left="2160"/>
        <w:jc w:val="left"/>
      </w:pPr>
    </w:p>
    <w:p w:rsidR="00764D70" w:rsidRDefault="00764D70" w:rsidP="001D2FE7">
      <w:pPr>
        <w:spacing w:line="300" w:lineRule="exact"/>
        <w:ind w:left="2160"/>
        <w:jc w:val="left"/>
        <w:sectPr w:rsidR="00764D70" w:rsidSect="00764D70">
          <w:headerReference w:type="even" r:id="rId9"/>
          <w:headerReference w:type="default" r:id="rId10"/>
          <w:footerReference w:type="even" r:id="rId11"/>
          <w:footerReference w:type="default" r:id="rId12"/>
          <w:headerReference w:type="first" r:id="rId13"/>
          <w:footerReference w:type="first" r:id="rId14"/>
          <w:footnotePr>
            <w:pos w:val="beneathText"/>
          </w:footnotePr>
          <w:pgSz w:w="12240" w:h="15840"/>
          <w:pgMar w:top="2160" w:right="2880" w:bottom="1800" w:left="2880" w:header="1080" w:footer="720" w:gutter="0"/>
          <w:pgNumType w:fmt="numberInDash" w:start="1"/>
          <w:cols w:space="720"/>
          <w:titlePg/>
          <w:docGrid w:linePitch="354"/>
        </w:sectPr>
      </w:pPr>
    </w:p>
    <w:p w:rsidR="0020019C" w:rsidRDefault="0020019C" w:rsidP="00EE02CB">
      <w:pPr>
        <w:pStyle w:val="Center"/>
        <w:spacing w:before="0" w:line="240" w:lineRule="auto"/>
      </w:pPr>
      <w:bookmarkStart w:id="12" w:name="_Toc509310508"/>
      <w:r w:rsidRPr="007429EB">
        <w:lastRenderedPageBreak/>
        <w:t>CERTIFICATION</w:t>
      </w:r>
      <w:r>
        <w:t xml:space="preserve"> AS TO </w:t>
      </w:r>
      <w:smartTag w:uri="urn:schemas-microsoft-com:office:smarttags" w:element="stockticker">
        <w:r>
          <w:t>FORM</w:t>
        </w:r>
      </w:smartTag>
      <w:r>
        <w:t>/LENGTH</w:t>
      </w:r>
      <w:bookmarkEnd w:id="12"/>
    </w:p>
    <w:p w:rsidR="00486983" w:rsidRPr="00486983" w:rsidRDefault="00486983" w:rsidP="00486983">
      <w:pPr>
        <w:pStyle w:val="Double"/>
        <w:spacing w:before="0"/>
        <w:ind w:firstLine="0"/>
        <w:jc w:val="center"/>
        <w:rPr>
          <w:b/>
        </w:rPr>
      </w:pPr>
      <w:r w:rsidRPr="0061122C">
        <w:rPr>
          <w:b/>
          <w:highlight w:val="yellow"/>
        </w:rPr>
        <w:t>What’s this?</w:t>
      </w:r>
    </w:p>
    <w:p w:rsidR="008B6E25" w:rsidRDefault="0020019C" w:rsidP="008B6E25">
      <w:pPr>
        <w:pStyle w:val="Double"/>
      </w:pPr>
      <w:r>
        <w:t xml:space="preserve">I </w:t>
      </w:r>
      <w:r w:rsidR="008B6E25">
        <w:t xml:space="preserve">hereby </w:t>
      </w:r>
      <w:r>
        <w:t>certify that this brief</w:t>
      </w:r>
      <w:r w:rsidR="008B6E25">
        <w:t xml:space="preserve"> conforms to the rules contained in § 809.19(8</w:t>
      </w:r>
      <w:proofErr w:type="gramStart"/>
      <w:r w:rsidR="008B6E25">
        <w:t>)(</w:t>
      </w:r>
      <w:proofErr w:type="gramEnd"/>
      <w:r w:rsidR="008B6E25">
        <w:t>b) and (c) for a brief produced with a proportional serif fon</w:t>
      </w:r>
      <w:r w:rsidR="000D7A9C">
        <w:t xml:space="preserve">t. The length of this brief is </w:t>
      </w:r>
      <w:r w:rsidR="006B7018">
        <w:t>1,750</w:t>
      </w:r>
      <w:r w:rsidR="008B6E25">
        <w:t xml:space="preserve"> words.</w:t>
      </w:r>
    </w:p>
    <w:p w:rsidR="00EE02CB" w:rsidRDefault="00EE02CB" w:rsidP="00EE02CB">
      <w:pPr>
        <w:pStyle w:val="Center"/>
        <w:spacing w:before="0" w:line="240" w:lineRule="auto"/>
      </w:pPr>
    </w:p>
    <w:p w:rsidR="0020019C" w:rsidRDefault="0020019C" w:rsidP="00EE02CB">
      <w:pPr>
        <w:pStyle w:val="Center"/>
        <w:spacing w:before="0" w:line="240" w:lineRule="auto"/>
      </w:pPr>
      <w:bookmarkStart w:id="13" w:name="_Toc509310509"/>
      <w:r w:rsidRPr="00597450">
        <w:t>CERTIFICATE OF COMPLIANCE</w:t>
      </w:r>
      <w:r w:rsidR="007358FD">
        <w:br/>
      </w:r>
      <w:r>
        <w:t>WITH RULE 809.19(12)</w:t>
      </w:r>
      <w:bookmarkEnd w:id="13"/>
    </w:p>
    <w:p w:rsidR="00486983" w:rsidRPr="00486983" w:rsidRDefault="00486983" w:rsidP="00486983">
      <w:pPr>
        <w:pStyle w:val="Double"/>
        <w:spacing w:before="0"/>
        <w:ind w:firstLine="0"/>
        <w:jc w:val="center"/>
        <w:rPr>
          <w:b/>
        </w:rPr>
      </w:pPr>
      <w:r w:rsidRPr="0061122C">
        <w:rPr>
          <w:b/>
          <w:highlight w:val="yellow"/>
        </w:rPr>
        <w:t>What’s this?</w:t>
      </w:r>
    </w:p>
    <w:p w:rsidR="0020019C" w:rsidRDefault="0020019C" w:rsidP="008B6E25">
      <w:pPr>
        <w:pStyle w:val="Double"/>
      </w:pPr>
      <w:r>
        <w:t>I hereby certify that</w:t>
      </w:r>
      <w:r w:rsidR="00B436C3">
        <w:t xml:space="preserve"> </w:t>
      </w:r>
      <w:r>
        <w:t>I have submitted an electronic copy of this brief, excluding the appendix, if any, which complies with the requirements of § 809</w:t>
      </w:r>
      <w:r w:rsidR="00B436C3">
        <w:t>.19(12). I further certify that t</w:t>
      </w:r>
      <w:r>
        <w:t>his electronic brief is identical in content and format to the printed form of the brief filed on or after this date.</w:t>
      </w:r>
    </w:p>
    <w:p w:rsidR="0020019C" w:rsidRDefault="0020019C" w:rsidP="008B6E25">
      <w:pPr>
        <w:pStyle w:val="Double"/>
      </w:pPr>
      <w:r>
        <w:t>A copy of this certificate has been served with the paper copies of this brief filed with the court and served on all opposing parties.</w:t>
      </w:r>
    </w:p>
    <w:p w:rsidR="0020019C" w:rsidRDefault="0020019C" w:rsidP="0020019C">
      <w:pPr>
        <w:spacing w:line="240" w:lineRule="auto"/>
        <w:ind w:firstLine="720"/>
        <w:rPr>
          <w:szCs w:val="26"/>
        </w:rPr>
      </w:pPr>
    </w:p>
    <w:p w:rsidR="0020019C" w:rsidRPr="0000429B" w:rsidRDefault="00B42418" w:rsidP="0020019C">
      <w:pPr>
        <w:pStyle w:val="Double"/>
        <w:spacing w:before="0"/>
        <w:rPr>
          <w:szCs w:val="26"/>
        </w:rPr>
      </w:pPr>
      <w:r>
        <w:rPr>
          <w:szCs w:val="26"/>
        </w:rPr>
        <w:t>Dated</w:t>
      </w:r>
      <w:r w:rsidR="00B85F04">
        <w:rPr>
          <w:szCs w:val="26"/>
        </w:rPr>
        <w:t xml:space="preserve"> this </w:t>
      </w:r>
      <w:r w:rsidR="0076177D">
        <w:rPr>
          <w:szCs w:val="26"/>
        </w:rPr>
        <w:t>1</w:t>
      </w:r>
      <w:r w:rsidR="00B85F04">
        <w:rPr>
          <w:szCs w:val="26"/>
        </w:rPr>
        <w:t>5</w:t>
      </w:r>
      <w:r w:rsidR="00B85F04" w:rsidRPr="00B85F04">
        <w:rPr>
          <w:szCs w:val="26"/>
          <w:vertAlign w:val="superscript"/>
        </w:rPr>
        <w:t>th</w:t>
      </w:r>
      <w:r w:rsidR="0076177D">
        <w:rPr>
          <w:szCs w:val="26"/>
        </w:rPr>
        <w:t xml:space="preserve"> day of </w:t>
      </w:r>
      <w:proofErr w:type="gramStart"/>
      <w:r w:rsidR="0076177D">
        <w:rPr>
          <w:szCs w:val="26"/>
        </w:rPr>
        <w:t>April,</w:t>
      </w:r>
      <w:proofErr w:type="gramEnd"/>
      <w:r w:rsidR="0076177D">
        <w:rPr>
          <w:szCs w:val="26"/>
        </w:rPr>
        <w:t xml:space="preserve"> 2016</w:t>
      </w:r>
      <w:r w:rsidR="002F7178">
        <w:rPr>
          <w:szCs w:val="26"/>
        </w:rPr>
        <w:fldChar w:fldCharType="begin"/>
      </w:r>
      <w:r w:rsidR="002F7178">
        <w:rPr>
          <w:szCs w:val="26"/>
        </w:rPr>
        <w:instrText xml:space="preserve"> REF  FilingDate </w:instrText>
      </w:r>
      <w:r w:rsidR="002F7178">
        <w:rPr>
          <w:szCs w:val="26"/>
        </w:rPr>
        <w:fldChar w:fldCharType="end"/>
      </w:r>
      <w:r w:rsidR="0020019C" w:rsidRPr="0000429B">
        <w:rPr>
          <w:szCs w:val="26"/>
        </w:rPr>
        <w:t>.</w:t>
      </w:r>
    </w:p>
    <w:p w:rsidR="00B85F04" w:rsidRDefault="00B85F04" w:rsidP="0020019C">
      <w:pPr>
        <w:ind w:left="2160"/>
        <w:rPr>
          <w:szCs w:val="26"/>
        </w:rPr>
      </w:pPr>
    </w:p>
    <w:p w:rsidR="0020019C" w:rsidRDefault="0020019C" w:rsidP="0020019C">
      <w:pPr>
        <w:ind w:left="2160"/>
        <w:rPr>
          <w:szCs w:val="26"/>
        </w:rPr>
      </w:pPr>
      <w:r>
        <w:rPr>
          <w:szCs w:val="26"/>
        </w:rPr>
        <w:t>Signed:</w:t>
      </w:r>
    </w:p>
    <w:p w:rsidR="001D2FE7" w:rsidRDefault="001D2FE7" w:rsidP="0020019C">
      <w:pPr>
        <w:ind w:left="2160"/>
        <w:rPr>
          <w:szCs w:val="26"/>
        </w:rPr>
      </w:pPr>
    </w:p>
    <w:p w:rsidR="00A710D8" w:rsidRDefault="00A710D8" w:rsidP="00A710D8">
      <w:pPr>
        <w:tabs>
          <w:tab w:val="right" w:pos="6480"/>
        </w:tabs>
        <w:spacing w:line="240" w:lineRule="auto"/>
        <w:ind w:left="2160"/>
        <w:rPr>
          <w:szCs w:val="26"/>
          <w:u w:val="single"/>
        </w:rPr>
      </w:pPr>
    </w:p>
    <w:p w:rsidR="00A710D8" w:rsidRDefault="00A710D8" w:rsidP="00A710D8">
      <w:pPr>
        <w:tabs>
          <w:tab w:val="right" w:pos="6480"/>
        </w:tabs>
        <w:spacing w:line="240" w:lineRule="auto"/>
        <w:ind w:left="2160"/>
        <w:rPr>
          <w:szCs w:val="26"/>
          <w:u w:val="single"/>
        </w:rPr>
      </w:pPr>
      <w:r>
        <w:rPr>
          <w:szCs w:val="26"/>
          <w:u w:val="single"/>
        </w:rPr>
        <w:tab/>
      </w:r>
    </w:p>
    <w:p w:rsidR="001D2FE7" w:rsidRDefault="001D2FE7" w:rsidP="001D2FE7">
      <w:pPr>
        <w:spacing w:line="300" w:lineRule="exact"/>
        <w:ind w:left="2160"/>
        <w:jc w:val="left"/>
      </w:pPr>
      <w:r>
        <w:t>MARY DOE</w:t>
      </w:r>
      <w:r>
        <w:br/>
      </w:r>
      <w:r>
        <w:br/>
        <w:t>222 East Wisconsin Avenue</w:t>
      </w:r>
    </w:p>
    <w:p w:rsidR="001D2FE7" w:rsidRDefault="001D2FE7" w:rsidP="001D2FE7">
      <w:pPr>
        <w:spacing w:line="300" w:lineRule="exact"/>
        <w:ind w:left="2160"/>
        <w:jc w:val="left"/>
      </w:pPr>
      <w:r>
        <w:t>Milwaukee, Wisco</w:t>
      </w:r>
      <w:r w:rsidR="00F069D7">
        <w:t>nsin 53201</w:t>
      </w:r>
      <w:r w:rsidR="00F069D7">
        <w:br/>
        <w:t>(414) 333-4444</w:t>
      </w:r>
      <w:r w:rsidR="00F069D7">
        <w:br/>
        <w:t xml:space="preserve">E-mail: </w:t>
      </w:r>
      <w:r>
        <w:t>marydoe@gmail.com</w:t>
      </w:r>
      <w:r>
        <w:br/>
      </w:r>
      <w:r>
        <w:br/>
        <w:t>Respondent-Respondent</w:t>
      </w:r>
    </w:p>
    <w:p w:rsidR="001B608C" w:rsidRPr="00E5277B" w:rsidRDefault="001B608C" w:rsidP="00E5277B">
      <w:pPr>
        <w:tabs>
          <w:tab w:val="right" w:leader="dot" w:pos="6480"/>
        </w:tabs>
      </w:pPr>
    </w:p>
    <w:sectPr w:rsidR="001B608C" w:rsidRPr="00E5277B" w:rsidSect="00E82E4E">
      <w:footerReference w:type="default" r:id="rId15"/>
      <w:footnotePr>
        <w:pos w:val="beneathText"/>
      </w:footnotePr>
      <w:pgSz w:w="12240" w:h="15840" w:code="1"/>
      <w:pgMar w:top="1440" w:right="2880" w:bottom="1440" w:left="2880" w:header="720" w:footer="720" w:gutter="0"/>
      <w:pgNumType w:fmt="numberInDash"/>
      <w:cols w:space="720"/>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6889" w:rsidRDefault="00AC6889">
      <w:pPr>
        <w:spacing w:line="240" w:lineRule="auto"/>
      </w:pPr>
      <w:r>
        <w:separator/>
      </w:r>
    </w:p>
  </w:endnote>
  <w:endnote w:type="continuationSeparator" w:id="0">
    <w:p w:rsidR="00AC6889" w:rsidRDefault="00AC688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28A4" w:rsidRDefault="008D28A4">
    <w:pPr>
      <w:pStyle w:val="Footer"/>
    </w:pPr>
    <w:r>
      <w:t>-</w:t>
    </w:r>
    <w:r>
      <w:rPr>
        <w:rStyle w:val="PageNumber"/>
      </w:rPr>
      <w:fldChar w:fldCharType="begin"/>
    </w:r>
    <w:r>
      <w:rPr>
        <w:rStyle w:val="PageNumber"/>
      </w:rPr>
      <w:instrText xml:space="preserve"> PAGE </w:instrText>
    </w:r>
    <w:r>
      <w:rPr>
        <w:rStyle w:val="PageNumber"/>
      </w:rPr>
      <w:fldChar w:fldCharType="separate"/>
    </w:r>
    <w:r w:rsidR="00DF06CB">
      <w:rPr>
        <w:rStyle w:val="PageNumber"/>
        <w:noProof/>
      </w:rPr>
      <w:t>ii</w:t>
    </w:r>
    <w:r>
      <w:rPr>
        <w:rStyle w:val="PageNumber"/>
      </w:rPr>
      <w:fldChar w:fldCharType="end"/>
    </w:r>
    <w:r>
      <w:rPr>
        <w:rStyle w:val="PageNumber"/>
      </w:rPr>
      <w:t>-</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28A4" w:rsidRDefault="008D28A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71405328"/>
      <w:docPartObj>
        <w:docPartGallery w:val="Page Numbers (Bottom of Page)"/>
        <w:docPartUnique/>
      </w:docPartObj>
    </w:sdtPr>
    <w:sdtEndPr>
      <w:rPr>
        <w:noProof/>
      </w:rPr>
    </w:sdtEndPr>
    <w:sdtContent>
      <w:p w:rsidR="00764D70" w:rsidRDefault="00764D70">
        <w:pPr>
          <w:pStyle w:val="Footer"/>
        </w:pPr>
        <w:r>
          <w:fldChar w:fldCharType="begin"/>
        </w:r>
        <w:r>
          <w:instrText xml:space="preserve"> PAGE   \* MERGEFORMAT </w:instrText>
        </w:r>
        <w:r>
          <w:fldChar w:fldCharType="separate"/>
        </w:r>
        <w:r w:rsidR="00DF06CB">
          <w:rPr>
            <w:noProof/>
          </w:rPr>
          <w:t>- 8 -</w:t>
        </w:r>
        <w:r>
          <w:rPr>
            <w:noProof/>
          </w:rPr>
          <w:fldChar w:fldCharType="end"/>
        </w:r>
      </w:p>
    </w:sdtContent>
  </w:sdt>
  <w:p w:rsidR="008D28A4" w:rsidRDefault="008D28A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1223" w:rsidRDefault="00851223">
    <w:pPr>
      <w:pStyle w:val="Footer"/>
    </w:pPr>
  </w:p>
  <w:p w:rsidR="008D28A4" w:rsidRPr="005E3BFD" w:rsidRDefault="008D28A4" w:rsidP="002D25C1">
    <w:pPr>
      <w:pStyle w:val="Footer"/>
      <w:rPr>
        <w:vanish/>
        <w:szCs w:val="26"/>
      </w:rP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9237586"/>
      <w:docPartObj>
        <w:docPartGallery w:val="Page Numbers (Bottom of Page)"/>
        <w:docPartUnique/>
      </w:docPartObj>
    </w:sdtPr>
    <w:sdtEndPr>
      <w:rPr>
        <w:noProof/>
      </w:rPr>
    </w:sdtEndPr>
    <w:sdtContent>
      <w:p w:rsidR="00764D70" w:rsidRDefault="00764D70">
        <w:pPr>
          <w:pStyle w:val="Footer"/>
        </w:pPr>
        <w:r>
          <w:fldChar w:fldCharType="begin"/>
        </w:r>
        <w:r>
          <w:instrText xml:space="preserve"> PAGE   \* MERGEFORMAT </w:instrText>
        </w:r>
        <w:r>
          <w:fldChar w:fldCharType="separate"/>
        </w:r>
        <w:r w:rsidR="00DF06CB">
          <w:rPr>
            <w:noProof/>
          </w:rPr>
          <w:t>- 9 -</w:t>
        </w:r>
        <w:r>
          <w:rPr>
            <w:noProof/>
          </w:rPr>
          <w:fldChar w:fldCharType="end"/>
        </w:r>
      </w:p>
    </w:sdtContent>
  </w:sdt>
  <w:p w:rsidR="00764D70" w:rsidRDefault="00764D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6889" w:rsidRDefault="00AC6889">
      <w:pPr>
        <w:spacing w:line="240" w:lineRule="auto"/>
      </w:pPr>
      <w:r>
        <w:separator/>
      </w:r>
    </w:p>
  </w:footnote>
  <w:footnote w:type="continuationSeparator" w:id="0">
    <w:p w:rsidR="00AC6889" w:rsidRDefault="00AC6889">
      <w:pPr>
        <w:spacing w:line="240" w:lineRule="auto"/>
      </w:pPr>
      <w:r>
        <w:continuationSeparator/>
      </w:r>
    </w:p>
  </w:footnote>
  <w:footnote w:type="continuationNotice" w:id="1">
    <w:p w:rsidR="00AC6889" w:rsidRDefault="00AC6889" w:rsidP="008A7BF7">
      <w:pPr>
        <w:pStyle w:val="FootnoteText"/>
        <w:jc w:val="right"/>
      </w:pPr>
      <w:r>
        <w:t>(</w:t>
      </w:r>
      <w:proofErr w:type="gramStart"/>
      <w:r>
        <w:t>continued</w:t>
      </w:r>
      <w:proofErr w:type="gramEnd"/>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28A4" w:rsidRDefault="008D28A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28A4" w:rsidRDefault="008D28A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28A4" w:rsidRDefault="008D28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0726A63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39AE64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C5ABB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76A743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31E1B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3F4C98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AE62BC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858A25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06A609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956FB1E"/>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130"/>
    <w:rsid w:val="00034754"/>
    <w:rsid w:val="000365BF"/>
    <w:rsid w:val="00036C5C"/>
    <w:rsid w:val="00037D64"/>
    <w:rsid w:val="00046B26"/>
    <w:rsid w:val="00051278"/>
    <w:rsid w:val="00055BEC"/>
    <w:rsid w:val="00062FE7"/>
    <w:rsid w:val="00081C55"/>
    <w:rsid w:val="000D7A9C"/>
    <w:rsid w:val="000F5EC5"/>
    <w:rsid w:val="001044E8"/>
    <w:rsid w:val="00107FDD"/>
    <w:rsid w:val="00111E46"/>
    <w:rsid w:val="0011790E"/>
    <w:rsid w:val="001205C2"/>
    <w:rsid w:val="0012255D"/>
    <w:rsid w:val="00130742"/>
    <w:rsid w:val="00170BD3"/>
    <w:rsid w:val="001943D4"/>
    <w:rsid w:val="001B608C"/>
    <w:rsid w:val="001C49FE"/>
    <w:rsid w:val="001D2FE7"/>
    <w:rsid w:val="001E3CEB"/>
    <w:rsid w:val="001F5DE7"/>
    <w:rsid w:val="0020019C"/>
    <w:rsid w:val="0023763E"/>
    <w:rsid w:val="002A0722"/>
    <w:rsid w:val="002A1FEE"/>
    <w:rsid w:val="002A489A"/>
    <w:rsid w:val="002D25C1"/>
    <w:rsid w:val="002D3F8D"/>
    <w:rsid w:val="002E20A4"/>
    <w:rsid w:val="002F1E2E"/>
    <w:rsid w:val="002F7178"/>
    <w:rsid w:val="003045BB"/>
    <w:rsid w:val="00323B7E"/>
    <w:rsid w:val="00332699"/>
    <w:rsid w:val="00356103"/>
    <w:rsid w:val="003621DD"/>
    <w:rsid w:val="00363BCE"/>
    <w:rsid w:val="00365C2A"/>
    <w:rsid w:val="003878AE"/>
    <w:rsid w:val="003D16FA"/>
    <w:rsid w:val="003D2D5F"/>
    <w:rsid w:val="003F03FD"/>
    <w:rsid w:val="003F1DCE"/>
    <w:rsid w:val="00410B02"/>
    <w:rsid w:val="00445356"/>
    <w:rsid w:val="004679FF"/>
    <w:rsid w:val="00486983"/>
    <w:rsid w:val="00492090"/>
    <w:rsid w:val="00494724"/>
    <w:rsid w:val="004948D7"/>
    <w:rsid w:val="004A1EE1"/>
    <w:rsid w:val="004B1077"/>
    <w:rsid w:val="004C3901"/>
    <w:rsid w:val="00501F19"/>
    <w:rsid w:val="00527848"/>
    <w:rsid w:val="00527852"/>
    <w:rsid w:val="0054166D"/>
    <w:rsid w:val="0054450D"/>
    <w:rsid w:val="0055017C"/>
    <w:rsid w:val="0055556A"/>
    <w:rsid w:val="005758A7"/>
    <w:rsid w:val="00583322"/>
    <w:rsid w:val="005849AA"/>
    <w:rsid w:val="00597129"/>
    <w:rsid w:val="005B63CE"/>
    <w:rsid w:val="005D53BE"/>
    <w:rsid w:val="005F173D"/>
    <w:rsid w:val="005F3072"/>
    <w:rsid w:val="0060582B"/>
    <w:rsid w:val="0061521C"/>
    <w:rsid w:val="00623D93"/>
    <w:rsid w:val="00654ADC"/>
    <w:rsid w:val="0066114B"/>
    <w:rsid w:val="00664330"/>
    <w:rsid w:val="00687080"/>
    <w:rsid w:val="006A06E8"/>
    <w:rsid w:val="006B7018"/>
    <w:rsid w:val="006D59EF"/>
    <w:rsid w:val="006D755E"/>
    <w:rsid w:val="006E1A97"/>
    <w:rsid w:val="006E289D"/>
    <w:rsid w:val="006E3A16"/>
    <w:rsid w:val="006E5085"/>
    <w:rsid w:val="006F21FB"/>
    <w:rsid w:val="0071115D"/>
    <w:rsid w:val="00732121"/>
    <w:rsid w:val="007358FD"/>
    <w:rsid w:val="0076177D"/>
    <w:rsid w:val="00764D70"/>
    <w:rsid w:val="00790656"/>
    <w:rsid w:val="00790EFF"/>
    <w:rsid w:val="00796CAA"/>
    <w:rsid w:val="007A2D95"/>
    <w:rsid w:val="007B4590"/>
    <w:rsid w:val="007D3AEB"/>
    <w:rsid w:val="00827797"/>
    <w:rsid w:val="00851223"/>
    <w:rsid w:val="008708FE"/>
    <w:rsid w:val="00893F39"/>
    <w:rsid w:val="00895BD3"/>
    <w:rsid w:val="008A7BF7"/>
    <w:rsid w:val="008B6E25"/>
    <w:rsid w:val="008C14DB"/>
    <w:rsid w:val="008C3311"/>
    <w:rsid w:val="008D28A4"/>
    <w:rsid w:val="008D4F81"/>
    <w:rsid w:val="008F78CF"/>
    <w:rsid w:val="00927E43"/>
    <w:rsid w:val="0093694F"/>
    <w:rsid w:val="00975A11"/>
    <w:rsid w:val="00982633"/>
    <w:rsid w:val="009962E3"/>
    <w:rsid w:val="009C2F16"/>
    <w:rsid w:val="009D719C"/>
    <w:rsid w:val="009E2FF6"/>
    <w:rsid w:val="009E4FD4"/>
    <w:rsid w:val="009F7A72"/>
    <w:rsid w:val="00A0264B"/>
    <w:rsid w:val="00A37C4C"/>
    <w:rsid w:val="00A641AB"/>
    <w:rsid w:val="00A710D8"/>
    <w:rsid w:val="00A962AB"/>
    <w:rsid w:val="00AA7705"/>
    <w:rsid w:val="00AC1FF6"/>
    <w:rsid w:val="00AC6889"/>
    <w:rsid w:val="00AF6437"/>
    <w:rsid w:val="00B02B7A"/>
    <w:rsid w:val="00B17265"/>
    <w:rsid w:val="00B333F5"/>
    <w:rsid w:val="00B36B1F"/>
    <w:rsid w:val="00B37DA8"/>
    <w:rsid w:val="00B42418"/>
    <w:rsid w:val="00B42820"/>
    <w:rsid w:val="00B436C3"/>
    <w:rsid w:val="00B54DA3"/>
    <w:rsid w:val="00B56725"/>
    <w:rsid w:val="00B73B92"/>
    <w:rsid w:val="00B85F04"/>
    <w:rsid w:val="00B957B6"/>
    <w:rsid w:val="00BC2CBD"/>
    <w:rsid w:val="00BD50C7"/>
    <w:rsid w:val="00BD7BA0"/>
    <w:rsid w:val="00BF6787"/>
    <w:rsid w:val="00C13115"/>
    <w:rsid w:val="00C20AA3"/>
    <w:rsid w:val="00C318BC"/>
    <w:rsid w:val="00C344A5"/>
    <w:rsid w:val="00C43036"/>
    <w:rsid w:val="00C453DD"/>
    <w:rsid w:val="00C562E8"/>
    <w:rsid w:val="00C71C13"/>
    <w:rsid w:val="00C7731A"/>
    <w:rsid w:val="00C773A8"/>
    <w:rsid w:val="00C77606"/>
    <w:rsid w:val="00C8383D"/>
    <w:rsid w:val="00C912B4"/>
    <w:rsid w:val="00CA138E"/>
    <w:rsid w:val="00CA5DDE"/>
    <w:rsid w:val="00CA6F1C"/>
    <w:rsid w:val="00CA78C5"/>
    <w:rsid w:val="00CC3334"/>
    <w:rsid w:val="00CC48A8"/>
    <w:rsid w:val="00CD6841"/>
    <w:rsid w:val="00D10324"/>
    <w:rsid w:val="00D15138"/>
    <w:rsid w:val="00D44353"/>
    <w:rsid w:val="00D8320C"/>
    <w:rsid w:val="00D84ABC"/>
    <w:rsid w:val="00D953AC"/>
    <w:rsid w:val="00DC18C4"/>
    <w:rsid w:val="00DE400D"/>
    <w:rsid w:val="00DF06CB"/>
    <w:rsid w:val="00DF4F5C"/>
    <w:rsid w:val="00E110EA"/>
    <w:rsid w:val="00E4056F"/>
    <w:rsid w:val="00E409A2"/>
    <w:rsid w:val="00E44130"/>
    <w:rsid w:val="00E46799"/>
    <w:rsid w:val="00E5277B"/>
    <w:rsid w:val="00E73365"/>
    <w:rsid w:val="00E82E4E"/>
    <w:rsid w:val="00E83CEB"/>
    <w:rsid w:val="00EB324C"/>
    <w:rsid w:val="00EC6007"/>
    <w:rsid w:val="00EE02CB"/>
    <w:rsid w:val="00EE07D7"/>
    <w:rsid w:val="00EE386E"/>
    <w:rsid w:val="00EF2C0A"/>
    <w:rsid w:val="00EF403E"/>
    <w:rsid w:val="00EF453F"/>
    <w:rsid w:val="00F069D7"/>
    <w:rsid w:val="00F07F9F"/>
    <w:rsid w:val="00F2396D"/>
    <w:rsid w:val="00F33974"/>
    <w:rsid w:val="00F44E7C"/>
    <w:rsid w:val="00F648EE"/>
    <w:rsid w:val="00F73714"/>
    <w:rsid w:val="00FA1EDD"/>
    <w:rsid w:val="00FA51BD"/>
    <w:rsid w:val="00FC7EA0"/>
    <w:rsid w:val="00FD3594"/>
    <w:rsid w:val="00FD4912"/>
    <w:rsid w:val="00FE1DDF"/>
    <w:rsid w:val="00FE325B"/>
    <w:rsid w:val="00FE3651"/>
    <w:rsid w:val="00FF41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5:docId w15:val="{003DEE12-33D7-4118-B36E-380D22ED4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5F04"/>
    <w:pPr>
      <w:spacing w:line="340" w:lineRule="exact"/>
      <w:jc w:val="both"/>
    </w:pPr>
    <w:rPr>
      <w:sz w:val="26"/>
    </w:rPr>
  </w:style>
  <w:style w:type="paragraph" w:styleId="Heading1">
    <w:name w:val="heading 1"/>
    <w:basedOn w:val="Normal"/>
    <w:next w:val="Normal"/>
    <w:qFormat/>
    <w:rsid w:val="0020019C"/>
    <w:pPr>
      <w:keepNext/>
      <w:spacing w:before="240" w:after="60"/>
      <w:outlineLvl w:val="0"/>
    </w:pPr>
    <w:rPr>
      <w:rFonts w:ascii="Arial" w:hAnsi="Arial" w:cs="Arial"/>
      <w:b/>
      <w:bCs/>
      <w:kern w:val="32"/>
      <w:sz w:val="32"/>
      <w:szCs w:val="32"/>
    </w:rPr>
  </w:style>
  <w:style w:type="paragraph" w:styleId="Heading7">
    <w:name w:val="heading 7"/>
    <w:basedOn w:val="Normal"/>
    <w:next w:val="Normal"/>
    <w:qFormat/>
    <w:rsid w:val="008708FE"/>
    <w:pPr>
      <w:spacing w:before="240" w:after="60"/>
      <w:outlineLvl w:val="6"/>
    </w:pPr>
    <w:rPr>
      <w:sz w:val="24"/>
      <w:szCs w:val="24"/>
    </w:rPr>
  </w:style>
  <w:style w:type="paragraph" w:styleId="Heading9">
    <w:name w:val="heading 9"/>
    <w:basedOn w:val="Normal"/>
    <w:next w:val="Normal"/>
    <w:qFormat/>
    <w:rsid w:val="008708FE"/>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uble">
    <w:name w:val="Double"/>
    <w:aliases w:val="d"/>
    <w:basedOn w:val="Normal"/>
    <w:rsid w:val="001E3CEB"/>
    <w:pPr>
      <w:spacing w:before="240"/>
      <w:ind w:firstLine="720"/>
    </w:pPr>
  </w:style>
  <w:style w:type="paragraph" w:customStyle="1" w:styleId="Issue">
    <w:name w:val="Issue"/>
    <w:aliases w:val="i,issue"/>
    <w:basedOn w:val="Normal"/>
    <w:next w:val="Double"/>
    <w:rsid w:val="00623D93"/>
    <w:pPr>
      <w:spacing w:before="240"/>
      <w:ind w:left="720" w:hanging="720"/>
    </w:pPr>
    <w:rPr>
      <w:szCs w:val="26"/>
    </w:rPr>
  </w:style>
  <w:style w:type="paragraph" w:customStyle="1" w:styleId="Roman">
    <w:name w:val="Roman"/>
    <w:aliases w:val="r"/>
    <w:basedOn w:val="Normal"/>
    <w:next w:val="Double"/>
    <w:rsid w:val="00C77606"/>
    <w:pPr>
      <w:spacing w:before="240"/>
      <w:ind w:left="720" w:hanging="720"/>
    </w:pPr>
    <w:rPr>
      <w:szCs w:val="26"/>
    </w:rPr>
  </w:style>
  <w:style w:type="paragraph" w:customStyle="1" w:styleId="Heading">
    <w:name w:val="Heading"/>
    <w:aliases w:val="H"/>
    <w:basedOn w:val="Normal"/>
    <w:pPr>
      <w:jc w:val="center"/>
    </w:pPr>
  </w:style>
  <w:style w:type="character" w:styleId="FootnoteReference">
    <w:name w:val="footnote reference"/>
    <w:basedOn w:val="DefaultParagraphFont"/>
    <w:semiHidden/>
    <w:rPr>
      <w:rFonts w:ascii="Times New Roman" w:hAnsi="Times New Roman"/>
      <w:color w:val="auto"/>
      <w:position w:val="10"/>
      <w:sz w:val="20"/>
      <w:vertAlign w:val="baseline"/>
    </w:rPr>
  </w:style>
  <w:style w:type="paragraph" w:styleId="Header">
    <w:name w:val="header"/>
    <w:aliases w:val="h"/>
    <w:basedOn w:val="Normal"/>
    <w:next w:val="Normal"/>
  </w:style>
  <w:style w:type="paragraph" w:styleId="FootnoteText">
    <w:name w:val="footnote text"/>
    <w:basedOn w:val="Normal"/>
    <w:rsid w:val="001044E8"/>
    <w:pPr>
      <w:spacing w:line="300" w:lineRule="exact"/>
      <w:ind w:firstLine="720"/>
    </w:pPr>
    <w:rPr>
      <w:sz w:val="22"/>
    </w:rPr>
  </w:style>
  <w:style w:type="paragraph" w:customStyle="1" w:styleId="Alpha">
    <w:name w:val="Alpha"/>
    <w:aliases w:val="a,Sub  A"/>
    <w:basedOn w:val="Normal"/>
    <w:next w:val="Double"/>
    <w:rsid w:val="00C77606"/>
    <w:pPr>
      <w:spacing w:before="240"/>
      <w:ind w:left="1440" w:hanging="720"/>
    </w:pPr>
    <w:rPr>
      <w:szCs w:val="26"/>
    </w:rPr>
  </w:style>
  <w:style w:type="paragraph" w:customStyle="1" w:styleId="Center">
    <w:name w:val="Center"/>
    <w:aliases w:val="c"/>
    <w:basedOn w:val="Normal"/>
    <w:next w:val="Double"/>
    <w:rsid w:val="00623D93"/>
    <w:pPr>
      <w:spacing w:before="480"/>
      <w:jc w:val="center"/>
    </w:pPr>
    <w:rPr>
      <w:b/>
      <w:caps/>
    </w:rPr>
  </w:style>
  <w:style w:type="paragraph" w:customStyle="1" w:styleId="Quote1">
    <w:name w:val="Quote1"/>
    <w:aliases w:val="q"/>
    <w:basedOn w:val="Normal"/>
    <w:rsid w:val="00623D93"/>
    <w:pPr>
      <w:spacing w:before="240" w:line="300" w:lineRule="exact"/>
      <w:ind w:left="720" w:right="720"/>
    </w:pPr>
    <w:rPr>
      <w:sz w:val="22"/>
    </w:rPr>
  </w:style>
  <w:style w:type="paragraph" w:customStyle="1" w:styleId="suba">
    <w:name w:val="sub a"/>
    <w:aliases w:val="sa"/>
    <w:basedOn w:val="Normal"/>
    <w:next w:val="Double"/>
    <w:rsid w:val="00C77606"/>
    <w:pPr>
      <w:spacing w:before="240"/>
      <w:ind w:left="2880" w:hanging="720"/>
    </w:pPr>
    <w:rPr>
      <w:szCs w:val="26"/>
    </w:rPr>
  </w:style>
  <w:style w:type="paragraph" w:customStyle="1" w:styleId="po">
    <w:name w:val="po"/>
    <w:basedOn w:val="Normal"/>
    <w:next w:val="Double"/>
    <w:rsid w:val="00C77606"/>
    <w:pPr>
      <w:spacing w:before="240"/>
      <w:ind w:left="3600" w:hanging="720"/>
    </w:pPr>
    <w:rPr>
      <w:szCs w:val="26"/>
    </w:rPr>
  </w:style>
  <w:style w:type="paragraph" w:customStyle="1" w:styleId="pa">
    <w:name w:val="pa"/>
    <w:basedOn w:val="Normal"/>
    <w:next w:val="Double"/>
    <w:rsid w:val="00C77606"/>
    <w:pPr>
      <w:spacing w:before="240"/>
      <w:ind w:left="4320" w:hanging="720"/>
    </w:pPr>
    <w:rPr>
      <w:szCs w:val="26"/>
    </w:rPr>
  </w:style>
  <w:style w:type="paragraph" w:customStyle="1" w:styleId="Endquote">
    <w:name w:val="Endquote"/>
    <w:aliases w:val="e"/>
    <w:basedOn w:val="Normal"/>
    <w:next w:val="Double"/>
    <w:rsid w:val="00623D93"/>
    <w:pPr>
      <w:spacing w:before="240"/>
    </w:pPr>
  </w:style>
  <w:style w:type="paragraph" w:customStyle="1" w:styleId="One">
    <w:name w:val="One"/>
    <w:aliases w:val="o"/>
    <w:basedOn w:val="Normal"/>
    <w:next w:val="Double"/>
    <w:rsid w:val="00C77606"/>
    <w:pPr>
      <w:spacing w:before="240"/>
      <w:ind w:left="2160" w:hanging="720"/>
    </w:pPr>
    <w:rPr>
      <w:szCs w:val="26"/>
    </w:rPr>
  </w:style>
  <w:style w:type="paragraph" w:styleId="TOC1">
    <w:name w:val="toc 1"/>
    <w:basedOn w:val="Normal"/>
    <w:next w:val="Normal"/>
    <w:autoRedefine/>
    <w:uiPriority w:val="39"/>
    <w:rsid w:val="00FF41A9"/>
    <w:pPr>
      <w:tabs>
        <w:tab w:val="right" w:leader="dot" w:pos="6034"/>
      </w:tabs>
      <w:spacing w:after="240"/>
      <w:ind w:left="720" w:right="720" w:hanging="720"/>
      <w:jc w:val="left"/>
    </w:pPr>
    <w:rPr>
      <w:rFonts w:ascii="Times" w:hAnsi="Times"/>
      <w:caps/>
    </w:rPr>
  </w:style>
  <w:style w:type="paragraph" w:styleId="TOAHeading">
    <w:name w:val="toa heading"/>
    <w:basedOn w:val="Normal"/>
    <w:next w:val="Normal"/>
    <w:uiPriority w:val="99"/>
    <w:semiHidden/>
    <w:rsid w:val="006D755E"/>
    <w:pPr>
      <w:spacing w:before="240" w:after="120" w:line="240" w:lineRule="auto"/>
      <w:jc w:val="center"/>
    </w:pPr>
    <w:rPr>
      <w:b/>
      <w:i/>
      <w:sz w:val="24"/>
    </w:rPr>
  </w:style>
  <w:style w:type="paragraph" w:styleId="TableofAuthorities">
    <w:name w:val="table of authorities"/>
    <w:basedOn w:val="Normal"/>
    <w:next w:val="Normal"/>
    <w:uiPriority w:val="99"/>
    <w:semiHidden/>
    <w:rsid w:val="00FF41A9"/>
    <w:pPr>
      <w:tabs>
        <w:tab w:val="right" w:leader="dot" w:pos="6034"/>
      </w:tabs>
      <w:spacing w:after="240"/>
      <w:ind w:left="720" w:right="576" w:hanging="720"/>
      <w:jc w:val="left"/>
    </w:pPr>
  </w:style>
  <w:style w:type="paragraph" w:styleId="Footer">
    <w:name w:val="footer"/>
    <w:basedOn w:val="Normal"/>
    <w:next w:val="Normal"/>
    <w:link w:val="FooterChar"/>
    <w:uiPriority w:val="99"/>
    <w:rsid w:val="008708FE"/>
    <w:pPr>
      <w:jc w:val="center"/>
    </w:pPr>
  </w:style>
  <w:style w:type="paragraph" w:styleId="TOC2">
    <w:name w:val="toc 2"/>
    <w:basedOn w:val="Normal"/>
    <w:next w:val="Normal"/>
    <w:autoRedefine/>
    <w:uiPriority w:val="39"/>
    <w:rsid w:val="00FF41A9"/>
    <w:pPr>
      <w:tabs>
        <w:tab w:val="right" w:leader="dot" w:pos="6034"/>
      </w:tabs>
      <w:spacing w:after="240"/>
      <w:ind w:left="720" w:right="720" w:hanging="720"/>
    </w:pPr>
  </w:style>
  <w:style w:type="character" w:styleId="PageNumber">
    <w:name w:val="page number"/>
    <w:basedOn w:val="DefaultParagraphFont"/>
    <w:rsid w:val="0093694F"/>
  </w:style>
  <w:style w:type="paragraph" w:styleId="TOC3">
    <w:name w:val="toc 3"/>
    <w:basedOn w:val="Normal"/>
    <w:next w:val="Normal"/>
    <w:autoRedefine/>
    <w:semiHidden/>
    <w:rsid w:val="00FF41A9"/>
    <w:pPr>
      <w:tabs>
        <w:tab w:val="right" w:leader="dot" w:pos="6034"/>
      </w:tabs>
      <w:spacing w:after="240"/>
      <w:ind w:left="1440" w:right="720" w:hanging="720"/>
    </w:pPr>
  </w:style>
  <w:style w:type="paragraph" w:styleId="TOC4">
    <w:name w:val="toc 4"/>
    <w:basedOn w:val="Normal"/>
    <w:next w:val="Normal"/>
    <w:autoRedefine/>
    <w:semiHidden/>
    <w:rsid w:val="00FF41A9"/>
    <w:pPr>
      <w:tabs>
        <w:tab w:val="right" w:leader="dot" w:pos="6034"/>
      </w:tabs>
      <w:spacing w:after="240"/>
      <w:ind w:left="2160" w:right="720" w:hanging="720"/>
    </w:pPr>
  </w:style>
  <w:style w:type="paragraph" w:styleId="TOC5">
    <w:name w:val="toc 5"/>
    <w:basedOn w:val="Normal"/>
    <w:next w:val="Normal"/>
    <w:autoRedefine/>
    <w:semiHidden/>
    <w:rsid w:val="00FF41A9"/>
    <w:pPr>
      <w:tabs>
        <w:tab w:val="right" w:leader="dot" w:pos="6034"/>
      </w:tabs>
      <w:spacing w:after="240"/>
      <w:ind w:left="2880" w:right="720" w:hanging="720"/>
    </w:pPr>
  </w:style>
  <w:style w:type="paragraph" w:styleId="TOC6">
    <w:name w:val="toc 6"/>
    <w:basedOn w:val="Normal"/>
    <w:next w:val="Normal"/>
    <w:autoRedefine/>
    <w:semiHidden/>
    <w:rsid w:val="00FF41A9"/>
    <w:pPr>
      <w:tabs>
        <w:tab w:val="right" w:leader="dot" w:pos="6034"/>
      </w:tabs>
      <w:spacing w:after="240"/>
      <w:ind w:left="3600" w:right="720" w:hanging="720"/>
    </w:pPr>
  </w:style>
  <w:style w:type="paragraph" w:styleId="TOC7">
    <w:name w:val="toc 7"/>
    <w:basedOn w:val="Normal"/>
    <w:next w:val="Normal"/>
    <w:autoRedefine/>
    <w:semiHidden/>
    <w:rsid w:val="00FF41A9"/>
    <w:pPr>
      <w:tabs>
        <w:tab w:val="right" w:leader="dot" w:pos="6034"/>
      </w:tabs>
      <w:spacing w:after="240"/>
      <w:ind w:left="4320" w:right="720" w:hanging="720"/>
    </w:pPr>
  </w:style>
  <w:style w:type="character" w:styleId="Hyperlink">
    <w:name w:val="Hyperlink"/>
    <w:basedOn w:val="DefaultParagraphFont"/>
    <w:rsid w:val="00055BEC"/>
    <w:rPr>
      <w:color w:val="0000FF"/>
      <w:u w:val="single"/>
    </w:rPr>
  </w:style>
  <w:style w:type="paragraph" w:styleId="BodyText">
    <w:name w:val="Body Text"/>
    <w:basedOn w:val="Normal"/>
    <w:link w:val="BodyTextChar"/>
    <w:uiPriority w:val="99"/>
    <w:semiHidden/>
    <w:unhideWhenUsed/>
    <w:rsid w:val="00CC3334"/>
    <w:pPr>
      <w:spacing w:after="120"/>
    </w:pPr>
  </w:style>
  <w:style w:type="character" w:customStyle="1" w:styleId="BodyTextChar">
    <w:name w:val="Body Text Char"/>
    <w:basedOn w:val="DefaultParagraphFont"/>
    <w:link w:val="BodyText"/>
    <w:uiPriority w:val="99"/>
    <w:semiHidden/>
    <w:rsid w:val="00CC3334"/>
    <w:rPr>
      <w:sz w:val="26"/>
    </w:rPr>
  </w:style>
  <w:style w:type="character" w:customStyle="1" w:styleId="FooterChar">
    <w:name w:val="Footer Char"/>
    <w:basedOn w:val="DefaultParagraphFont"/>
    <w:link w:val="Footer"/>
    <w:uiPriority w:val="99"/>
    <w:rsid w:val="00851223"/>
    <w:rPr>
      <w:sz w:val="26"/>
    </w:rPr>
  </w:style>
  <w:style w:type="paragraph" w:styleId="BalloonText">
    <w:name w:val="Balloon Text"/>
    <w:basedOn w:val="Normal"/>
    <w:link w:val="BalloonTextChar"/>
    <w:uiPriority w:val="99"/>
    <w:semiHidden/>
    <w:unhideWhenUsed/>
    <w:rsid w:val="0060582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582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D02FB9-14C1-4D0E-ACCE-4AC13E9450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2222</Words>
  <Characters>12671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STATE OF WISCONSIN</vt:lpstr>
    </vt:vector>
  </TitlesOfParts>
  <Company>State Public Defender</Company>
  <LinksUpToDate>false</LinksUpToDate>
  <CharactersWithSpaces>14864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 OF WISCONSIN</dc:title>
  <dc:creator>Ortega, Tairy</dc:creator>
  <cp:lastModifiedBy>Dickson, Trevor</cp:lastModifiedBy>
  <cp:revision>2</cp:revision>
  <cp:lastPrinted>2018-03-19T14:33:00Z</cp:lastPrinted>
  <dcterms:created xsi:type="dcterms:W3CDTF">2018-03-20T21:19:00Z</dcterms:created>
  <dcterms:modified xsi:type="dcterms:W3CDTF">2018-03-20T21:19:00Z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-184857812</vt:i4>
  </property>
  <property fmtid="{D5CDD505-2E9C-101B-9397-08002B2CF9AE}" pid="3" name="_EmailSubject">
    <vt:lpwstr/>
  </property>
  <property fmtid="{D5CDD505-2E9C-101B-9397-08002B2CF9AE}" pid="4" name="_AuthorEmail">
    <vt:lpwstr>chapmand@opd.wi.gov</vt:lpwstr>
  </property>
  <property fmtid="{D5CDD505-2E9C-101B-9397-08002B2CF9AE}" pid="5" name="_AuthorEmailDisplayName">
    <vt:lpwstr>Chapman, Diann</vt:lpwstr>
  </property>
  <property fmtid="{D5CDD505-2E9C-101B-9397-08002B2CF9AE}" pid="6" name="_ReviewingToolsShownOnce">
    <vt:lpwstr/>
  </property>
</Properties>
</file>