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empent</w:t>
      </w:r>
      <w:r>
        <w:rPr>
          <w:rFonts w:ascii="Arial" w:cs="Arial" w:eastAsia="Arial" w:hAnsi="Arial"/>
          <w:b/>
          <w:bCs/>
          <w:color w:val="009A6E"/>
          <w:sz w:val="28"/>
          <w:szCs w:val="28"/>
        </w:rPr>
        <w:t xml:space="preserve">IA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Auditoría de atención al cliente — configuración pendiente</w:t>
      </w:r>
    </w:p>
    <w:p>
      <w:pPr>
        <w:pBdr>
          <w:bottom w:val="single" w:color="009A6E" w:sz="6" w:space="6"/>
        </w:pBdr>
        <w:spacing w:after="20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Documento de traspaso · para la persona que gestiona correo y backend</w:t>
      </w: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 calculadora de auditoría ya está publicada y funcionando en la web (es.empentia.com y la versión en catalán). Quedan dos tareas de configuración que NO dependen del código y que activan: (1) el envío de los correos de resumen y (2) la recopilación de los datos en el portal. Cuando estén hechas, todo funciona automáticamente — no hay que tocar código.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Mientras tanto, como respaldo, la web ya envía un email interno con cada auditoría (ver opción provisional en la sección 1).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1. Correo (envío de resúmenes)</w:t>
      </w: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Por cada auditoría completada se envían dos correos: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Interno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— a hola@empentia.com, con todo el detalle de la auditoría.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 cliente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— un resumen personalizado y en su idioma (castellano/catalán): su coste actual, ahorro estimado, la propuesta y un botón para reservar la reunión.</w:t>
      </w: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El correo al cliente requiere un proveedor de envío real. Usamos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Resend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(plan gratuito suficiente). Pasos: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9A6E"/>
          <w:sz w:val="24"/>
          <w:szCs w:val="24"/>
        </w:rPr>
        <w:t xml:space="preserve">Pasos (Resend)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Crear una cuenta gratuita en </w:t>
      </w:r>
      <w:hyperlink w:history="1" r:id="rIdnmfque6oulle4gdpqkqpz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resend.com</w:t>
        </w:r>
      </w:hyperlink>
      <w:r>
        <w:rPr>
          <w:rFonts w:ascii="Arial" w:cs="Arial" w:eastAsia="Arial" w:hAnsi="Arial"/>
          <w:color w:val="4A4A4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En Resend,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Add Domain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→ empentia.com. Resend dará unos registros DNS (SPF/DKIM): añadirlos en el proveedor del dominio y esperar a que aparezca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Verified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. Esto es lo que permite enviar correos a los clientes desde @empentia.com.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En Resend,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API Keys → Create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, y copiar la clave.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Vercel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→ el proyecto → Settings → Environment Variables, añadir las dos variables de la tabla de abajo (entorno Production).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Hacer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Redeploy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del proyecto. A partir de ahí, el equipo recibe el detalle y el cliente su resumen, automáticamente.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9A6E"/>
          <w:sz w:val="24"/>
          <w:szCs w:val="24"/>
        </w:rPr>
        <w:t xml:space="preserve">Variables de entorno (Vercel)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4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Variable</w:t>
            </w:r>
          </w:p>
        </w:tc>
        <w:tc>
          <w:tcPr>
            <w:tcW w:type="dxa" w:w="5826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4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5826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La clave de Resend (Account → API Keys). Empieza por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re_</w:t>
            </w:r>
          </w:p>
        </w:tc>
      </w:tr>
      <w:tr>
        <w:tc>
          <w:tcPr>
            <w:tcW w:type="dxa" w:w="32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MAIL_FROM</w:t>
            </w:r>
          </w:p>
        </w:tc>
        <w:tc>
          <w:tcPr>
            <w:tcW w:type="dxa" w:w="5826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Remitente, p. ej.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empentIA &lt;hola@empentia.com&gt;</w:t>
            </w: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. El dominio debe estar verificado en Resend.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No hay que tocar código: la web ya lee estas variables. (Detalle en el adjunto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variables-entorno-vercel.txt</w:t>
      </w: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.)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9A6E"/>
          <w:sz w:val="24"/>
          <w:szCs w:val="24"/>
        </w:rPr>
        <w:t xml:space="preserve">Opción provisional (sin montar Resend)</w:t>
      </w: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Para recibir solo el aviso INTERNO de inmediato, sin montar nada: en la bandeja de hola@empentia.com hay (o llegará con el primer envío) un correo de activación de FormSubmit, del remitente no-reply@formsubmit.co (mirar también spam). Abrirlo y pulsar el botón de activar, una sola vez.</w:t>
      </w: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Importante: con esta opción el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cliente NO recibe su resumen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— eso solo funciona con Resend (pasos de arriba). Al poner la clave de Resend, FormSubmit deja de usarse.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2. Recopilación de datos (portal / backend)</w:t>
      </w: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 web envía cada auditoría como lead a este endpoint del portal:</w:t>
      </w:r>
    </w:p>
    <w:p>
      <w:pPr>
        <w:spacing w:after="12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POST https://app.empentia.com/api/leads/landing</w:t>
      </w: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El backend debe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aceptar y guardar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los campos nuevos (abajo). Se envían dos leads por auditoría: uno al rellenar el contacto y otro al pre-aceptar la propuesta.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9A6E"/>
          <w:sz w:val="24"/>
          <w:szCs w:val="24"/>
        </w:rPr>
        <w:t xml:space="preserve">Campos nuevos que hay que aceptar y guardar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26"/>
      </w:tblGrid>
      <w:tr>
        <w:trPr>
          <w:tblHeader/>
        </w:trPr>
        <w:tc>
          <w:tcPr>
            <w:tcW w:type="dxa" w:w="28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4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4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4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Qué es</w:t>
            </w:r>
          </w:p>
        </w:tc>
      </w:tr>
      <w:tr>
        <w:tc>
          <w:tcPr>
            <w:tcW w:type="dxa" w:w="28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origen</w:t>
            </w:r>
          </w:p>
        </w:tc>
        <w:tc>
          <w:tcPr>
            <w:tcW w:type="dxa" w:w="16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Dos valores nuevos: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landing-atencio-auditoria-contacte</w:t>
            </w: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 y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landing-atencio-auditoria-preacord</w:t>
            </w: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. Hay que permitirlos.</w:t>
            </w:r>
          </w:p>
        </w:tc>
      </w:tr>
      <w:tr>
        <w:tc>
          <w:tcPr>
            <w:tcW w:type="dxa" w:w="28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consentiment_comercial</w:t>
            </w:r>
          </w:p>
        </w:tc>
        <w:tc>
          <w:tcPr>
            <w:tcW w:type="dxa" w:w="16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boolean</w:t>
            </w:r>
          </w:p>
        </w:tc>
        <w:tc>
          <w:tcPr>
            <w:tcW w:type="dxa" w:w="4626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Opt-in de novedades/ofertas (separado del consentimiento RGPD).</w:t>
            </w:r>
          </w:p>
        </w:tc>
      </w:tr>
      <w:tr>
        <w:tc>
          <w:tcPr>
            <w:tcW w:type="dxa" w:w="28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detalle_auditoria</w:t>
            </w:r>
          </w:p>
        </w:tc>
        <w:tc>
          <w:tcPr>
            <w:tcW w:type="dxa" w:w="16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objeto</w:t>
            </w:r>
          </w:p>
        </w:tc>
        <w:tc>
          <w:tcPr>
            <w:tcW w:type="dxa" w:w="4626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Todo el detalle de la auditoría: respuestas, coste actual, ahorro y la propuesta por canal. Ver esquema y ejemplo adjuntos.</w:t>
            </w:r>
          </w:p>
        </w:tc>
      </w:tr>
      <w:tr>
        <w:tc>
          <w:tcPr>
            <w:tcW w:type="dxa" w:w="28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pla</w:t>
            </w:r>
          </w:p>
        </w:tc>
        <w:tc>
          <w:tcPr>
            <w:tcW w:type="dxa" w:w="16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Plan dominante (Starter/Pro/Business). Solo en el lead de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preacord</w:t>
            </w: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 estructura completa de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detalle_auditoria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está en el adjunto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esquema-datos.txt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, y un ejemplo real del JSON en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ejemplo-lead-auditoria.json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9A6E"/>
          <w:sz w:val="24"/>
          <w:szCs w:val="24"/>
        </w:rPr>
        <w:t xml:space="preserve">Importante</w:t>
      </w: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Si la validación del endpoint es estricta y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rechaza campos desconocidos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, hay que añadir explícitamente estos campos (y los dos valores de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origen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) o el lead se descartará — incluido el de contacto. Por eso, hasta que esto esté listo, el email de respaldo (sección 1) es la red de seguridad.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Adjuntos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ejemplo-lead-auditoria.json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— ejemplo real del JSON que recibe el portal.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esquema-datos.txt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— todos los campos y sus tipos.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variables-entorno-vercel.txt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— las dos variables de entorno para el correo.</w:t>
      </w:r>
    </w:p>
    <w:p>
      <w:pPr>
        <w:pBdr>
          <w:top w:val="single" w:color="E8E6DF" w:sz="4" w:space="6"/>
        </w:pBdr>
        <w:spacing w:before="28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Cualquier duda sobre la implementación (formato, remitente del correo, diseño del email al cliente), el equipo de desarrollo lo ajusta en un momento.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mfque6oulle4gdpqkqpz" Type="http://schemas.openxmlformats.org/officeDocument/2006/relationships/hyperlink" Target="https://resend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2026-06-14T18:25:52.999Z</dcterms:created>
  <dcterms:modified xsi:type="dcterms:W3CDTF">2026-06-14T18:25:53.004Z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