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4D2BFF"/>
          <w:sz w:val="88"/>
        </w:rPr>
        <w:t>NoShot</w:t>
      </w:r>
    </w:p>
    <w:p>
      <w:pPr>
        <w:jc w:val="center"/>
      </w:pPr>
      <w:r>
        <w:rPr>
          <w:b/>
          <w:color w:val="1E1E1E"/>
          <w:sz w:val="28"/>
        </w:rPr>
        <w:t>PRODUCT REQUIREMENTS DOCUMENT</w:t>
      </w:r>
    </w:p>
    <w:p>
      <w:pPr>
        <w:jc w:val="center"/>
      </w:pPr>
      <w:r>
        <w:rPr>
          <w:i/>
          <w:sz w:val="24"/>
        </w:rPr>
        <w:t>Private social bets, challenges, and non-monetary obligations</w:t>
      </w:r>
    </w:p>
    <w:p>
      <w:r>
        <w:br/>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171717"/>
          </w:tcPr>
          <w:p>
            <w:r>
              <w:t>Document</w:t>
            </w:r>
            <w:r>
              <w:rPr>
                <w:b/>
                <w:color w:val="FFFFFF"/>
                <w:sz w:val="17"/>
              </w:rPr>
            </w:r>
          </w:p>
        </w:tc>
        <w:tc>
          <w:tcPr>
            <w:tcW w:type="dxa" w:w="6912"/>
            <w:vAlign w:val="center"/>
            <w:shd w:fill="171717"/>
          </w:tcPr>
          <w:p>
            <w:r>
              <w:t>Value</w:t>
            </w:r>
            <w:r>
              <w:rPr>
                <w:b/>
                <w:color w:val="FFFFFF"/>
                <w:sz w:val="17"/>
              </w:rPr>
            </w:r>
          </w:p>
        </w:tc>
      </w:tr>
      <w:tr>
        <w:tc>
          <w:tcPr>
            <w:tcW w:type="dxa" w:w="3024"/>
            <w:vAlign w:val="center"/>
          </w:tcPr>
          <w:p>
            <w:r>
              <w:t>Version</w:t>
            </w:r>
            <w:r>
              <w:rPr>
                <w:b w:val="0"/>
                <w:sz w:val="17"/>
              </w:rPr>
            </w:r>
          </w:p>
        </w:tc>
        <w:tc>
          <w:tcPr>
            <w:tcW w:type="dxa" w:w="6912"/>
            <w:vAlign w:val="center"/>
          </w:tcPr>
          <w:p>
            <w:r>
              <w:t>1.0</w:t>
            </w:r>
            <w:r>
              <w:rPr>
                <w:b w:val="0"/>
                <w:sz w:val="17"/>
              </w:rPr>
            </w:r>
          </w:p>
        </w:tc>
      </w:tr>
      <w:tr>
        <w:tc>
          <w:tcPr>
            <w:tcW w:type="dxa" w:w="3024"/>
            <w:vAlign w:val="center"/>
            <w:shd w:fill="F3F4F6"/>
          </w:tcPr>
          <w:p>
            <w:r>
              <w:t>Status</w:t>
            </w:r>
            <w:r>
              <w:rPr>
                <w:b w:val="0"/>
                <w:sz w:val="17"/>
              </w:rPr>
            </w:r>
          </w:p>
        </w:tc>
        <w:tc>
          <w:tcPr>
            <w:tcW w:type="dxa" w:w="6912"/>
            <w:vAlign w:val="center"/>
            <w:shd w:fill="F3F4F6"/>
          </w:tcPr>
          <w:p>
            <w:r>
              <w:t>Implementation-ready MVP specification</w:t>
            </w:r>
            <w:r>
              <w:rPr>
                <w:b w:val="0"/>
                <w:sz w:val="17"/>
              </w:rPr>
            </w:r>
          </w:p>
        </w:tc>
      </w:tr>
      <w:tr>
        <w:tc>
          <w:tcPr>
            <w:tcW w:type="dxa" w:w="3024"/>
            <w:vAlign w:val="center"/>
          </w:tcPr>
          <w:p>
            <w:r>
              <w:t>Platforms</w:t>
            </w:r>
            <w:r>
              <w:rPr>
                <w:b w:val="0"/>
                <w:sz w:val="17"/>
              </w:rPr>
            </w:r>
          </w:p>
        </w:tc>
        <w:tc>
          <w:tcPr>
            <w:tcW w:type="dxa" w:w="6912"/>
            <w:vAlign w:val="center"/>
          </w:tcPr>
          <w:p>
            <w:r>
              <w:t>iOS, Android, and responsive web</w:t>
            </w:r>
            <w:r>
              <w:rPr>
                <w:b w:val="0"/>
                <w:sz w:val="17"/>
              </w:rPr>
            </w:r>
          </w:p>
        </w:tc>
      </w:tr>
      <w:tr>
        <w:tc>
          <w:tcPr>
            <w:tcW w:type="dxa" w:w="3024"/>
            <w:vAlign w:val="center"/>
            <w:shd w:fill="F3F4F6"/>
          </w:tcPr>
          <w:p>
            <w:r>
              <w:t>Primary stack</w:t>
            </w:r>
            <w:r>
              <w:rPr>
                <w:b w:val="0"/>
                <w:sz w:val="17"/>
              </w:rPr>
            </w:r>
          </w:p>
        </w:tc>
        <w:tc>
          <w:tcPr>
            <w:tcW w:type="dxa" w:w="6912"/>
            <w:vAlign w:val="center"/>
            <w:shd w:fill="F3F4F6"/>
          </w:tcPr>
          <w:p>
            <w:r>
              <w:t>Expo / React Native / TypeScript / Supabase</w:t>
            </w:r>
            <w:r>
              <w:rPr>
                <w:b w:val="0"/>
                <w:sz w:val="17"/>
              </w:rPr>
            </w:r>
          </w:p>
        </w:tc>
      </w:tr>
      <w:tr>
        <w:tc>
          <w:tcPr>
            <w:tcW w:type="dxa" w:w="3024"/>
            <w:vAlign w:val="center"/>
          </w:tcPr>
          <w:p>
            <w:r>
              <w:t>Initial market</w:t>
            </w:r>
            <w:r>
              <w:rPr>
                <w:b w:val="0"/>
                <w:sz w:val="17"/>
              </w:rPr>
            </w:r>
          </w:p>
        </w:tc>
        <w:tc>
          <w:tcPr>
            <w:tcW w:type="dxa" w:w="6912"/>
            <w:vAlign w:val="center"/>
          </w:tcPr>
          <w:p>
            <w:r>
              <w:t>Canada and United States</w:t>
            </w:r>
            <w:r>
              <w:rPr>
                <w:b w:val="0"/>
                <w:sz w:val="17"/>
              </w:rPr>
            </w:r>
          </w:p>
        </w:tc>
      </w:tr>
      <w:tr>
        <w:tc>
          <w:tcPr>
            <w:tcW w:type="dxa" w:w="3024"/>
            <w:vAlign w:val="center"/>
            <w:shd w:fill="F3F4F6"/>
          </w:tcPr>
          <w:p>
            <w:r>
              <w:t>Target audience</w:t>
            </w:r>
            <w:r>
              <w:rPr>
                <w:b w:val="0"/>
                <w:sz w:val="17"/>
              </w:rPr>
            </w:r>
          </w:p>
        </w:tc>
        <w:tc>
          <w:tcPr>
            <w:tcW w:type="dxa" w:w="6912"/>
            <w:vAlign w:val="center"/>
            <w:shd w:fill="F3F4F6"/>
          </w:tcPr>
          <w:p>
            <w:r>
              <w:t>Friends and friend groups, primarily ages 16+</w:t>
            </w:r>
            <w:r>
              <w:rPr>
                <w:b w:val="0"/>
                <w:sz w:val="17"/>
              </w:rPr>
            </w:r>
          </w:p>
        </w:tc>
      </w:tr>
      <w:tr>
        <w:tc>
          <w:tcPr>
            <w:tcW w:type="dxa" w:w="3024"/>
            <w:vAlign w:val="center"/>
          </w:tcPr>
          <w:p>
            <w:r>
              <w:t>Working product name</w:t>
            </w:r>
            <w:r>
              <w:rPr>
                <w:b w:val="0"/>
                <w:sz w:val="17"/>
              </w:rPr>
            </w:r>
          </w:p>
        </w:tc>
        <w:tc>
          <w:tcPr>
            <w:tcW w:type="dxa" w:w="6912"/>
            <w:vAlign w:val="center"/>
          </w:tcPr>
          <w:p>
            <w:r>
              <w:t>NoShot (changeable before launch)</w:t>
            </w:r>
            <w:r>
              <w:rPr>
                <w:b w:val="0"/>
                <w:sz w:val="17"/>
              </w:rPr>
            </w:r>
          </w:p>
        </w:tc>
      </w:tr>
    </w:tbl>
    <w:p/>
    <w:p>
      <w:pPr>
        <w:pStyle w:val="Callout"/>
        <w:shd w:fill="4D2BFF"/>
      </w:pPr>
      <w:r>
        <w:t>PRODUCT POSITIONING: NoShot is a private challenge and obligation tracker. It does not hold funds, process payments, sell wagers, or provide cash-out functionality.</w:t>
      </w:r>
    </w:p>
    <w:p>
      <w:r/>
    </w:p>
    <w:p>
      <w:pPr>
        <w:pStyle w:val="Heading1"/>
        <w:keepNext/>
      </w:pPr>
      <w:r>
        <w:t>Table of Contents</w:t>
      </w:r>
    </w:p>
    <w:p>
      <w:r>
        <w:t>1. Executive Summary</w:t>
      </w:r>
    </w:p>
    <w:p>
      <w:r>
        <w:t>2. Product Vision and Principles</w:t>
      </w:r>
    </w:p>
    <w:p>
      <w:r>
        <w:t>3. Scope and Success Metrics</w:t>
      </w:r>
    </w:p>
    <w:p>
      <w:r>
        <w:t>4. Users, Roles, and Permissions</w:t>
      </w:r>
    </w:p>
    <w:p>
      <w:r>
        <w:t>5. Core Concepts and Business Rules</w:t>
      </w:r>
    </w:p>
    <w:p>
      <w:r>
        <w:t>6. Functional Requirements</w:t>
      </w:r>
    </w:p>
    <w:p>
      <w:r>
        <w:t>7. UX and Screen Requirements</w:t>
      </w:r>
    </w:p>
    <w:p>
      <w:r>
        <w:t>8. Data Model</w:t>
      </w:r>
    </w:p>
    <w:p>
      <w:r>
        <w:t>9. Backend, Security, and RLS</w:t>
      </w:r>
    </w:p>
    <w:p>
      <w:r>
        <w:t>10. Moderation, Safety, and Store Readiness</w:t>
      </w:r>
    </w:p>
    <w:p>
      <w:r>
        <w:t>11. Non-Functional Requirements</w:t>
      </w:r>
    </w:p>
    <w:p>
      <w:r>
        <w:t>12. Analytics and Observability</w:t>
      </w:r>
    </w:p>
    <w:p>
      <w:r>
        <w:t>13. Testing and Acceptance Criteria</w:t>
      </w:r>
    </w:p>
    <w:p>
      <w:r>
        <w:t>14. Delivery Requirements for Claude Code</w:t>
      </w:r>
    </w:p>
    <w:p>
      <w:r>
        <w:t>15. Phased Implementation Plan</w:t>
      </w:r>
    </w:p>
    <w:p>
      <w:r>
        <w:t>16. Risks, Open Assumptions, and Decisions</w:t>
      </w:r>
    </w:p>
    <w:p>
      <w:r>
        <w:t>Appendix A. State Machines</w:t>
      </w:r>
    </w:p>
    <w:p>
      <w:r>
        <w:t>Appendix B. Recommended Database Functions</w:t>
      </w:r>
    </w:p>
    <w:p>
      <w:r>
        <w:t>Appendix C. Policy References</w:t>
      </w:r>
    </w:p>
    <w:p>
      <w:r/>
    </w:p>
    <w:p>
      <w:pPr>
        <w:pStyle w:val="Heading1"/>
        <w:keepNext/>
      </w:pPr>
      <w:r>
        <w:t>1. Executive Summary</w:t>
      </w:r>
    </w:p>
    <w:p>
      <w:r>
        <w:t>NoShot is a private social app for tracking friendly challenges and informal obligations between friends. It applies the clarity and balance-tracking model of Splitwise to units beyond money: meals, drinks, chores, favours, actions, dares, custom currencies, and dollar-denominated obligations. Users can create one-to-one or group bets, negotiate terms and odds, submit and confirm outcomes, and redeem resulting obligations later.</w:t>
      </w:r>
    </w:p>
    <w:p>
      <w:r>
        <w:t>The MVP must feel playful and chaotic without compromising clarity. Navigation and information hierarchy should resemble Splitwise, while visual presentation should draw from Partiful: a black base, bold typography, vibrant accents, expressive motion, and colourful category treatment.</w:t>
      </w:r>
    </w:p>
    <w:p>
      <w:pPr>
        <w:pStyle w:val="Heading2"/>
        <w:keepNext/>
      </w:pPr>
      <w:r>
        <w:t>1.1 Core value proposition</w:t>
      </w:r>
    </w:p>
    <w:p>
      <w:r>
        <w:t>Track what friends owe each other when the thing owed is not just money.</w:t>
      </w:r>
    </w:p>
    <w:p>
      <w:pPr>
        <w:pStyle w:val="Heading2"/>
        <w:keepNext/>
      </w:pPr>
      <w:r>
        <w:t>1.2 Product boundaries</w:t>
      </w:r>
    </w:p>
    <w:p>
      <w:pPr>
        <w:pStyle w:val="ListBullet"/>
      </w:pPr>
      <w:r>
        <w:t>NoShot records consensual agreements and obligations; it does not enforce them.</w:t>
      </w:r>
    </w:p>
    <w:p>
      <w:pPr>
        <w:pStyle w:val="ListBullet"/>
      </w:pPr>
      <w:r>
        <w:t>NoShot does not support cash stakes. Money may be recorded only through the separate manual shared-expense feature, and the app never processes, escrows, transfers, withdraws, or converts money.</w:t>
      </w:r>
    </w:p>
    <w:p>
      <w:pPr>
        <w:pStyle w:val="ListBullet"/>
      </w:pPr>
      <w:r>
        <w:t>All content is private to the involved friends or group members. There is no public discovery feed.</w:t>
      </w:r>
    </w:p>
    <w:p>
      <w:pPr>
        <w:pStyle w:val="ListBullet"/>
      </w:pPr>
      <w:r>
        <w:t>One bet uses one currency, though multiple participants may have different stake quantities and odds.</w:t>
      </w:r>
    </w:p>
    <w:p>
      <w:pPr>
        <w:pStyle w:val="ListBullet"/>
      </w:pPr>
      <w:r>
        <w:t>Every active bet is consensual: all affected participants must approve its terms before activation.</w:t>
      </w:r>
    </w:p>
    <w:p>
      <w:pPr>
        <w:pStyle w:val="Heading1"/>
        <w:keepNext/>
      </w:pPr>
      <w:r>
        <w:t>2. Product Vision and Principles</w:t>
      </w:r>
    </w:p>
    <w:p>
      <w:pPr>
        <w:pStyle w:val="Heading2"/>
        <w:keepNext/>
      </w:pPr>
      <w:r>
        <w:t>2.1 Vision</w:t>
      </w:r>
    </w:p>
    <w:p>
      <w:r>
        <w:t>Make friendly bets as easy to create, remember, resolve, and settle as shared expenses are in Splitwise.</w:t>
      </w:r>
    </w:p>
    <w:p>
      <w:pPr>
        <w:pStyle w:val="Heading2"/>
        <w:keepNext/>
      </w:pPr>
      <w:r>
        <w:t>2.2 Product principles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1717"/>
          </w:tcPr>
          <w:p>
            <w:r>
              <w:t>Principle</w:t>
            </w:r>
            <w:r>
              <w:rPr>
                <w:b/>
                <w:color w:val="FFFFFF"/>
                <w:sz w:val="17"/>
              </w:rPr>
            </w:r>
          </w:p>
        </w:tc>
        <w:tc>
          <w:tcPr>
            <w:tcW w:type="dxa" w:w="7776"/>
            <w:vAlign w:val="center"/>
            <w:shd w:fill="171717"/>
          </w:tcPr>
          <w:p>
            <w:r>
              <w:t>Requirement</w:t>
            </w:r>
            <w:r>
              <w:rPr>
                <w:b/>
                <w:color w:val="FFFFFF"/>
                <w:sz w:val="17"/>
              </w:rPr>
            </w:r>
          </w:p>
        </w:tc>
      </w:tr>
      <w:tr>
        <w:tc>
          <w:tcPr>
            <w:tcW w:type="dxa" w:w="2304"/>
            <w:vAlign w:val="center"/>
          </w:tcPr>
          <w:p>
            <w:r>
              <w:t>Consent before commitment</w:t>
            </w:r>
            <w:r>
              <w:rPr>
                <w:b w:val="0"/>
                <w:sz w:val="17"/>
              </w:rPr>
            </w:r>
          </w:p>
        </w:tc>
        <w:tc>
          <w:tcPr>
            <w:tcW w:type="dxa" w:w="7776"/>
            <w:vAlign w:val="center"/>
          </w:tcPr>
          <w:p>
            <w:r>
              <w:t>No user becomes responsible for a stake until accepting the complete terms, odds, and resolution method.</w:t>
            </w:r>
            <w:r>
              <w:rPr>
                <w:b w:val="0"/>
                <w:sz w:val="17"/>
              </w:rPr>
            </w:r>
          </w:p>
        </w:tc>
      </w:tr>
      <w:tr>
        <w:tc>
          <w:tcPr>
            <w:tcW w:type="dxa" w:w="2304"/>
            <w:vAlign w:val="center"/>
            <w:shd w:fill="F3F4F6"/>
          </w:tcPr>
          <w:p>
            <w:r>
              <w:t>Ledger over mutable balances</w:t>
            </w:r>
            <w:r>
              <w:rPr>
                <w:b w:val="0"/>
                <w:sz w:val="17"/>
              </w:rPr>
            </w:r>
          </w:p>
        </w:tc>
        <w:tc>
          <w:tcPr>
            <w:tcW w:type="dxa" w:w="7776"/>
            <w:vAlign w:val="center"/>
            <w:shd w:fill="F3F4F6"/>
          </w:tcPr>
          <w:p>
            <w:r>
              <w:t>Balances derive from append-only ledger entries. No client directly edits a stored balance.</w:t>
            </w:r>
            <w:r>
              <w:rPr>
                <w:b w:val="0"/>
                <w:sz w:val="17"/>
              </w:rPr>
            </w:r>
          </w:p>
        </w:tc>
      </w:tr>
      <w:tr>
        <w:tc>
          <w:tcPr>
            <w:tcW w:type="dxa" w:w="2304"/>
            <w:vAlign w:val="center"/>
          </w:tcPr>
          <w:p>
            <w:r>
              <w:t>Private by default</w:t>
            </w:r>
            <w:r>
              <w:rPr>
                <w:b w:val="0"/>
                <w:sz w:val="17"/>
              </w:rPr>
            </w:r>
          </w:p>
        </w:tc>
        <w:tc>
          <w:tcPr>
            <w:tcW w:type="dxa" w:w="7776"/>
            <w:vAlign w:val="center"/>
          </w:tcPr>
          <w:p>
            <w:r>
              <w:t>Bets, evidence, comments, votes, and balances are visible only to affected friends and authorized group members.</w:t>
            </w:r>
            <w:r>
              <w:rPr>
                <w:b w:val="0"/>
                <w:sz w:val="17"/>
              </w:rPr>
            </w:r>
          </w:p>
        </w:tc>
      </w:tr>
      <w:tr>
        <w:tc>
          <w:tcPr>
            <w:tcW w:type="dxa" w:w="2304"/>
            <w:vAlign w:val="center"/>
            <w:shd w:fill="F3F4F6"/>
          </w:tcPr>
          <w:p>
            <w:r>
              <w:t>Playful, not confusing</w:t>
            </w:r>
            <w:r>
              <w:rPr>
                <w:b w:val="0"/>
                <w:sz w:val="17"/>
              </w:rPr>
            </w:r>
          </w:p>
        </w:tc>
        <w:tc>
          <w:tcPr>
            <w:tcW w:type="dxa" w:w="7776"/>
            <w:vAlign w:val="center"/>
            <w:shd w:fill="F3F4F6"/>
          </w:tcPr>
          <w:p>
            <w:r>
              <w:t>Vibrant styling and celebratory motion cannot obscure obligations, statuses, or calls to action.</w:t>
            </w:r>
            <w:r>
              <w:rPr>
                <w:b w:val="0"/>
                <w:sz w:val="17"/>
              </w:rPr>
            </w:r>
          </w:p>
        </w:tc>
      </w:tr>
      <w:tr>
        <w:tc>
          <w:tcPr>
            <w:tcW w:type="dxa" w:w="2304"/>
            <w:vAlign w:val="center"/>
          </w:tcPr>
          <w:p>
            <w:r>
              <w:t>Traceable decisions</w:t>
            </w:r>
            <w:r>
              <w:rPr>
                <w:b w:val="0"/>
                <w:sz w:val="17"/>
              </w:rPr>
            </w:r>
          </w:p>
        </w:tc>
        <w:tc>
          <w:tcPr>
            <w:tcW w:type="dxa" w:w="7776"/>
            <w:vAlign w:val="center"/>
          </w:tcPr>
          <w:p>
            <w:r>
              <w:t>Term changes, approvals, result submissions, confirmations, disputes, settlements, and adjustments are auditable.</w:t>
            </w:r>
            <w:r>
              <w:rPr>
                <w:b w:val="0"/>
                <w:sz w:val="17"/>
              </w:rPr>
            </w:r>
          </w:p>
        </w:tc>
      </w:tr>
      <w:tr>
        <w:tc>
          <w:tcPr>
            <w:tcW w:type="dxa" w:w="2304"/>
            <w:vAlign w:val="center"/>
            <w:shd w:fill="F3F4F6"/>
          </w:tcPr>
          <w:p>
            <w:r>
              <w:t>No platform-held value</w:t>
            </w:r>
            <w:r>
              <w:rPr>
                <w:b w:val="0"/>
                <w:sz w:val="17"/>
              </w:rPr>
            </w:r>
          </w:p>
        </w:tc>
        <w:tc>
          <w:tcPr>
            <w:tcW w:type="dxa" w:w="7776"/>
            <w:vAlign w:val="center"/>
            <w:shd w:fill="F3F4F6"/>
          </w:tcPr>
          <w:p>
            <w:r>
              <w:t>The app never stores or transfers funds and never promises real-world redemption.</w:t>
            </w:r>
            <w:r>
              <w:rPr>
                <w:b w:val="0"/>
                <w:sz w:val="17"/>
              </w:rPr>
            </w:r>
          </w:p>
        </w:tc>
      </w:tr>
      <w:tr>
        <w:tc>
          <w:tcPr>
            <w:tcW w:type="dxa" w:w="2304"/>
            <w:vAlign w:val="center"/>
          </w:tcPr>
          <w:p>
            <w:r>
              <w:t>Production-minded MVP</w:t>
            </w:r>
            <w:r>
              <w:rPr>
                <w:b w:val="0"/>
                <w:sz w:val="17"/>
              </w:rPr>
            </w:r>
          </w:p>
        </w:tc>
        <w:tc>
          <w:tcPr>
            <w:tcW w:type="dxa" w:w="7776"/>
            <w:vAlign w:val="center"/>
          </w:tcPr>
          <w:p>
            <w:r>
              <w:t>Authentication, RLS, moderation, deletion, auditability, tests, and deployment instructions are first-class requirements.</w:t>
            </w:r>
            <w:r>
              <w:rPr>
                <w:b w:val="0"/>
                <w:sz w:val="17"/>
              </w:rPr>
            </w:r>
          </w:p>
        </w:tc>
      </w:tr>
    </w:tbl>
    <w:p/>
    <w:p>
      <w:pPr>
        <w:pStyle w:val="Heading1"/>
        <w:keepNext/>
      </w:pPr>
      <w:r>
        <w:t>3. Scope and Success Metrics</w:t>
      </w:r>
    </w:p>
    <w:p>
      <w:pPr>
        <w:pStyle w:val="Heading2"/>
        <w:keepNext/>
      </w:pPr>
      <w:r>
        <w:t>3.1 MVP scope</w:t>
      </w:r>
    </w:p>
    <w:p>
      <w:pPr>
        <w:pStyle w:val="ListBullet"/>
      </w:pPr>
      <w:r>
        <w:t>Account creation and sign-in using email/password, Google, Apple, and optional phone authentication.</w:t>
      </w:r>
    </w:p>
    <w:p>
      <w:pPr>
        <w:pStyle w:val="ListBullet"/>
      </w:pPr>
      <w:r>
        <w:t>Minimal account setup: display name and unique username; no profile photo required.</w:t>
      </w:r>
    </w:p>
    <w:p>
      <w:pPr>
        <w:pStyle w:val="ListBullet"/>
      </w:pPr>
      <w:r>
        <w:t>Friend requests, username search, contact discovery where permitted, invite links, and QR invites.</w:t>
      </w:r>
    </w:p>
    <w:p>
      <w:pPr>
        <w:pStyle w:val="ListBullet"/>
      </w:pPr>
      <w:r>
        <w:t>Permanent friend groups with member-managed invitations.</w:t>
      </w:r>
    </w:p>
    <w:p>
      <w:pPr>
        <w:pStyle w:val="ListBullet"/>
      </w:pPr>
      <w:r>
        <w:t>Direct and group bets with negotiated odds, stakes, rules, deadlines, judges, comments, polls, image proof, and result confirmation.</w:t>
      </w:r>
    </w:p>
    <w:p>
      <w:pPr>
        <w:pStyle w:val="ListBullet"/>
      </w:pPr>
      <w:r>
        <w:t>Manual obligations that do not originate from a bet, subject to approval by all affected users.</w:t>
      </w:r>
    </w:p>
    <w:p>
      <w:pPr>
        <w:pStyle w:val="ListBullet"/>
      </w:pPr>
      <w:r>
        <w:t>Splitwise-style balances by person, group, and currency, with underlying transaction history.</w:t>
      </w:r>
    </w:p>
    <w:p>
      <w:pPr>
        <w:pStyle w:val="ListBullet"/>
      </w:pPr>
      <w:r>
        <w:t>Partial and full redemption with debtor completion request and winner confirmation.</w:t>
      </w:r>
    </w:p>
    <w:p>
      <w:pPr>
        <w:pStyle w:val="ListBullet"/>
      </w:pPr>
      <w:r>
        <w:t>Real-time group chat, bet comments, votes, invitations, and status updates.</w:t>
      </w:r>
    </w:p>
    <w:p>
      <w:pPr>
        <w:pStyle w:val="ListBullet"/>
      </w:pPr>
      <w:r>
        <w:t>Admin moderation dashboard, reporting, blocking, and content removal.</w:t>
      </w:r>
    </w:p>
    <w:p>
      <w:pPr>
        <w:pStyle w:val="ListBullet"/>
      </w:pPr>
      <w:r>
        <w:t>Account deletion and data retention workflow.</w:t>
      </w:r>
    </w:p>
    <w:p>
      <w:pPr>
        <w:pStyle w:val="ListBullet"/>
      </w:pPr>
      <w:r>
        <w:t>Responsive web support from the same product codebase where practical.</w:t>
      </w:r>
    </w:p>
    <w:p>
      <w:pPr>
        <w:pStyle w:val="Heading2"/>
        <w:keepNext/>
      </w:pPr>
      <w:r>
        <w:t>3.2 Explicitly out of scope for V1</w:t>
      </w:r>
    </w:p>
    <w:p>
      <w:pPr>
        <w:pStyle w:val="ListBullet"/>
      </w:pPr>
      <w:r>
        <w:t>Payment processing, wallets, deposits, escrow, withdrawals, cash-out, crypto, or currency conversion.</w:t>
      </w:r>
    </w:p>
    <w:p>
      <w:pPr>
        <w:pStyle w:val="ListBullet"/>
      </w:pPr>
      <w:r>
        <w:t>Public profiles, public bets, public feeds, stranger discovery, or betting marketplaces.</w:t>
      </w:r>
    </w:p>
    <w:p>
      <w:pPr>
        <w:pStyle w:val="ListBullet"/>
      </w:pPr>
      <w:r>
        <w:t>Video proof, automated computer-vision judging, health integrations, sports-score integrations, or external oracles.</w:t>
      </w:r>
    </w:p>
    <w:p>
      <w:pPr>
        <w:pStyle w:val="ListBullet"/>
      </w:pPr>
      <w:r>
        <w:t>Push-notification campaigns or reminder systems. Critical transactional notifications may be added later.</w:t>
      </w:r>
    </w:p>
    <w:p>
      <w:pPr>
        <w:pStyle w:val="ListBullet"/>
      </w:pPr>
      <w:r>
        <w:t>Offline-first operation.</w:t>
      </w:r>
    </w:p>
    <w:p>
      <w:pPr>
        <w:pStyle w:val="ListBullet"/>
      </w:pPr>
      <w:r>
        <w:t>A universal points conversion or cross-currency leaderboard.</w:t>
      </w:r>
    </w:p>
    <w:p>
      <w:pPr>
        <w:pStyle w:val="ListBullet"/>
      </w:pPr>
      <w:r>
        <w:t>Anonymous participation.</w:t>
      </w:r>
    </w:p>
    <w:p>
      <w:pPr>
        <w:pStyle w:val="ListBullet"/>
      </w:pPr>
      <w:r>
        <w:t>Betting against the platform or house-funded rewards.</w:t>
      </w:r>
    </w:p>
    <w:p>
      <w:pPr>
        <w:pStyle w:val="Heading2"/>
        <w:keepNext/>
      </w:pPr>
      <w:r>
        <w:t>3.3 Initial success metrics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1717"/>
          </w:tcPr>
          <w:p>
            <w:r>
              <w:t>Metric</w:t>
            </w:r>
            <w:r>
              <w:rPr>
                <w:b/>
                <w:color w:val="FFFFFF"/>
                <w:sz w:val="17"/>
              </w:rPr>
            </w:r>
          </w:p>
        </w:tc>
        <w:tc>
          <w:tcPr>
            <w:tcW w:type="dxa" w:w="5472"/>
            <w:vAlign w:val="center"/>
            <w:shd w:fill="171717"/>
          </w:tcPr>
          <w:p>
            <w:r>
              <w:t>Definition</w:t>
            </w:r>
            <w:r>
              <w:rPr>
                <w:b/>
                <w:color w:val="FFFFFF"/>
                <w:sz w:val="17"/>
              </w:rPr>
            </w:r>
          </w:p>
        </w:tc>
        <w:tc>
          <w:tcPr>
            <w:tcW w:type="dxa" w:w="1872"/>
            <w:vAlign w:val="center"/>
            <w:shd w:fill="171717"/>
          </w:tcPr>
          <w:p>
            <w:r>
              <w:t>Initial target</w:t>
            </w:r>
            <w:r>
              <w:rPr>
                <w:b/>
                <w:color w:val="FFFFFF"/>
                <w:sz w:val="17"/>
              </w:rPr>
            </w:r>
          </w:p>
        </w:tc>
      </w:tr>
      <w:tr>
        <w:tc>
          <w:tcPr>
            <w:tcW w:type="dxa" w:w="2016"/>
            <w:vAlign w:val="center"/>
          </w:tcPr>
          <w:p>
            <w:r>
              <w:t>Activation</w:t>
            </w:r>
            <w:r>
              <w:rPr>
                <w:b w:val="0"/>
                <w:sz w:val="17"/>
              </w:rPr>
            </w:r>
          </w:p>
        </w:tc>
        <w:tc>
          <w:tcPr>
            <w:tcW w:type="dxa" w:w="5472"/>
            <w:vAlign w:val="center"/>
          </w:tcPr>
          <w:p>
            <w:r>
              <w:t>New account creates or accepts a bet within 7 days</w:t>
            </w:r>
            <w:r>
              <w:rPr>
                <w:b w:val="0"/>
                <w:sz w:val="17"/>
              </w:rPr>
            </w:r>
          </w:p>
        </w:tc>
        <w:tc>
          <w:tcPr>
            <w:tcW w:type="dxa" w:w="1872"/>
            <w:vAlign w:val="center"/>
          </w:tcPr>
          <w:p>
            <w:r>
              <w:t>&gt;= 40%</w:t>
            </w:r>
            <w:r>
              <w:rPr>
                <w:b w:val="0"/>
                <w:sz w:val="17"/>
              </w:rPr>
            </w:r>
          </w:p>
        </w:tc>
      </w:tr>
      <w:tr>
        <w:tc>
          <w:tcPr>
            <w:tcW w:type="dxa" w:w="2016"/>
            <w:vAlign w:val="center"/>
            <w:shd w:fill="F3F4F6"/>
          </w:tcPr>
          <w:p>
            <w:r>
              <w:t>Bet acceptance</w:t>
            </w:r>
            <w:r>
              <w:rPr>
                <w:b w:val="0"/>
                <w:sz w:val="17"/>
              </w:rPr>
            </w:r>
          </w:p>
        </w:tc>
        <w:tc>
          <w:tcPr>
            <w:tcW w:type="dxa" w:w="5472"/>
            <w:vAlign w:val="center"/>
            <w:shd w:fill="F3F4F6"/>
          </w:tcPr>
          <w:p>
            <w:r>
              <w:t>Invited bets accepted rather than declined/expired</w:t>
            </w:r>
            <w:r>
              <w:rPr>
                <w:b w:val="0"/>
                <w:sz w:val="17"/>
              </w:rPr>
            </w:r>
          </w:p>
        </w:tc>
        <w:tc>
          <w:tcPr>
            <w:tcW w:type="dxa" w:w="1872"/>
            <w:vAlign w:val="center"/>
            <w:shd w:fill="F3F4F6"/>
          </w:tcPr>
          <w:p>
            <w:r>
              <w:t>&gt;= 60%</w:t>
            </w:r>
            <w:r>
              <w:rPr>
                <w:b w:val="0"/>
                <w:sz w:val="17"/>
              </w:rPr>
            </w:r>
          </w:p>
        </w:tc>
      </w:tr>
      <w:tr>
        <w:tc>
          <w:tcPr>
            <w:tcW w:type="dxa" w:w="2016"/>
            <w:vAlign w:val="center"/>
          </w:tcPr>
          <w:p>
            <w:r>
              <w:t>Resolution rate</w:t>
            </w:r>
            <w:r>
              <w:rPr>
                <w:b w:val="0"/>
                <w:sz w:val="17"/>
              </w:rPr>
            </w:r>
          </w:p>
        </w:tc>
        <w:tc>
          <w:tcPr>
            <w:tcW w:type="dxa" w:w="5472"/>
            <w:vAlign w:val="center"/>
          </w:tcPr>
          <w:p>
            <w:r>
              <w:t>Activated bets reaching resolved or tied status</w:t>
            </w:r>
            <w:r>
              <w:rPr>
                <w:b w:val="0"/>
                <w:sz w:val="17"/>
              </w:rPr>
            </w:r>
          </w:p>
        </w:tc>
        <w:tc>
          <w:tcPr>
            <w:tcW w:type="dxa" w:w="1872"/>
            <w:vAlign w:val="center"/>
          </w:tcPr>
          <w:p>
            <w:r>
              <w:t>&gt;= 65% within 30 days</w:t>
            </w:r>
            <w:r>
              <w:rPr>
                <w:b w:val="0"/>
                <w:sz w:val="17"/>
              </w:rPr>
            </w:r>
          </w:p>
        </w:tc>
      </w:tr>
      <w:tr>
        <w:tc>
          <w:tcPr>
            <w:tcW w:type="dxa" w:w="2016"/>
            <w:vAlign w:val="center"/>
            <w:shd w:fill="F3F4F6"/>
          </w:tcPr>
          <w:p>
            <w:r>
              <w:t>Settlement rate</w:t>
            </w:r>
            <w:r>
              <w:rPr>
                <w:b w:val="0"/>
                <w:sz w:val="17"/>
              </w:rPr>
            </w:r>
          </w:p>
        </w:tc>
        <w:tc>
          <w:tcPr>
            <w:tcW w:type="dxa" w:w="5472"/>
            <w:vAlign w:val="center"/>
            <w:shd w:fill="F3F4F6"/>
          </w:tcPr>
          <w:p>
            <w:r>
              <w:t>Created obligations fully or partially redeemed</w:t>
            </w:r>
            <w:r>
              <w:rPr>
                <w:b w:val="0"/>
                <w:sz w:val="17"/>
              </w:rPr>
            </w:r>
          </w:p>
        </w:tc>
        <w:tc>
          <w:tcPr>
            <w:tcW w:type="dxa" w:w="1872"/>
            <w:vAlign w:val="center"/>
            <w:shd w:fill="F3F4F6"/>
          </w:tcPr>
          <w:p>
            <w:r>
              <w:t>&gt;= 40% within 30 days</w:t>
            </w:r>
            <w:r>
              <w:rPr>
                <w:b w:val="0"/>
                <w:sz w:val="17"/>
              </w:rPr>
            </w:r>
          </w:p>
        </w:tc>
      </w:tr>
      <w:tr>
        <w:tc>
          <w:tcPr>
            <w:tcW w:type="dxa" w:w="2016"/>
            <w:vAlign w:val="center"/>
          </w:tcPr>
          <w:p>
            <w:r>
              <w:t>Group adoption</w:t>
            </w:r>
            <w:r>
              <w:rPr>
                <w:b w:val="0"/>
                <w:sz w:val="17"/>
              </w:rPr>
            </w:r>
          </w:p>
        </w:tc>
        <w:tc>
          <w:tcPr>
            <w:tcW w:type="dxa" w:w="5472"/>
            <w:vAlign w:val="center"/>
          </w:tcPr>
          <w:p>
            <w:r>
              <w:t>Activated users who join or create a group</w:t>
            </w:r>
            <w:r>
              <w:rPr>
                <w:b w:val="0"/>
                <w:sz w:val="17"/>
              </w:rPr>
            </w:r>
          </w:p>
        </w:tc>
        <w:tc>
          <w:tcPr>
            <w:tcW w:type="dxa" w:w="1872"/>
            <w:vAlign w:val="center"/>
          </w:tcPr>
          <w:p>
            <w:r>
              <w:t>&gt;= 50%</w:t>
            </w:r>
            <w:r>
              <w:rPr>
                <w:b w:val="0"/>
                <w:sz w:val="17"/>
              </w:rPr>
            </w:r>
          </w:p>
        </w:tc>
      </w:tr>
      <w:tr>
        <w:tc>
          <w:tcPr>
            <w:tcW w:type="dxa" w:w="2016"/>
            <w:vAlign w:val="center"/>
            <w:shd w:fill="F3F4F6"/>
          </w:tcPr>
          <w:p>
            <w:r>
              <w:t>Reliability</w:t>
            </w:r>
            <w:r>
              <w:rPr>
                <w:b w:val="0"/>
                <w:sz w:val="17"/>
              </w:rPr>
            </w:r>
          </w:p>
        </w:tc>
        <w:tc>
          <w:tcPr>
            <w:tcW w:type="dxa" w:w="5472"/>
            <w:vAlign w:val="center"/>
            <w:shd w:fill="F3F4F6"/>
          </w:tcPr>
          <w:p>
            <w:r>
              <w:t>Crash-free sessions</w:t>
            </w:r>
            <w:r>
              <w:rPr>
                <w:b w:val="0"/>
                <w:sz w:val="17"/>
              </w:rPr>
            </w:r>
          </w:p>
        </w:tc>
        <w:tc>
          <w:tcPr>
            <w:tcW w:type="dxa" w:w="1872"/>
            <w:vAlign w:val="center"/>
            <w:shd w:fill="F3F4F6"/>
          </w:tcPr>
          <w:p>
            <w:r>
              <w:t>&gt;= 99.5%</w:t>
            </w:r>
            <w:r>
              <w:rPr>
                <w:b w:val="0"/>
                <w:sz w:val="17"/>
              </w:rPr>
            </w:r>
          </w:p>
        </w:tc>
      </w:tr>
      <w:tr>
        <w:tc>
          <w:tcPr>
            <w:tcW w:type="dxa" w:w="2016"/>
            <w:vAlign w:val="center"/>
          </w:tcPr>
          <w:p>
            <w:r>
              <w:t>Security</w:t>
            </w:r>
            <w:r>
              <w:rPr>
                <w:b w:val="0"/>
                <w:sz w:val="17"/>
              </w:rPr>
            </w:r>
          </w:p>
        </w:tc>
        <w:tc>
          <w:tcPr>
            <w:tcW w:type="dxa" w:w="5472"/>
            <w:vAlign w:val="center"/>
          </w:tcPr>
          <w:p>
            <w:r>
              <w:t>Unauthorized cross-user reads/writes found in automated RLS tests</w:t>
            </w:r>
            <w:r>
              <w:rPr>
                <w:b w:val="0"/>
                <w:sz w:val="17"/>
              </w:rPr>
            </w:r>
          </w:p>
        </w:tc>
        <w:tc>
          <w:tcPr>
            <w:tcW w:type="dxa" w:w="1872"/>
            <w:vAlign w:val="center"/>
          </w:tcPr>
          <w:p>
            <w:r>
              <w:t>0</w:t>
            </w:r>
            <w:r>
              <w:rPr>
                <w:b w:val="0"/>
                <w:sz w:val="17"/>
              </w:rPr>
            </w:r>
          </w:p>
        </w:tc>
      </w:tr>
    </w:tbl>
    <w:p/>
    <w:p>
      <w:pPr>
        <w:pStyle w:val="Heading1"/>
        <w:keepNext/>
      </w:pPr>
      <w:r>
        <w:t>4. Users, Roles, and Permissions</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71717"/>
          </w:tcPr>
          <w:p>
            <w:r>
              <w:t>Role</w:t>
            </w:r>
            <w:r>
              <w:rPr>
                <w:b/>
                <w:color w:val="FFFFFF"/>
                <w:sz w:val="17"/>
              </w:rPr>
            </w:r>
          </w:p>
        </w:tc>
        <w:tc>
          <w:tcPr>
            <w:tcW w:type="dxa" w:w="3168"/>
            <w:vAlign w:val="center"/>
            <w:shd w:fill="171717"/>
          </w:tcPr>
          <w:p>
            <w:r>
              <w:t>Description</w:t>
            </w:r>
            <w:r>
              <w:rPr>
                <w:b/>
                <w:color w:val="FFFFFF"/>
                <w:sz w:val="17"/>
              </w:rPr>
            </w:r>
          </w:p>
        </w:tc>
        <w:tc>
          <w:tcPr>
            <w:tcW w:type="dxa" w:w="5400"/>
            <w:vAlign w:val="center"/>
            <w:shd w:fill="171717"/>
          </w:tcPr>
          <w:p>
            <w:r>
              <w:t>Key permissions</w:t>
            </w:r>
            <w:r>
              <w:rPr>
                <w:b/>
                <w:color w:val="FFFFFF"/>
                <w:sz w:val="17"/>
              </w:rPr>
            </w:r>
          </w:p>
        </w:tc>
      </w:tr>
      <w:tr>
        <w:tc>
          <w:tcPr>
            <w:tcW w:type="dxa" w:w="1800"/>
            <w:vAlign w:val="center"/>
          </w:tcPr>
          <w:p>
            <w:r>
              <w:t>User</w:t>
            </w:r>
            <w:r>
              <w:rPr>
                <w:b w:val="0"/>
                <w:sz w:val="17"/>
              </w:rPr>
            </w:r>
          </w:p>
        </w:tc>
        <w:tc>
          <w:tcPr>
            <w:tcW w:type="dxa" w:w="3168"/>
            <w:vAlign w:val="center"/>
          </w:tcPr>
          <w:p>
            <w:r>
              <w:t>Authenticated person with display name and username.</w:t>
            </w:r>
            <w:r>
              <w:rPr>
                <w:b w:val="0"/>
                <w:sz w:val="17"/>
              </w:rPr>
            </w:r>
          </w:p>
        </w:tc>
        <w:tc>
          <w:tcPr>
            <w:tcW w:type="dxa" w:w="5400"/>
            <w:vAlign w:val="center"/>
          </w:tcPr>
          <w:p>
            <w:r>
              <w:t>Manage own account, friends, bets, obligations, groups, blocks, reports, and deletion.</w:t>
            </w:r>
            <w:r>
              <w:rPr>
                <w:b w:val="0"/>
                <w:sz w:val="17"/>
              </w:rPr>
            </w:r>
          </w:p>
        </w:tc>
      </w:tr>
      <w:tr>
        <w:tc>
          <w:tcPr>
            <w:tcW w:type="dxa" w:w="1800"/>
            <w:vAlign w:val="center"/>
            <w:shd w:fill="F3F4F6"/>
          </w:tcPr>
          <w:p>
            <w:r>
              <w:t>Bet participant</w:t>
            </w:r>
            <w:r>
              <w:rPr>
                <w:b w:val="0"/>
                <w:sz w:val="17"/>
              </w:rPr>
            </w:r>
          </w:p>
        </w:tc>
        <w:tc>
          <w:tcPr>
            <w:tcW w:type="dxa" w:w="3168"/>
            <w:vAlign w:val="center"/>
            <w:shd w:fill="F3F4F6"/>
          </w:tcPr>
          <w:p>
            <w:r>
              <w:t>A user who has selected or been assigned an outcome side. The creator must also be a participant.</w:t>
            </w:r>
            <w:r>
              <w:rPr>
                <w:b w:val="0"/>
                <w:sz w:val="17"/>
              </w:rPr>
            </w:r>
          </w:p>
        </w:tc>
        <w:tc>
          <w:tcPr>
            <w:tcW w:type="dxa" w:w="5400"/>
            <w:vAlign w:val="center"/>
            <w:shd w:fill="F3F4F6"/>
          </w:tcPr>
          <w:p>
            <w:r>
              <w:t>Negotiate, accept, comment, vote, submit proof, submit/confirm outcomes, and settle affected obligations.</w:t>
            </w:r>
            <w:r>
              <w:rPr>
                <w:b w:val="0"/>
                <w:sz w:val="17"/>
              </w:rPr>
            </w:r>
          </w:p>
        </w:tc>
      </w:tr>
      <w:tr>
        <w:tc>
          <w:tcPr>
            <w:tcW w:type="dxa" w:w="1800"/>
            <w:vAlign w:val="center"/>
          </w:tcPr>
          <w:p>
            <w:r>
              <w:t>Bet creator</w:t>
            </w:r>
            <w:r>
              <w:rPr>
                <w:b w:val="0"/>
                <w:sz w:val="17"/>
              </w:rPr>
            </w:r>
          </w:p>
        </w:tc>
        <w:tc>
          <w:tcPr>
            <w:tcW w:type="dxa" w:w="3168"/>
            <w:vAlign w:val="center"/>
          </w:tcPr>
          <w:p>
            <w:r>
              <w:t>Participant who drafts the bet.</w:t>
            </w:r>
            <w:r>
              <w:rPr>
                <w:b w:val="0"/>
                <w:sz w:val="17"/>
              </w:rPr>
            </w:r>
          </w:p>
        </w:tc>
        <w:tc>
          <w:tcPr>
            <w:tcW w:type="dxa" w:w="5400"/>
            <w:vAlign w:val="center"/>
          </w:tcPr>
          <w:p>
            <w:r>
              <w:t>Configure initial terms and invite participants; no unilateral power after invitations are sent.</w:t>
            </w:r>
            <w:r>
              <w:rPr>
                <w:b w:val="0"/>
                <w:sz w:val="17"/>
              </w:rPr>
            </w:r>
          </w:p>
        </w:tc>
      </w:tr>
      <w:tr>
        <w:tc>
          <w:tcPr>
            <w:tcW w:type="dxa" w:w="1800"/>
            <w:vAlign w:val="center"/>
            <w:shd w:fill="F3F4F6"/>
          </w:tcPr>
          <w:p>
            <w:r>
              <w:t>Judge</w:t>
            </w:r>
            <w:r>
              <w:rPr>
                <w:b w:val="0"/>
                <w:sz w:val="17"/>
              </w:rPr>
            </w:r>
          </w:p>
        </w:tc>
        <w:tc>
          <w:tcPr>
            <w:tcW w:type="dxa" w:w="3168"/>
            <w:vAlign w:val="center"/>
            <w:shd w:fill="F3F4F6"/>
          </w:tcPr>
          <w:p>
            <w:r>
              <w:t>Optional participant or invited friend designated during creation.</w:t>
            </w:r>
            <w:r>
              <w:rPr>
                <w:b w:val="0"/>
                <w:sz w:val="17"/>
              </w:rPr>
            </w:r>
          </w:p>
        </w:tc>
        <w:tc>
          <w:tcPr>
            <w:tcW w:type="dxa" w:w="5400"/>
            <w:vAlign w:val="center"/>
            <w:shd w:fill="F3F4F6"/>
          </w:tcPr>
          <w:p>
            <w:r>
              <w:t>Submit a proposed result; participants must still confirm.</w:t>
            </w:r>
            <w:r>
              <w:rPr>
                <w:b w:val="0"/>
                <w:sz w:val="17"/>
              </w:rPr>
            </w:r>
          </w:p>
        </w:tc>
      </w:tr>
      <w:tr>
        <w:tc>
          <w:tcPr>
            <w:tcW w:type="dxa" w:w="1800"/>
            <w:vAlign w:val="center"/>
          </w:tcPr>
          <w:p>
            <w:r>
              <w:t>Group member</w:t>
            </w:r>
            <w:r>
              <w:rPr>
                <w:b w:val="0"/>
                <w:sz w:val="17"/>
              </w:rPr>
            </w:r>
          </w:p>
        </w:tc>
        <w:tc>
          <w:tcPr>
            <w:tcW w:type="dxa" w:w="3168"/>
            <w:vAlign w:val="center"/>
          </w:tcPr>
          <w:p>
            <w:r>
              <w:t>Accepted member of a permanent group.</w:t>
            </w:r>
            <w:r>
              <w:rPr>
                <w:b w:val="0"/>
                <w:sz w:val="17"/>
              </w:rPr>
            </w:r>
          </w:p>
        </w:tc>
        <w:tc>
          <w:tcPr>
            <w:tcW w:type="dxa" w:w="5400"/>
            <w:vAlign w:val="center"/>
          </w:tcPr>
          <w:p>
            <w:r>
              <w:t>View group-wide bets, balances, evidence, chat, and polls; invite additional members.</w:t>
            </w:r>
            <w:r>
              <w:rPr>
                <w:b w:val="0"/>
                <w:sz w:val="17"/>
              </w:rPr>
            </w:r>
          </w:p>
        </w:tc>
      </w:tr>
      <w:tr>
        <w:tc>
          <w:tcPr>
            <w:tcW w:type="dxa" w:w="1800"/>
            <w:vAlign w:val="center"/>
            <w:shd w:fill="F3F4F6"/>
          </w:tcPr>
          <w:p>
            <w:r>
              <w:t>Moderator/admin</w:t>
            </w:r>
            <w:r>
              <w:rPr>
                <w:b w:val="0"/>
                <w:sz w:val="17"/>
              </w:rPr>
            </w:r>
          </w:p>
        </w:tc>
        <w:tc>
          <w:tcPr>
            <w:tcW w:type="dxa" w:w="3168"/>
            <w:vAlign w:val="center"/>
            <w:shd w:fill="F3F4F6"/>
          </w:tcPr>
          <w:p>
            <w:r>
              <w:t>Trusted operator with server-enforced admin claim.</w:t>
            </w:r>
            <w:r>
              <w:rPr>
                <w:b w:val="0"/>
                <w:sz w:val="17"/>
              </w:rPr>
            </w:r>
          </w:p>
        </w:tc>
        <w:tc>
          <w:tcPr>
            <w:tcW w:type="dxa" w:w="5400"/>
            <w:vAlign w:val="center"/>
            <w:shd w:fill="F3F4F6"/>
          </w:tcPr>
          <w:p>
            <w:r>
              <w:t>Review reports, remove content, suspend users, and record moderation actions.</w:t>
            </w:r>
            <w:r>
              <w:rPr>
                <w:b w:val="0"/>
                <w:sz w:val="17"/>
              </w:rPr>
            </w:r>
          </w:p>
        </w:tc>
      </w:tr>
    </w:tbl>
    <w:p/>
    <w:p>
      <w:pPr>
        <w:pStyle w:val="Heading1"/>
        <w:keepNext/>
      </w:pPr>
      <w:r>
        <w:t>5. Core Concepts and Business Rules</w:t>
      </w:r>
    </w:p>
    <w:p>
      <w:pPr>
        <w:pStyle w:val="Heading2"/>
        <w:keepNext/>
      </w:pPr>
      <w:r>
        <w:t>5.1 Currency</w:t>
      </w:r>
    </w:p>
    <w:p>
      <w:r>
        <w:t>A currency is the unit of obligation used by a bet or manual entry. Built-in categories include food, meals, non-alcoholic drinks, items, favours, chores, harmless actions, points, and custom. Money is excluded from challenge stakes. Custom currency names belong to their creator or group and may be reused within their authorized scope.</w:t>
      </w:r>
    </w:p>
    <w:p>
      <w:pPr>
        <w:pStyle w:val="ListBullet"/>
      </w:pPr>
      <w:r>
        <w:t>A bet must reference exactly one currency.</w:t>
      </w:r>
    </w:p>
    <w:p>
      <w:pPr>
        <w:pStyle w:val="ListBullet"/>
      </w:pPr>
      <w:r>
        <w:t>Manual shared-expense entries preserve ISO currency (for example CAD and USD) and never consolidate across ISO codes.</w:t>
      </w:r>
    </w:p>
    <w:p>
      <w:pPr>
        <w:pStyle w:val="ListBullet"/>
      </w:pPr>
      <w:r>
        <w:t>Currencies do not have exchange rates in V1.</w:t>
      </w:r>
    </w:p>
    <w:p>
      <w:pPr>
        <w:pStyle w:val="ListBullet"/>
      </w:pPr>
      <w:r>
        <w:t>Cross-currency net totals are not calculated. Each user or group view displays separate balances per currency.</w:t>
      </w:r>
    </w:p>
    <w:p>
      <w:pPr>
        <w:pStyle w:val="ListBullet"/>
      </w:pPr>
      <w:r>
        <w:t>A custom currency has a name, optional icon/emoji, category, owner scope, and moderation status.</w:t>
      </w:r>
    </w:p>
    <w:p>
      <w:pPr>
        <w:pStyle w:val="Heading2"/>
        <w:keepNext/>
      </w:pPr>
      <w:r>
        <w:t>5.2 Bet definition</w:t>
      </w:r>
    </w:p>
    <w:p>
      <w:r>
        <w:t>A bet is an agreed challenge containing a title, description, participants, one currency, stakes, odds, outcome options, rules, optional judge, optional deadline, resolution method, and visibility scope.</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171717"/>
          </w:tcPr>
          <w:p>
            <w:r>
              <w:t>Rule</w:t>
            </w:r>
            <w:r>
              <w:rPr>
                <w:b/>
                <w:color w:val="FFFFFF"/>
                <w:sz w:val="17"/>
              </w:rPr>
            </w:r>
          </w:p>
        </w:tc>
        <w:tc>
          <w:tcPr>
            <w:tcW w:type="dxa" w:w="8208"/>
            <w:vAlign w:val="center"/>
            <w:shd w:fill="171717"/>
          </w:tcPr>
          <w:p>
            <w:r>
              <w:t>Specification</w:t>
            </w:r>
            <w:r>
              <w:rPr>
                <w:b/>
                <w:color w:val="FFFFFF"/>
                <w:sz w:val="17"/>
              </w:rPr>
            </w:r>
          </w:p>
        </w:tc>
      </w:tr>
      <w:tr>
        <w:tc>
          <w:tcPr>
            <w:tcW w:type="dxa" w:w="2016"/>
            <w:vAlign w:val="center"/>
          </w:tcPr>
          <w:p>
            <w:r>
              <w:t>Creator participation</w:t>
            </w:r>
            <w:r>
              <w:rPr>
                <w:b w:val="0"/>
                <w:sz w:val="17"/>
              </w:rPr>
            </w:r>
          </w:p>
        </w:tc>
        <w:tc>
          <w:tcPr>
            <w:tcW w:type="dxa" w:w="8208"/>
            <w:vAlign w:val="center"/>
          </w:tcPr>
          <w:p>
            <w:r>
              <w:t>The creator must be a participant. A non-participant cannot create a bet for others.</w:t>
            </w:r>
            <w:r>
              <w:rPr>
                <w:b w:val="0"/>
                <w:sz w:val="17"/>
              </w:rPr>
            </w:r>
          </w:p>
        </w:tc>
      </w:tr>
      <w:tr>
        <w:tc>
          <w:tcPr>
            <w:tcW w:type="dxa" w:w="2016"/>
            <w:vAlign w:val="center"/>
            <w:shd w:fill="F3F4F6"/>
          </w:tcPr>
          <w:p>
            <w:r>
              <w:t>Outcomes</w:t>
            </w:r>
            <w:r>
              <w:rPr>
                <w:b w:val="0"/>
                <w:sz w:val="17"/>
              </w:rPr>
            </w:r>
          </w:p>
        </w:tc>
        <w:tc>
          <w:tcPr>
            <w:tcW w:type="dxa" w:w="8208"/>
            <w:vAlign w:val="center"/>
            <w:shd w:fill="F3F4F6"/>
          </w:tcPr>
          <w:p>
            <w:r>
              <w:t>Default outcomes are win, loss, and tie. A bet may define participant-specific or named sides. Multiple participants may choose the same side.</w:t>
            </w:r>
            <w:r>
              <w:rPr>
                <w:b w:val="0"/>
                <w:sz w:val="17"/>
              </w:rPr>
            </w:r>
          </w:p>
        </w:tc>
      </w:tr>
      <w:tr>
        <w:tc>
          <w:tcPr>
            <w:tcW w:type="dxa" w:w="2016"/>
            <w:vAlign w:val="center"/>
          </w:tcPr>
          <w:p>
            <w:r>
              <w:t>Stake funding</w:t>
            </w:r>
            <w:r>
              <w:rPr>
                <w:b w:val="0"/>
                <w:sz w:val="17"/>
              </w:rPr>
            </w:r>
          </w:p>
        </w:tc>
        <w:tc>
          <w:tcPr>
            <w:tcW w:type="dxa" w:w="8208"/>
            <w:vAlign w:val="center"/>
          </w:tcPr>
          <w:p>
            <w:r>
              <w:t>Every possible payout must be fully defined before acceptance. The system must reject a configuration where a winning payout exceeds committed losing stakes.</w:t>
            </w:r>
            <w:r>
              <w:rPr>
                <w:b w:val="0"/>
                <w:sz w:val="17"/>
              </w:rPr>
            </w:r>
          </w:p>
        </w:tc>
      </w:tr>
      <w:tr>
        <w:tc>
          <w:tcPr>
            <w:tcW w:type="dxa" w:w="2016"/>
            <w:vAlign w:val="center"/>
            <w:shd w:fill="F3F4F6"/>
          </w:tcPr>
          <w:p>
            <w:r>
              <w:t>Odds format</w:t>
            </w:r>
            <w:r>
              <w:rPr>
                <w:b w:val="0"/>
                <w:sz w:val="17"/>
              </w:rPr>
            </w:r>
          </w:p>
        </w:tc>
        <w:tc>
          <w:tcPr>
            <w:tcW w:type="dxa" w:w="8208"/>
            <w:vAlign w:val="center"/>
            <w:shd w:fill="F3F4F6"/>
          </w:tcPr>
          <w:p>
            <w:r>
              <w:t>Ratios only, displayed as A:B. Different participants may have different odds.</w:t>
            </w:r>
            <w:r>
              <w:rPr>
                <w:b w:val="0"/>
                <w:sz w:val="17"/>
              </w:rPr>
            </w:r>
          </w:p>
        </w:tc>
      </w:tr>
      <w:tr>
        <w:tc>
          <w:tcPr>
            <w:tcW w:type="dxa" w:w="2016"/>
            <w:vAlign w:val="center"/>
          </w:tcPr>
          <w:p>
            <w:r>
              <w:t>Negotiation</w:t>
            </w:r>
            <w:r>
              <w:rPr>
                <w:b w:val="0"/>
                <w:sz w:val="17"/>
              </w:rPr>
            </w:r>
          </w:p>
        </w:tc>
        <w:tc>
          <w:tcPr>
            <w:tcW w:type="dxa" w:w="8208"/>
            <w:vAlign w:val="center"/>
          </w:tcPr>
          <w:p>
            <w:r>
              <w:t>Invited participants may accept, decline, or propose a complete counteroffer. A counteroffer resets approvals for all affected participants.</w:t>
            </w:r>
            <w:r>
              <w:rPr>
                <w:b w:val="0"/>
                <w:sz w:val="17"/>
              </w:rPr>
            </w:r>
          </w:p>
        </w:tc>
      </w:tr>
      <w:tr>
        <w:tc>
          <w:tcPr>
            <w:tcW w:type="dxa" w:w="2016"/>
            <w:vAlign w:val="center"/>
            <w:shd w:fill="F3F4F6"/>
          </w:tcPr>
          <w:p>
            <w:r>
              <w:t>Activation</w:t>
            </w:r>
            <w:r>
              <w:rPr>
                <w:b w:val="0"/>
                <w:sz w:val="17"/>
              </w:rPr>
            </w:r>
          </w:p>
        </w:tc>
        <w:tc>
          <w:tcPr>
            <w:tcW w:type="dxa" w:w="8208"/>
            <w:vAlign w:val="center"/>
            <w:shd w:fill="F3F4F6"/>
          </w:tcPr>
          <w:p>
            <w:r>
              <w:t>The bet activates only when all affected participants approve the exact current version.</w:t>
            </w:r>
            <w:r>
              <w:rPr>
                <w:b w:val="0"/>
                <w:sz w:val="17"/>
              </w:rPr>
            </w:r>
          </w:p>
        </w:tc>
      </w:tr>
      <w:tr>
        <w:tc>
          <w:tcPr>
            <w:tcW w:type="dxa" w:w="2016"/>
            <w:vAlign w:val="center"/>
          </w:tcPr>
          <w:p>
            <w:r>
              <w:t>Editing</w:t>
            </w:r>
            <w:r>
              <w:rPr>
                <w:b w:val="0"/>
                <w:sz w:val="17"/>
              </w:rPr>
            </w:r>
          </w:p>
        </w:tc>
        <w:tc>
          <w:tcPr>
            <w:tcW w:type="dxa" w:w="8208"/>
            <w:vAlign w:val="center"/>
          </w:tcPr>
          <w:p>
            <w:r>
              <w:t>Any post-activation material edit creates a proposed amendment and requires approval from affected participants.</w:t>
            </w:r>
            <w:r>
              <w:rPr>
                <w:b w:val="0"/>
                <w:sz w:val="17"/>
              </w:rPr>
            </w:r>
          </w:p>
        </w:tc>
      </w:tr>
      <w:tr>
        <w:tc>
          <w:tcPr>
            <w:tcW w:type="dxa" w:w="2016"/>
            <w:vAlign w:val="center"/>
            <w:shd w:fill="F3F4F6"/>
          </w:tcPr>
          <w:p>
            <w:r>
              <w:t>Cancellation</w:t>
            </w:r>
            <w:r>
              <w:rPr>
                <w:b w:val="0"/>
                <w:sz w:val="17"/>
              </w:rPr>
            </w:r>
          </w:p>
        </w:tc>
        <w:tc>
          <w:tcPr>
            <w:tcW w:type="dxa" w:w="8208"/>
            <w:vAlign w:val="center"/>
            <w:shd w:fill="F3F4F6"/>
          </w:tcPr>
          <w:p>
            <w:r>
              <w:t>Cancellation requires approval from affected participants.</w:t>
            </w:r>
            <w:r>
              <w:rPr>
                <w:b w:val="0"/>
                <w:sz w:val="17"/>
              </w:rPr>
            </w:r>
          </w:p>
        </w:tc>
      </w:tr>
      <w:tr>
        <w:tc>
          <w:tcPr>
            <w:tcW w:type="dxa" w:w="2016"/>
            <w:vAlign w:val="center"/>
          </w:tcPr>
          <w:p>
            <w:r>
              <w:t>Tie</w:t>
            </w:r>
            <w:r>
              <w:rPr>
                <w:b w:val="0"/>
                <w:sz w:val="17"/>
              </w:rPr>
            </w:r>
          </w:p>
        </w:tc>
        <w:tc>
          <w:tcPr>
            <w:tcW w:type="dxa" w:w="8208"/>
            <w:vAlign w:val="center"/>
          </w:tcPr>
          <w:p>
            <w:r>
              <w:t>A tie creates no winner and no obligations, but the bet remains in history.</w:t>
            </w:r>
            <w:r>
              <w:rPr>
                <w:b w:val="0"/>
                <w:sz w:val="17"/>
              </w:rPr>
            </w:r>
          </w:p>
        </w:tc>
      </w:tr>
      <w:tr>
        <w:tc>
          <w:tcPr>
            <w:tcW w:type="dxa" w:w="2016"/>
            <w:vAlign w:val="center"/>
            <w:shd w:fill="F3F4F6"/>
          </w:tcPr>
          <w:p>
            <w:r>
              <w:t>Distribution</w:t>
            </w:r>
            <w:r>
              <w:rPr>
                <w:b w:val="0"/>
                <w:sz w:val="17"/>
              </w:rPr>
            </w:r>
          </w:p>
        </w:tc>
        <w:tc>
          <w:tcPr>
            <w:tcW w:type="dxa" w:w="8208"/>
            <w:vAlign w:val="center"/>
            <w:shd w:fill="F3F4F6"/>
          </w:tcPr>
          <w:p>
            <w:r>
              <w:t>Committed losing stakes are distributed among winners according to the approved payout configuration.</w:t>
            </w:r>
            <w:r>
              <w:rPr>
                <w:b w:val="0"/>
                <w:sz w:val="17"/>
              </w:rPr>
            </w:r>
          </w:p>
        </w:tc>
      </w:tr>
    </w:tbl>
    <w:p/>
    <w:p>
      <w:pPr>
        <w:pStyle w:val="Heading2"/>
        <w:keepNext/>
      </w:pPr>
      <w:r>
        <w:t>5.3 Odds and payout model</w:t>
      </w:r>
    </w:p>
    <w:p>
      <w:r>
        <w:t>The UI must not attempt to infer legal or sportsbook-style odds. Odds are simply an agreed ratio used to calculate the relative obligation for each side. The creation flow must show a plain-language payout preview before approval.</w:t>
      </w:r>
    </w:p>
    <w:p>
      <w:r>
        <w:t>Example: Max risks 1 meal at 1:2 against Alex, while Alex risks 2 meals at 2:1. The preview states exactly what each person owes under every outcome. Participants approve the preview, not merely the ratio label.</w:t>
      </w:r>
    </w:p>
    <w:p>
      <w:pPr>
        <w:pStyle w:val="Heading2"/>
        <w:keepNext/>
      </w:pPr>
      <w:r>
        <w:t>5.4 Result and dispute model</w:t>
      </w:r>
    </w:p>
    <w:p>
      <w:pPr>
        <w:pStyle w:val="ListBullet"/>
      </w:pPr>
      <w:r>
        <w:t>The selected resolution method may be participant submission, designated judge, or group vote.</w:t>
      </w:r>
    </w:p>
    <w:p>
      <w:pPr>
        <w:pStyle w:val="ListBullet"/>
      </w:pPr>
      <w:r>
        <w:t>Regardless of submitter, both affected sides must confirm the proposed result.</w:t>
      </w:r>
    </w:p>
    <w:p>
      <w:pPr>
        <w:pStyle w:val="ListBullet"/>
      </w:pPr>
      <w:r>
        <w:t>A non-response leaves the bet unresolved. There is no automatic timeout resolution in V1.</w:t>
      </w:r>
    </w:p>
    <w:p>
      <w:pPr>
        <w:pStyle w:val="ListBullet"/>
      </w:pPr>
      <w:r>
        <w:t>If participants submit conflicting outcomes, the bet enters disputed status.</w:t>
      </w:r>
    </w:p>
    <w:p>
      <w:pPr>
        <w:pStyle w:val="ListBullet"/>
      </w:pPr>
      <w:r>
        <w:t>For a disputed challenge, users must use the pre-agreed judge or group-vote fallback. If no fallback exists, the challenge remains disputed until affected participants agree.</w:t>
      </w:r>
    </w:p>
    <w:p>
      <w:pPr>
        <w:pStyle w:val="ListBullet"/>
      </w:pPr>
      <w:r>
        <w:t>Any dispute fallback must be disclosed in the terms and approved before activation.</w:t>
      </w:r>
    </w:p>
    <w:p>
      <w:pPr>
        <w:pStyle w:val="ListBullet"/>
      </w:pPr>
      <w:r>
        <w:t>Proof images cannot be deleted by participants after submission; moderation or account-deletion policies may restrict or remove access.</w:t>
      </w:r>
    </w:p>
    <w:p>
      <w:pPr>
        <w:pStyle w:val="Heading2"/>
        <w:keepNext/>
      </w:pPr>
      <w:r>
        <w:t>5.5 Obligation and balance model</w:t>
      </w:r>
    </w:p>
    <w:p>
      <w:pPr>
        <w:pStyle w:val="ListBullet"/>
      </w:pPr>
      <w:r>
        <w:t>A resolved bet creates ledger-backed obligations immediately.</w:t>
      </w:r>
    </w:p>
    <w:p>
      <w:pPr>
        <w:pStyle w:val="ListBullet"/>
      </w:pPr>
      <w:r>
        <w:t>Obligations are person-to-person, not owed to an abstract group.</w:t>
      </w:r>
    </w:p>
    <w:p>
      <w:pPr>
        <w:pStyle w:val="ListBullet"/>
      </w:pPr>
      <w:r>
        <w:t>Balances consolidate only when debtor, creditor, currency, and group scope match. Direct obligations outside groups use a null group scope.</w:t>
      </w:r>
    </w:p>
    <w:p>
      <w:pPr>
        <w:pStyle w:val="ListBullet"/>
      </w:pPr>
      <w:r>
        <w:t>A consolidated balance retains links to all underlying bets, manual entries, adjustments, and redemption events.</w:t>
      </w:r>
    </w:p>
    <w:p>
      <w:pPr>
        <w:pStyle w:val="ListBullet"/>
      </w:pPr>
      <w:r>
        <w:t>Users may select which underlying obligations a partial redemption applies to.</w:t>
      </w:r>
    </w:p>
    <w:p>
      <w:pPr>
        <w:pStyle w:val="ListBullet"/>
      </w:pPr>
      <w:r>
        <w:t>The debtor marks an obligation as fulfilled; the winner/creditor confirms. Only then is the redemption finalized.</w:t>
      </w:r>
    </w:p>
    <w:p>
      <w:pPr>
        <w:pStyle w:val="ListBullet"/>
      </w:pPr>
      <w:r>
        <w:t>A creditor may forgive all or part of an obligation.</w:t>
      </w:r>
    </w:p>
    <w:p>
      <w:pPr>
        <w:pStyle w:val="ListBullet"/>
      </w:pPr>
      <w:r>
        <w:t>Manual obligations and manual corrections require approval from all affected parties.</w:t>
      </w:r>
    </w:p>
    <w:p>
      <w:pPr>
        <w:pStyle w:val="ListBullet"/>
      </w:pPr>
      <w:r>
        <w:t>Balances do not expire.</w:t>
      </w:r>
    </w:p>
    <w:p>
      <w:pPr>
        <w:pStyle w:val="Heading1"/>
        <w:keepNext/>
      </w:pPr>
      <w:r>
        <w:t>6. Functional Requirements</w:t>
      </w:r>
    </w:p>
    <w:p>
      <w:pPr>
        <w:pStyle w:val="Heading2"/>
        <w:keepNext/>
      </w:pPr>
      <w:r>
        <w:t>6.1 Authentication and account setup</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1717"/>
          </w:tcPr>
          <w:p>
            <w:r>
              <w:t>ID</w:t>
            </w:r>
            <w:r>
              <w:rPr>
                <w:b/>
                <w:color w:val="FFFFFF"/>
                <w:sz w:val="17"/>
              </w:rPr>
            </w:r>
          </w:p>
        </w:tc>
        <w:tc>
          <w:tcPr>
            <w:tcW w:type="dxa" w:w="7920"/>
            <w:vAlign w:val="center"/>
            <w:shd w:fill="171717"/>
          </w:tcPr>
          <w:p>
            <w:r>
              <w:t>Requirement</w:t>
            </w:r>
            <w:r>
              <w:rPr>
                <w:b/>
                <w:color w:val="FFFFFF"/>
                <w:sz w:val="17"/>
              </w:rPr>
            </w:r>
          </w:p>
        </w:tc>
        <w:tc>
          <w:tcPr>
            <w:tcW w:type="dxa" w:w="1008"/>
            <w:vAlign w:val="center"/>
            <w:shd w:fill="171717"/>
          </w:tcPr>
          <w:p>
            <w:r>
              <w:t>Priority</w:t>
            </w:r>
            <w:r>
              <w:rPr>
                <w:b/>
                <w:color w:val="FFFFFF"/>
                <w:sz w:val="17"/>
              </w:rPr>
            </w:r>
          </w:p>
        </w:tc>
      </w:tr>
      <w:tr>
        <w:tc>
          <w:tcPr>
            <w:tcW w:type="dxa" w:w="1152"/>
            <w:vAlign w:val="center"/>
          </w:tcPr>
          <w:p>
            <w:r>
              <w:t>AUTH-01</w:t>
            </w:r>
            <w:r>
              <w:rPr>
                <w:b w:val="0"/>
                <w:sz w:val="17"/>
              </w:rPr>
            </w:r>
          </w:p>
        </w:tc>
        <w:tc>
          <w:tcPr>
            <w:tcW w:type="dxa" w:w="7920"/>
            <w:vAlign w:val="center"/>
          </w:tcPr>
          <w:p>
            <w:r>
              <w:t>Support email/password, Google, and Apple sign-in at launch. Phone sign-in is optional and may be post-MVP.</w:t>
            </w:r>
            <w:r>
              <w:rPr>
                <w:b w:val="0"/>
                <w:sz w:val="17"/>
              </w:rPr>
            </w:r>
          </w:p>
        </w:tc>
        <w:tc>
          <w:tcPr>
            <w:tcW w:type="dxa" w:w="1008"/>
            <w:vAlign w:val="center"/>
          </w:tcPr>
          <w:p>
            <w:r>
              <w:t>P0</w:t>
            </w:r>
            <w:r>
              <w:rPr>
                <w:b w:val="0"/>
                <w:sz w:val="17"/>
              </w:rPr>
            </w:r>
          </w:p>
        </w:tc>
      </w:tr>
      <w:tr>
        <w:tc>
          <w:tcPr>
            <w:tcW w:type="dxa" w:w="1152"/>
            <w:vAlign w:val="center"/>
            <w:shd w:fill="F3F4F6"/>
          </w:tcPr>
          <w:p>
            <w:r>
              <w:t>AUTH-02</w:t>
            </w:r>
            <w:r>
              <w:rPr>
                <w:b w:val="0"/>
                <w:sz w:val="17"/>
              </w:rPr>
            </w:r>
          </w:p>
        </w:tc>
        <w:tc>
          <w:tcPr>
            <w:tcW w:type="dxa" w:w="7920"/>
            <w:vAlign w:val="center"/>
            <w:shd w:fill="F3F4F6"/>
          </w:tcPr>
          <w:p>
            <w:r>
              <w:t>After authentication, require only display name and unique username before entering the app.</w:t>
            </w:r>
            <w:r>
              <w:rPr>
                <w:b w:val="0"/>
                <w:sz w:val="17"/>
              </w:rPr>
            </w:r>
          </w:p>
        </w:tc>
        <w:tc>
          <w:tcPr>
            <w:tcW w:type="dxa" w:w="1008"/>
            <w:vAlign w:val="center"/>
            <w:shd w:fill="F3F4F6"/>
          </w:tcPr>
          <w:p>
            <w:r>
              <w:t>P0</w:t>
            </w:r>
            <w:r>
              <w:rPr>
                <w:b w:val="0"/>
                <w:sz w:val="17"/>
              </w:rPr>
            </w:r>
          </w:p>
        </w:tc>
      </w:tr>
      <w:tr>
        <w:tc>
          <w:tcPr>
            <w:tcW w:type="dxa" w:w="1152"/>
            <w:vAlign w:val="center"/>
          </w:tcPr>
          <w:p>
            <w:r>
              <w:t>AUTH-03</w:t>
            </w:r>
            <w:r>
              <w:rPr>
                <w:b w:val="0"/>
                <w:sz w:val="17"/>
              </w:rPr>
            </w:r>
          </w:p>
        </w:tc>
        <w:tc>
          <w:tcPr>
            <w:tcW w:type="dxa" w:w="7920"/>
            <w:vAlign w:val="center"/>
          </w:tcPr>
          <w:p>
            <w:r>
              <w:t>Support secure session persistence, refresh, sign-out, password reset, and provider linking where supported.</w:t>
            </w:r>
            <w:r>
              <w:rPr>
                <w:b w:val="0"/>
                <w:sz w:val="17"/>
              </w:rPr>
            </w:r>
          </w:p>
        </w:tc>
        <w:tc>
          <w:tcPr>
            <w:tcW w:type="dxa" w:w="1008"/>
            <w:vAlign w:val="center"/>
          </w:tcPr>
          <w:p>
            <w:r>
              <w:t>P0</w:t>
            </w:r>
            <w:r>
              <w:rPr>
                <w:b w:val="0"/>
                <w:sz w:val="17"/>
              </w:rPr>
            </w:r>
          </w:p>
        </w:tc>
      </w:tr>
      <w:tr>
        <w:tc>
          <w:tcPr>
            <w:tcW w:type="dxa" w:w="1152"/>
            <w:vAlign w:val="center"/>
            <w:shd w:fill="F3F4F6"/>
          </w:tcPr>
          <w:p>
            <w:r>
              <w:t>AUTH-04</w:t>
            </w:r>
            <w:r>
              <w:rPr>
                <w:b w:val="0"/>
                <w:sz w:val="17"/>
              </w:rPr>
            </w:r>
          </w:p>
        </w:tc>
        <w:tc>
          <w:tcPr>
            <w:tcW w:type="dxa" w:w="7920"/>
            <w:vAlign w:val="center"/>
            <w:shd w:fill="F3F4F6"/>
          </w:tcPr>
          <w:p>
            <w:r>
              <w:t>Require users to confirm they are at least 16 or otherwise eligible under the launch-region terms.</w:t>
            </w:r>
            <w:r>
              <w:rPr>
                <w:b w:val="0"/>
                <w:sz w:val="17"/>
              </w:rPr>
            </w:r>
          </w:p>
        </w:tc>
        <w:tc>
          <w:tcPr>
            <w:tcW w:type="dxa" w:w="1008"/>
            <w:vAlign w:val="center"/>
            <w:shd w:fill="F3F4F6"/>
          </w:tcPr>
          <w:p>
            <w:r>
              <w:t>P0</w:t>
            </w:r>
            <w:r>
              <w:rPr>
                <w:b w:val="0"/>
                <w:sz w:val="17"/>
              </w:rPr>
            </w:r>
          </w:p>
        </w:tc>
      </w:tr>
      <w:tr>
        <w:tc>
          <w:tcPr>
            <w:tcW w:type="dxa" w:w="1152"/>
            <w:vAlign w:val="center"/>
          </w:tcPr>
          <w:p>
            <w:r>
              <w:t>AUTH-05</w:t>
            </w:r>
            <w:r>
              <w:rPr>
                <w:b w:val="0"/>
                <w:sz w:val="17"/>
              </w:rPr>
            </w:r>
          </w:p>
        </w:tc>
        <w:tc>
          <w:tcPr>
            <w:tcW w:type="dxa" w:w="7920"/>
            <w:vAlign w:val="center"/>
          </w:tcPr>
          <w:p>
            <w:r>
              <w:t>Support account deletion from within the app.</w:t>
            </w:r>
            <w:r>
              <w:rPr>
                <w:b w:val="0"/>
                <w:sz w:val="17"/>
              </w:rPr>
            </w:r>
          </w:p>
        </w:tc>
        <w:tc>
          <w:tcPr>
            <w:tcW w:type="dxa" w:w="1008"/>
            <w:vAlign w:val="center"/>
          </w:tcPr>
          <w:p>
            <w:r>
              <w:t>P0</w:t>
            </w:r>
            <w:r>
              <w:rPr>
                <w:b w:val="0"/>
                <w:sz w:val="17"/>
              </w:rPr>
            </w:r>
          </w:p>
        </w:tc>
      </w:tr>
    </w:tbl>
    <w:p/>
    <w:p>
      <w:pPr>
        <w:pStyle w:val="Heading2"/>
        <w:keepNext/>
      </w:pPr>
      <w:r>
        <w:t>6.2 Friends and invitations</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1717"/>
          </w:tcPr>
          <w:p>
            <w:r>
              <w:t>ID</w:t>
            </w:r>
            <w:r>
              <w:rPr>
                <w:b/>
                <w:color w:val="FFFFFF"/>
                <w:sz w:val="17"/>
              </w:rPr>
            </w:r>
          </w:p>
        </w:tc>
        <w:tc>
          <w:tcPr>
            <w:tcW w:type="dxa" w:w="7920"/>
            <w:vAlign w:val="center"/>
            <w:shd w:fill="171717"/>
          </w:tcPr>
          <w:p>
            <w:r>
              <w:t>Requirement</w:t>
            </w:r>
            <w:r>
              <w:rPr>
                <w:b/>
                <w:color w:val="FFFFFF"/>
                <w:sz w:val="17"/>
              </w:rPr>
            </w:r>
          </w:p>
        </w:tc>
        <w:tc>
          <w:tcPr>
            <w:tcW w:type="dxa" w:w="1008"/>
            <w:vAlign w:val="center"/>
            <w:shd w:fill="171717"/>
          </w:tcPr>
          <w:p>
            <w:r>
              <w:t>Priority</w:t>
            </w:r>
            <w:r>
              <w:rPr>
                <w:b/>
                <w:color w:val="FFFFFF"/>
                <w:sz w:val="17"/>
              </w:rPr>
            </w:r>
          </w:p>
        </w:tc>
      </w:tr>
      <w:tr>
        <w:tc>
          <w:tcPr>
            <w:tcW w:type="dxa" w:w="1152"/>
            <w:vAlign w:val="center"/>
          </w:tcPr>
          <w:p>
            <w:r>
              <w:t>FR-01</w:t>
            </w:r>
            <w:r>
              <w:rPr>
                <w:b w:val="0"/>
                <w:sz w:val="17"/>
              </w:rPr>
            </w:r>
          </w:p>
        </w:tc>
        <w:tc>
          <w:tcPr>
            <w:tcW w:type="dxa" w:w="7920"/>
            <w:vAlign w:val="center"/>
          </w:tcPr>
          <w:p>
            <w:r>
              <w:t>Search users by exact or partial username with privacy-aware rate limits.</w:t>
            </w:r>
            <w:r>
              <w:rPr>
                <w:b w:val="0"/>
                <w:sz w:val="17"/>
              </w:rPr>
            </w:r>
          </w:p>
        </w:tc>
        <w:tc>
          <w:tcPr>
            <w:tcW w:type="dxa" w:w="1008"/>
            <w:vAlign w:val="center"/>
          </w:tcPr>
          <w:p>
            <w:r>
              <w:t>P0</w:t>
            </w:r>
            <w:r>
              <w:rPr>
                <w:b w:val="0"/>
                <w:sz w:val="17"/>
              </w:rPr>
            </w:r>
          </w:p>
        </w:tc>
      </w:tr>
      <w:tr>
        <w:tc>
          <w:tcPr>
            <w:tcW w:type="dxa" w:w="1152"/>
            <w:vAlign w:val="center"/>
            <w:shd w:fill="F3F4F6"/>
          </w:tcPr>
          <w:p>
            <w:r>
              <w:t>FR-02</w:t>
            </w:r>
            <w:r>
              <w:rPr>
                <w:b w:val="0"/>
                <w:sz w:val="17"/>
              </w:rPr>
            </w:r>
          </w:p>
        </w:tc>
        <w:tc>
          <w:tcPr>
            <w:tcW w:type="dxa" w:w="7920"/>
            <w:vAlign w:val="center"/>
            <w:shd w:fill="F3F4F6"/>
          </w:tcPr>
          <w:p>
            <w:r>
              <w:t>Send, accept, decline, and cancel friend requests.</w:t>
            </w:r>
            <w:r>
              <w:rPr>
                <w:b w:val="0"/>
                <w:sz w:val="17"/>
              </w:rPr>
            </w:r>
          </w:p>
        </w:tc>
        <w:tc>
          <w:tcPr>
            <w:tcW w:type="dxa" w:w="1008"/>
            <w:vAlign w:val="center"/>
            <w:shd w:fill="F3F4F6"/>
          </w:tcPr>
          <w:p>
            <w:r>
              <w:t>P0</w:t>
            </w:r>
            <w:r>
              <w:rPr>
                <w:b w:val="0"/>
                <w:sz w:val="17"/>
              </w:rPr>
            </w:r>
          </w:p>
        </w:tc>
      </w:tr>
      <w:tr>
        <w:tc>
          <w:tcPr>
            <w:tcW w:type="dxa" w:w="1152"/>
            <w:vAlign w:val="center"/>
          </w:tcPr>
          <w:p>
            <w:r>
              <w:t>FR-03</w:t>
            </w:r>
            <w:r>
              <w:rPr>
                <w:b w:val="0"/>
                <w:sz w:val="17"/>
              </w:rPr>
            </w:r>
          </w:p>
        </w:tc>
        <w:tc>
          <w:tcPr>
            <w:tcW w:type="dxa" w:w="7920"/>
            <w:vAlign w:val="center"/>
          </w:tcPr>
          <w:p>
            <w:r>
              <w:t>Invite through deep link and QR code. Contacts discovery may be enabled only with explicit OS permission.</w:t>
            </w:r>
            <w:r>
              <w:rPr>
                <w:b w:val="0"/>
                <w:sz w:val="17"/>
              </w:rPr>
            </w:r>
          </w:p>
        </w:tc>
        <w:tc>
          <w:tcPr>
            <w:tcW w:type="dxa" w:w="1008"/>
            <w:vAlign w:val="center"/>
          </w:tcPr>
          <w:p>
            <w:r>
              <w:t>P0</w:t>
            </w:r>
            <w:r>
              <w:rPr>
                <w:b w:val="0"/>
                <w:sz w:val="17"/>
              </w:rPr>
            </w:r>
          </w:p>
        </w:tc>
      </w:tr>
      <w:tr>
        <w:tc>
          <w:tcPr>
            <w:tcW w:type="dxa" w:w="1152"/>
            <w:vAlign w:val="center"/>
            <w:shd w:fill="F3F4F6"/>
          </w:tcPr>
          <w:p>
            <w:r>
              <w:t>FR-04</w:t>
            </w:r>
            <w:r>
              <w:rPr>
                <w:b w:val="0"/>
                <w:sz w:val="17"/>
              </w:rPr>
            </w:r>
          </w:p>
        </w:tc>
        <w:tc>
          <w:tcPr>
            <w:tcW w:type="dxa" w:w="7920"/>
            <w:vAlign w:val="center"/>
            <w:shd w:fill="F3F4F6"/>
          </w:tcPr>
          <w:p>
            <w:r>
              <w:t>A non-user may preview a sanitized invitation landing page but must create an account to accept or participate.</w:t>
            </w:r>
            <w:r>
              <w:rPr>
                <w:b w:val="0"/>
                <w:sz w:val="17"/>
              </w:rPr>
            </w:r>
          </w:p>
        </w:tc>
        <w:tc>
          <w:tcPr>
            <w:tcW w:type="dxa" w:w="1008"/>
            <w:vAlign w:val="center"/>
            <w:shd w:fill="F3F4F6"/>
          </w:tcPr>
          <w:p>
            <w:r>
              <w:t>P0</w:t>
            </w:r>
            <w:r>
              <w:rPr>
                <w:b w:val="0"/>
                <w:sz w:val="17"/>
              </w:rPr>
            </w:r>
          </w:p>
        </w:tc>
      </w:tr>
      <w:tr>
        <w:tc>
          <w:tcPr>
            <w:tcW w:type="dxa" w:w="1152"/>
            <w:vAlign w:val="center"/>
          </w:tcPr>
          <w:p>
            <w:r>
              <w:t>FR-05</w:t>
            </w:r>
            <w:r>
              <w:rPr>
                <w:b w:val="0"/>
                <w:sz w:val="17"/>
              </w:rPr>
            </w:r>
          </w:p>
        </w:tc>
        <w:tc>
          <w:tcPr>
            <w:tcW w:type="dxa" w:w="7920"/>
            <w:vAlign w:val="center"/>
          </w:tcPr>
          <w:p>
            <w:r>
              <w:t>Block relationships override friendship, invitations, chats, and future discovery.</w:t>
            </w:r>
            <w:r>
              <w:rPr>
                <w:b w:val="0"/>
                <w:sz w:val="17"/>
              </w:rPr>
            </w:r>
          </w:p>
        </w:tc>
        <w:tc>
          <w:tcPr>
            <w:tcW w:type="dxa" w:w="1008"/>
            <w:vAlign w:val="center"/>
          </w:tcPr>
          <w:p>
            <w:r>
              <w:t>P0</w:t>
            </w:r>
            <w:r>
              <w:rPr>
                <w:b w:val="0"/>
                <w:sz w:val="17"/>
              </w:rPr>
            </w:r>
          </w:p>
        </w:tc>
      </w:tr>
    </w:tbl>
    <w:p/>
    <w:p>
      <w:pPr>
        <w:pStyle w:val="Heading2"/>
        <w:keepNext/>
      </w:pPr>
      <w:r>
        <w:t>6.3 Groups</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1717"/>
          </w:tcPr>
          <w:p>
            <w:r>
              <w:t>ID</w:t>
            </w:r>
            <w:r>
              <w:rPr>
                <w:b/>
                <w:color w:val="FFFFFF"/>
                <w:sz w:val="17"/>
              </w:rPr>
            </w:r>
          </w:p>
        </w:tc>
        <w:tc>
          <w:tcPr>
            <w:tcW w:type="dxa" w:w="7920"/>
            <w:vAlign w:val="center"/>
            <w:shd w:fill="171717"/>
          </w:tcPr>
          <w:p>
            <w:r>
              <w:t>Requirement</w:t>
            </w:r>
            <w:r>
              <w:rPr>
                <w:b/>
                <w:color w:val="FFFFFF"/>
                <w:sz w:val="17"/>
              </w:rPr>
            </w:r>
          </w:p>
        </w:tc>
        <w:tc>
          <w:tcPr>
            <w:tcW w:type="dxa" w:w="1008"/>
            <w:vAlign w:val="center"/>
            <w:shd w:fill="171717"/>
          </w:tcPr>
          <w:p>
            <w:r>
              <w:t>Priority</w:t>
            </w:r>
            <w:r>
              <w:rPr>
                <w:b/>
                <w:color w:val="FFFFFF"/>
                <w:sz w:val="17"/>
              </w:rPr>
            </w:r>
          </w:p>
        </w:tc>
      </w:tr>
      <w:tr>
        <w:tc>
          <w:tcPr>
            <w:tcW w:type="dxa" w:w="1152"/>
            <w:vAlign w:val="center"/>
          </w:tcPr>
          <w:p>
            <w:r>
              <w:t>GR-01</w:t>
            </w:r>
            <w:r>
              <w:rPr>
                <w:b w:val="0"/>
                <w:sz w:val="17"/>
              </w:rPr>
            </w:r>
          </w:p>
        </w:tc>
        <w:tc>
          <w:tcPr>
            <w:tcW w:type="dxa" w:w="7920"/>
            <w:vAlign w:val="center"/>
          </w:tcPr>
          <w:p>
            <w:r>
              <w:t>Any authenticated user may create a private group.</w:t>
            </w:r>
            <w:r>
              <w:rPr>
                <w:b w:val="0"/>
                <w:sz w:val="17"/>
              </w:rPr>
            </w:r>
          </w:p>
        </w:tc>
        <w:tc>
          <w:tcPr>
            <w:tcW w:type="dxa" w:w="1008"/>
            <w:vAlign w:val="center"/>
          </w:tcPr>
          <w:p>
            <w:r>
              <w:t>P0</w:t>
            </w:r>
            <w:r>
              <w:rPr>
                <w:b w:val="0"/>
                <w:sz w:val="17"/>
              </w:rPr>
            </w:r>
          </w:p>
        </w:tc>
      </w:tr>
      <w:tr>
        <w:tc>
          <w:tcPr>
            <w:tcW w:type="dxa" w:w="1152"/>
            <w:vAlign w:val="center"/>
            <w:shd w:fill="F3F4F6"/>
          </w:tcPr>
          <w:p>
            <w:r>
              <w:t>GR-02</w:t>
            </w:r>
            <w:r>
              <w:rPr>
                <w:b w:val="0"/>
                <w:sz w:val="17"/>
              </w:rPr>
            </w:r>
          </w:p>
        </w:tc>
        <w:tc>
          <w:tcPr>
            <w:tcW w:type="dxa" w:w="7920"/>
            <w:vAlign w:val="center"/>
            <w:shd w:fill="F3F4F6"/>
          </w:tcPr>
          <w:p>
            <w:r>
              <w:t>Any member may invite a friend or non-user.</w:t>
            </w:r>
            <w:r>
              <w:rPr>
                <w:b w:val="0"/>
                <w:sz w:val="17"/>
              </w:rPr>
            </w:r>
          </w:p>
        </w:tc>
        <w:tc>
          <w:tcPr>
            <w:tcW w:type="dxa" w:w="1008"/>
            <w:vAlign w:val="center"/>
            <w:shd w:fill="F3F4F6"/>
          </w:tcPr>
          <w:p>
            <w:r>
              <w:t>P0</w:t>
            </w:r>
            <w:r>
              <w:rPr>
                <w:b w:val="0"/>
                <w:sz w:val="17"/>
              </w:rPr>
            </w:r>
          </w:p>
        </w:tc>
      </w:tr>
      <w:tr>
        <w:tc>
          <w:tcPr>
            <w:tcW w:type="dxa" w:w="1152"/>
            <w:vAlign w:val="center"/>
          </w:tcPr>
          <w:p>
            <w:r>
              <w:t>GR-03</w:t>
            </w:r>
            <w:r>
              <w:rPr>
                <w:b w:val="0"/>
                <w:sz w:val="17"/>
              </w:rPr>
            </w:r>
          </w:p>
        </w:tc>
        <w:tc>
          <w:tcPr>
            <w:tcW w:type="dxa" w:w="7920"/>
            <w:vAlign w:val="center"/>
          </w:tcPr>
          <w:p>
            <w:r>
              <w:t>Members may not leave while they have active bets or outstanding group-scoped obligations.</w:t>
            </w:r>
            <w:r>
              <w:rPr>
                <w:b w:val="0"/>
                <w:sz w:val="17"/>
              </w:rPr>
            </w:r>
          </w:p>
        </w:tc>
        <w:tc>
          <w:tcPr>
            <w:tcW w:type="dxa" w:w="1008"/>
            <w:vAlign w:val="center"/>
          </w:tcPr>
          <w:p>
            <w:r>
              <w:t>P0</w:t>
            </w:r>
            <w:r>
              <w:rPr>
                <w:b w:val="0"/>
                <w:sz w:val="17"/>
              </w:rPr>
            </w:r>
          </w:p>
        </w:tc>
      </w:tr>
      <w:tr>
        <w:tc>
          <w:tcPr>
            <w:tcW w:type="dxa" w:w="1152"/>
            <w:vAlign w:val="center"/>
            <w:shd w:fill="F3F4F6"/>
          </w:tcPr>
          <w:p>
            <w:r>
              <w:t>GR-04</w:t>
            </w:r>
            <w:r>
              <w:rPr>
                <w:b w:val="0"/>
                <w:sz w:val="17"/>
              </w:rPr>
            </w:r>
          </w:p>
        </w:tc>
        <w:tc>
          <w:tcPr>
            <w:tcW w:type="dxa" w:w="7920"/>
            <w:vAlign w:val="center"/>
            <w:shd w:fill="F3F4F6"/>
          </w:tcPr>
          <w:p>
            <w:r>
              <w:t>Group overview shows every member’s balances separated by currency, person-to-person obligations, active bets, recent activity, chat, and polls.</w:t>
            </w:r>
            <w:r>
              <w:rPr>
                <w:b w:val="0"/>
                <w:sz w:val="17"/>
              </w:rPr>
            </w:r>
          </w:p>
        </w:tc>
        <w:tc>
          <w:tcPr>
            <w:tcW w:type="dxa" w:w="1008"/>
            <w:vAlign w:val="center"/>
            <w:shd w:fill="F3F4F6"/>
          </w:tcPr>
          <w:p>
            <w:r>
              <w:t>P0</w:t>
            </w:r>
            <w:r>
              <w:rPr>
                <w:b w:val="0"/>
                <w:sz w:val="17"/>
              </w:rPr>
            </w:r>
          </w:p>
        </w:tc>
      </w:tr>
      <w:tr>
        <w:tc>
          <w:tcPr>
            <w:tcW w:type="dxa" w:w="1152"/>
            <w:vAlign w:val="center"/>
          </w:tcPr>
          <w:p>
            <w:r>
              <w:t>GR-05</w:t>
            </w:r>
            <w:r>
              <w:rPr>
                <w:b w:val="0"/>
                <w:sz w:val="17"/>
              </w:rPr>
            </w:r>
          </w:p>
        </w:tc>
        <w:tc>
          <w:tcPr>
            <w:tcW w:type="dxa" w:w="7920"/>
            <w:vAlign w:val="center"/>
          </w:tcPr>
          <w:p>
            <w:r>
              <w:t>Group members may view proof submitted to group-scoped bets.</w:t>
            </w:r>
            <w:r>
              <w:rPr>
                <w:b w:val="0"/>
                <w:sz w:val="17"/>
              </w:rPr>
            </w:r>
          </w:p>
        </w:tc>
        <w:tc>
          <w:tcPr>
            <w:tcW w:type="dxa" w:w="1008"/>
            <w:vAlign w:val="center"/>
          </w:tcPr>
          <w:p>
            <w:r>
              <w:t>P0</w:t>
            </w:r>
            <w:r>
              <w:rPr>
                <w:b w:val="0"/>
                <w:sz w:val="17"/>
              </w:rPr>
            </w:r>
          </w:p>
        </w:tc>
      </w:tr>
      <w:tr>
        <w:tc>
          <w:tcPr>
            <w:tcW w:type="dxa" w:w="1152"/>
            <w:vAlign w:val="center"/>
            <w:shd w:fill="F3F4F6"/>
          </w:tcPr>
          <w:p>
            <w:r>
              <w:t>GR-06</w:t>
            </w:r>
            <w:r>
              <w:rPr>
                <w:b w:val="0"/>
                <w:sz w:val="17"/>
              </w:rPr>
            </w:r>
          </w:p>
        </w:tc>
        <w:tc>
          <w:tcPr>
            <w:tcW w:type="dxa" w:w="7920"/>
            <w:vAlign w:val="center"/>
            <w:shd w:fill="F3F4F6"/>
          </w:tcPr>
          <w:p>
            <w:r>
              <w:t>Support remove-member and archive-group flows with safeguards for outstanding obligations.</w:t>
            </w:r>
            <w:r>
              <w:rPr>
                <w:b w:val="0"/>
                <w:sz w:val="17"/>
              </w:rPr>
            </w:r>
          </w:p>
        </w:tc>
        <w:tc>
          <w:tcPr>
            <w:tcW w:type="dxa" w:w="1008"/>
            <w:vAlign w:val="center"/>
            <w:shd w:fill="F3F4F6"/>
          </w:tcPr>
          <w:p>
            <w:r>
              <w:t>P1</w:t>
            </w:r>
            <w:r>
              <w:rPr>
                <w:b w:val="0"/>
                <w:sz w:val="17"/>
              </w:rPr>
            </w:r>
          </w:p>
        </w:tc>
      </w:tr>
    </w:tbl>
    <w:p/>
    <w:p>
      <w:pPr>
        <w:pStyle w:val="Heading2"/>
        <w:keepNext/>
      </w:pPr>
      <w:r>
        <w:t>6.4 Bet creation and negotiation</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1717"/>
          </w:tcPr>
          <w:p>
            <w:r>
              <w:t>ID</w:t>
            </w:r>
            <w:r>
              <w:rPr>
                <w:b/>
                <w:color w:val="FFFFFF"/>
                <w:sz w:val="17"/>
              </w:rPr>
            </w:r>
          </w:p>
        </w:tc>
        <w:tc>
          <w:tcPr>
            <w:tcW w:type="dxa" w:w="7920"/>
            <w:vAlign w:val="center"/>
            <w:shd w:fill="171717"/>
          </w:tcPr>
          <w:p>
            <w:r>
              <w:t>Requirement</w:t>
            </w:r>
            <w:r>
              <w:rPr>
                <w:b/>
                <w:color w:val="FFFFFF"/>
                <w:sz w:val="17"/>
              </w:rPr>
            </w:r>
          </w:p>
        </w:tc>
        <w:tc>
          <w:tcPr>
            <w:tcW w:type="dxa" w:w="1008"/>
            <w:vAlign w:val="center"/>
            <w:shd w:fill="171717"/>
          </w:tcPr>
          <w:p>
            <w:r>
              <w:t>Priority</w:t>
            </w:r>
            <w:r>
              <w:rPr>
                <w:b/>
                <w:color w:val="FFFFFF"/>
                <w:sz w:val="17"/>
              </w:rPr>
            </w:r>
          </w:p>
        </w:tc>
      </w:tr>
      <w:tr>
        <w:tc>
          <w:tcPr>
            <w:tcW w:type="dxa" w:w="1152"/>
            <w:vAlign w:val="center"/>
          </w:tcPr>
          <w:p>
            <w:r>
              <w:t>BET-01</w:t>
            </w:r>
            <w:r>
              <w:rPr>
                <w:b w:val="0"/>
                <w:sz w:val="17"/>
              </w:rPr>
            </w:r>
          </w:p>
        </w:tc>
        <w:tc>
          <w:tcPr>
            <w:tcW w:type="dxa" w:w="7920"/>
            <w:vAlign w:val="center"/>
          </w:tcPr>
          <w:p>
            <w:r>
              <w:t>Create direct or group-scoped bets. Creator must be a participant.</w:t>
            </w:r>
            <w:r>
              <w:rPr>
                <w:b w:val="0"/>
                <w:sz w:val="17"/>
              </w:rPr>
            </w:r>
          </w:p>
        </w:tc>
        <w:tc>
          <w:tcPr>
            <w:tcW w:type="dxa" w:w="1008"/>
            <w:vAlign w:val="center"/>
          </w:tcPr>
          <w:p>
            <w:r>
              <w:t>P0</w:t>
            </w:r>
            <w:r>
              <w:rPr>
                <w:b w:val="0"/>
                <w:sz w:val="17"/>
              </w:rPr>
            </w:r>
          </w:p>
        </w:tc>
      </w:tr>
      <w:tr>
        <w:tc>
          <w:tcPr>
            <w:tcW w:type="dxa" w:w="1152"/>
            <w:vAlign w:val="center"/>
            <w:shd w:fill="F3F4F6"/>
          </w:tcPr>
          <w:p>
            <w:r>
              <w:t>BET-02</w:t>
            </w:r>
            <w:r>
              <w:rPr>
                <w:b w:val="0"/>
                <w:sz w:val="17"/>
              </w:rPr>
            </w:r>
          </w:p>
        </w:tc>
        <w:tc>
          <w:tcPr>
            <w:tcW w:type="dxa" w:w="7920"/>
            <w:vAlign w:val="center"/>
            <w:shd w:fill="F3F4F6"/>
          </w:tcPr>
          <w:p>
            <w:r>
              <w:t>Required fields: title, description, participants, one currency, stake configuration, rules, odds, and outcome options. Judge and deadline are optional.</w:t>
            </w:r>
            <w:r>
              <w:rPr>
                <w:b w:val="0"/>
                <w:sz w:val="17"/>
              </w:rPr>
            </w:r>
          </w:p>
        </w:tc>
        <w:tc>
          <w:tcPr>
            <w:tcW w:type="dxa" w:w="1008"/>
            <w:vAlign w:val="center"/>
            <w:shd w:fill="F3F4F6"/>
          </w:tcPr>
          <w:p>
            <w:r>
              <w:t>P0</w:t>
            </w:r>
            <w:r>
              <w:rPr>
                <w:b w:val="0"/>
                <w:sz w:val="17"/>
              </w:rPr>
            </w:r>
          </w:p>
        </w:tc>
      </w:tr>
      <w:tr>
        <w:tc>
          <w:tcPr>
            <w:tcW w:type="dxa" w:w="1152"/>
            <w:vAlign w:val="center"/>
          </w:tcPr>
          <w:p>
            <w:r>
              <w:t>BET-03</w:t>
            </w:r>
            <w:r>
              <w:rPr>
                <w:b w:val="0"/>
                <w:sz w:val="17"/>
              </w:rPr>
            </w:r>
          </w:p>
        </w:tc>
        <w:tc>
          <w:tcPr>
            <w:tcW w:type="dxa" w:w="7920"/>
            <w:vAlign w:val="center"/>
          </w:tcPr>
          <w:p>
            <w:r>
              <w:t>Support multiple outcome sides and multiple participants per side.</w:t>
            </w:r>
            <w:r>
              <w:rPr>
                <w:b w:val="0"/>
                <w:sz w:val="17"/>
              </w:rPr>
            </w:r>
          </w:p>
        </w:tc>
        <w:tc>
          <w:tcPr>
            <w:tcW w:type="dxa" w:w="1008"/>
            <w:vAlign w:val="center"/>
          </w:tcPr>
          <w:p>
            <w:r>
              <w:t>P0</w:t>
            </w:r>
            <w:r>
              <w:rPr>
                <w:b w:val="0"/>
                <w:sz w:val="17"/>
              </w:rPr>
            </w:r>
          </w:p>
        </w:tc>
      </w:tr>
      <w:tr>
        <w:tc>
          <w:tcPr>
            <w:tcW w:type="dxa" w:w="1152"/>
            <w:vAlign w:val="center"/>
            <w:shd w:fill="F3F4F6"/>
          </w:tcPr>
          <w:p>
            <w:r>
              <w:t>BET-04</w:t>
            </w:r>
            <w:r>
              <w:rPr>
                <w:b w:val="0"/>
                <w:sz w:val="17"/>
              </w:rPr>
            </w:r>
          </w:p>
        </w:tc>
        <w:tc>
          <w:tcPr>
            <w:tcW w:type="dxa" w:w="7920"/>
            <w:vAlign w:val="center"/>
            <w:shd w:fill="F3F4F6"/>
          </w:tcPr>
          <w:p>
            <w:r>
              <w:t>Show a complete payout matrix for every possible outcome before sending invitations.</w:t>
            </w:r>
            <w:r>
              <w:rPr>
                <w:b w:val="0"/>
                <w:sz w:val="17"/>
              </w:rPr>
            </w:r>
          </w:p>
        </w:tc>
        <w:tc>
          <w:tcPr>
            <w:tcW w:type="dxa" w:w="1008"/>
            <w:vAlign w:val="center"/>
            <w:shd w:fill="F3F4F6"/>
          </w:tcPr>
          <w:p>
            <w:r>
              <w:t>P0</w:t>
            </w:r>
            <w:r>
              <w:rPr>
                <w:b w:val="0"/>
                <w:sz w:val="17"/>
              </w:rPr>
            </w:r>
          </w:p>
        </w:tc>
      </w:tr>
      <w:tr>
        <w:tc>
          <w:tcPr>
            <w:tcW w:type="dxa" w:w="1152"/>
            <w:vAlign w:val="center"/>
          </w:tcPr>
          <w:p>
            <w:r>
              <w:t>BET-05</w:t>
            </w:r>
            <w:r>
              <w:rPr>
                <w:b w:val="0"/>
                <w:sz w:val="17"/>
              </w:rPr>
            </w:r>
          </w:p>
        </w:tc>
        <w:tc>
          <w:tcPr>
            <w:tcW w:type="dxa" w:w="7920"/>
            <w:vAlign w:val="center"/>
          </w:tcPr>
          <w:p>
            <w:r>
              <w:t>Validate that payouts are fully funded and internally consistent.</w:t>
            </w:r>
            <w:r>
              <w:rPr>
                <w:b w:val="0"/>
                <w:sz w:val="17"/>
              </w:rPr>
            </w:r>
          </w:p>
        </w:tc>
        <w:tc>
          <w:tcPr>
            <w:tcW w:type="dxa" w:w="1008"/>
            <w:vAlign w:val="center"/>
          </w:tcPr>
          <w:p>
            <w:r>
              <w:t>P0</w:t>
            </w:r>
            <w:r>
              <w:rPr>
                <w:b w:val="0"/>
                <w:sz w:val="17"/>
              </w:rPr>
            </w:r>
          </w:p>
        </w:tc>
      </w:tr>
      <w:tr>
        <w:tc>
          <w:tcPr>
            <w:tcW w:type="dxa" w:w="1152"/>
            <w:vAlign w:val="center"/>
            <w:shd w:fill="F3F4F6"/>
          </w:tcPr>
          <w:p>
            <w:r>
              <w:t>BET-06</w:t>
            </w:r>
            <w:r>
              <w:rPr>
                <w:b w:val="0"/>
                <w:sz w:val="17"/>
              </w:rPr>
            </w:r>
          </w:p>
        </w:tc>
        <w:tc>
          <w:tcPr>
            <w:tcW w:type="dxa" w:w="7920"/>
            <w:vAlign w:val="center"/>
            <w:shd w:fill="F3F4F6"/>
          </w:tcPr>
          <w:p>
            <w:r>
              <w:t>Allow invited participants to accept, decline, or propose a counteroffer.</w:t>
            </w:r>
            <w:r>
              <w:rPr>
                <w:b w:val="0"/>
                <w:sz w:val="17"/>
              </w:rPr>
            </w:r>
          </w:p>
        </w:tc>
        <w:tc>
          <w:tcPr>
            <w:tcW w:type="dxa" w:w="1008"/>
            <w:vAlign w:val="center"/>
            <w:shd w:fill="F3F4F6"/>
          </w:tcPr>
          <w:p>
            <w:r>
              <w:t>P0</w:t>
            </w:r>
            <w:r>
              <w:rPr>
                <w:b w:val="0"/>
                <w:sz w:val="17"/>
              </w:rPr>
            </w:r>
          </w:p>
        </w:tc>
      </w:tr>
      <w:tr>
        <w:tc>
          <w:tcPr>
            <w:tcW w:type="dxa" w:w="1152"/>
            <w:vAlign w:val="center"/>
          </w:tcPr>
          <w:p>
            <w:r>
              <w:t>BET-07</w:t>
            </w:r>
            <w:r>
              <w:rPr>
                <w:b w:val="0"/>
                <w:sz w:val="17"/>
              </w:rPr>
            </w:r>
          </w:p>
        </w:tc>
        <w:tc>
          <w:tcPr>
            <w:tcW w:type="dxa" w:w="7920"/>
            <w:vAlign w:val="center"/>
          </w:tcPr>
          <w:p>
            <w:r>
              <w:t>Version terms. Any counteroffer or amendment invalidates prior approvals from affected users.</w:t>
            </w:r>
            <w:r>
              <w:rPr>
                <w:b w:val="0"/>
                <w:sz w:val="17"/>
              </w:rPr>
            </w:r>
          </w:p>
        </w:tc>
        <w:tc>
          <w:tcPr>
            <w:tcW w:type="dxa" w:w="1008"/>
            <w:vAlign w:val="center"/>
          </w:tcPr>
          <w:p>
            <w:r>
              <w:t>P0</w:t>
            </w:r>
            <w:r>
              <w:rPr>
                <w:b w:val="0"/>
                <w:sz w:val="17"/>
              </w:rPr>
            </w:r>
          </w:p>
        </w:tc>
      </w:tr>
      <w:tr>
        <w:tc>
          <w:tcPr>
            <w:tcW w:type="dxa" w:w="1152"/>
            <w:vAlign w:val="center"/>
            <w:shd w:fill="F3F4F6"/>
          </w:tcPr>
          <w:p>
            <w:r>
              <w:t>BET-08</w:t>
            </w:r>
            <w:r>
              <w:rPr>
                <w:b w:val="0"/>
                <w:sz w:val="17"/>
              </w:rPr>
            </w:r>
          </w:p>
        </w:tc>
        <w:tc>
          <w:tcPr>
            <w:tcW w:type="dxa" w:w="7920"/>
            <w:vAlign w:val="center"/>
            <w:shd w:fill="F3F4F6"/>
          </w:tcPr>
          <w:p>
            <w:r>
              <w:t>Activate only after every affected participant approves the same version.</w:t>
            </w:r>
            <w:r>
              <w:rPr>
                <w:b w:val="0"/>
                <w:sz w:val="17"/>
              </w:rPr>
            </w:r>
          </w:p>
        </w:tc>
        <w:tc>
          <w:tcPr>
            <w:tcW w:type="dxa" w:w="1008"/>
            <w:vAlign w:val="center"/>
            <w:shd w:fill="F3F4F6"/>
          </w:tcPr>
          <w:p>
            <w:r>
              <w:t>P0</w:t>
            </w:r>
            <w:r>
              <w:rPr>
                <w:b w:val="0"/>
                <w:sz w:val="17"/>
              </w:rPr>
            </w:r>
          </w:p>
        </w:tc>
      </w:tr>
      <w:tr>
        <w:tc>
          <w:tcPr>
            <w:tcW w:type="dxa" w:w="1152"/>
            <w:vAlign w:val="center"/>
          </w:tcPr>
          <w:p>
            <w:r>
              <w:t>BET-09</w:t>
            </w:r>
            <w:r>
              <w:rPr>
                <w:b w:val="0"/>
                <w:sz w:val="17"/>
              </w:rPr>
            </w:r>
          </w:p>
        </w:tc>
        <w:tc>
          <w:tcPr>
            <w:tcW w:type="dxa" w:w="7920"/>
            <w:vAlign w:val="center"/>
          </w:tcPr>
          <w:p>
            <w:r>
              <w:t>Support bilateral/multilateral cancellation proposals.</w:t>
            </w:r>
            <w:r>
              <w:rPr>
                <w:b w:val="0"/>
                <w:sz w:val="17"/>
              </w:rPr>
            </w:r>
          </w:p>
        </w:tc>
        <w:tc>
          <w:tcPr>
            <w:tcW w:type="dxa" w:w="1008"/>
            <w:vAlign w:val="center"/>
          </w:tcPr>
          <w:p>
            <w:r>
              <w:t>P0</w:t>
            </w:r>
            <w:r>
              <w:rPr>
                <w:b w:val="0"/>
                <w:sz w:val="17"/>
              </w:rPr>
            </w:r>
          </w:p>
        </w:tc>
      </w:tr>
      <w:tr>
        <w:tc>
          <w:tcPr>
            <w:tcW w:type="dxa" w:w="1152"/>
            <w:vAlign w:val="center"/>
            <w:shd w:fill="F3F4F6"/>
          </w:tcPr>
          <w:p>
            <w:r>
              <w:t>BET-10</w:t>
            </w:r>
            <w:r>
              <w:rPr>
                <w:b w:val="0"/>
                <w:sz w:val="17"/>
              </w:rPr>
            </w:r>
          </w:p>
        </w:tc>
        <w:tc>
          <w:tcPr>
            <w:tcW w:type="dxa" w:w="7920"/>
            <w:vAlign w:val="center"/>
            <w:shd w:fill="F3F4F6"/>
          </w:tcPr>
          <w:p>
            <w:r>
              <w:t>Support draft saving and preview.</w:t>
            </w:r>
            <w:r>
              <w:rPr>
                <w:b w:val="0"/>
                <w:sz w:val="17"/>
              </w:rPr>
            </w:r>
          </w:p>
        </w:tc>
        <w:tc>
          <w:tcPr>
            <w:tcW w:type="dxa" w:w="1008"/>
            <w:vAlign w:val="center"/>
            <w:shd w:fill="F3F4F6"/>
          </w:tcPr>
          <w:p>
            <w:r>
              <w:t>P1</w:t>
            </w:r>
            <w:r>
              <w:rPr>
                <w:b w:val="0"/>
                <w:sz w:val="17"/>
              </w:rPr>
            </w:r>
          </w:p>
        </w:tc>
      </w:tr>
    </w:tbl>
    <w:p/>
    <w:p>
      <w:pPr>
        <w:pStyle w:val="Heading2"/>
        <w:keepNext/>
      </w:pPr>
      <w:r>
        <w:t>6.5 Bet detail, chat, comments, polls, and proof</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1717"/>
          </w:tcPr>
          <w:p>
            <w:r>
              <w:t>ID</w:t>
            </w:r>
            <w:r>
              <w:rPr>
                <w:b/>
                <w:color w:val="FFFFFF"/>
                <w:sz w:val="17"/>
              </w:rPr>
            </w:r>
          </w:p>
        </w:tc>
        <w:tc>
          <w:tcPr>
            <w:tcW w:type="dxa" w:w="7920"/>
            <w:vAlign w:val="center"/>
            <w:shd w:fill="171717"/>
          </w:tcPr>
          <w:p>
            <w:r>
              <w:t>Requirement</w:t>
            </w:r>
            <w:r>
              <w:rPr>
                <w:b/>
                <w:color w:val="FFFFFF"/>
                <w:sz w:val="17"/>
              </w:rPr>
            </w:r>
          </w:p>
        </w:tc>
        <w:tc>
          <w:tcPr>
            <w:tcW w:type="dxa" w:w="1008"/>
            <w:vAlign w:val="center"/>
            <w:shd w:fill="171717"/>
          </w:tcPr>
          <w:p>
            <w:r>
              <w:t>Priority</w:t>
            </w:r>
            <w:r>
              <w:rPr>
                <w:b/>
                <w:color w:val="FFFFFF"/>
                <w:sz w:val="17"/>
              </w:rPr>
            </w:r>
          </w:p>
        </w:tc>
      </w:tr>
      <w:tr>
        <w:tc>
          <w:tcPr>
            <w:tcW w:type="dxa" w:w="1152"/>
            <w:vAlign w:val="center"/>
          </w:tcPr>
          <w:p>
            <w:r>
              <w:t>SOC-01</w:t>
            </w:r>
            <w:r>
              <w:rPr>
                <w:b w:val="0"/>
                <w:sz w:val="17"/>
              </w:rPr>
            </w:r>
          </w:p>
        </w:tc>
        <w:tc>
          <w:tcPr>
            <w:tcW w:type="dxa" w:w="7920"/>
            <w:vAlign w:val="center"/>
          </w:tcPr>
          <w:p>
            <w:r>
              <w:t>Each bet has a chronological activity log and comment thread.</w:t>
            </w:r>
            <w:r>
              <w:rPr>
                <w:b w:val="0"/>
                <w:sz w:val="17"/>
              </w:rPr>
            </w:r>
          </w:p>
        </w:tc>
        <w:tc>
          <w:tcPr>
            <w:tcW w:type="dxa" w:w="1008"/>
            <w:vAlign w:val="center"/>
          </w:tcPr>
          <w:p>
            <w:r>
              <w:t>P0</w:t>
            </w:r>
            <w:r>
              <w:rPr>
                <w:b w:val="0"/>
                <w:sz w:val="17"/>
              </w:rPr>
            </w:r>
          </w:p>
        </w:tc>
      </w:tr>
      <w:tr>
        <w:tc>
          <w:tcPr>
            <w:tcW w:type="dxa" w:w="1152"/>
            <w:vAlign w:val="center"/>
            <w:shd w:fill="F3F4F6"/>
          </w:tcPr>
          <w:p>
            <w:r>
              <w:t>SOC-02</w:t>
            </w:r>
            <w:r>
              <w:rPr>
                <w:b w:val="0"/>
                <w:sz w:val="17"/>
              </w:rPr>
            </w:r>
          </w:p>
        </w:tc>
        <w:tc>
          <w:tcPr>
            <w:tcW w:type="dxa" w:w="7920"/>
            <w:vAlign w:val="center"/>
            <w:shd w:fill="F3F4F6"/>
          </w:tcPr>
          <w:p>
            <w:r>
              <w:t>Each group has a real-time chat.</w:t>
            </w:r>
            <w:r>
              <w:rPr>
                <w:b w:val="0"/>
                <w:sz w:val="17"/>
              </w:rPr>
            </w:r>
          </w:p>
        </w:tc>
        <w:tc>
          <w:tcPr>
            <w:tcW w:type="dxa" w:w="1008"/>
            <w:vAlign w:val="center"/>
            <w:shd w:fill="F3F4F6"/>
          </w:tcPr>
          <w:p>
            <w:r>
              <w:t>P0</w:t>
            </w:r>
            <w:r>
              <w:rPr>
                <w:b w:val="0"/>
                <w:sz w:val="17"/>
              </w:rPr>
            </w:r>
          </w:p>
        </w:tc>
      </w:tr>
      <w:tr>
        <w:tc>
          <w:tcPr>
            <w:tcW w:type="dxa" w:w="1152"/>
            <w:vAlign w:val="center"/>
          </w:tcPr>
          <w:p>
            <w:r>
              <w:t>SOC-03</w:t>
            </w:r>
            <w:r>
              <w:rPr>
                <w:b w:val="0"/>
                <w:sz w:val="17"/>
              </w:rPr>
            </w:r>
          </w:p>
        </w:tc>
        <w:tc>
          <w:tcPr>
            <w:tcW w:type="dxa" w:w="7920"/>
            <w:vAlign w:val="center"/>
          </w:tcPr>
          <w:p>
            <w:r>
              <w:t>Support polls attached to a bet and polls posted to group chat.</w:t>
            </w:r>
            <w:r>
              <w:rPr>
                <w:b w:val="0"/>
                <w:sz w:val="17"/>
              </w:rPr>
            </w:r>
          </w:p>
        </w:tc>
        <w:tc>
          <w:tcPr>
            <w:tcW w:type="dxa" w:w="1008"/>
            <w:vAlign w:val="center"/>
          </w:tcPr>
          <w:p>
            <w:r>
              <w:t>P0</w:t>
            </w:r>
            <w:r>
              <w:rPr>
                <w:b w:val="0"/>
                <w:sz w:val="17"/>
              </w:rPr>
            </w:r>
          </w:p>
        </w:tc>
      </w:tr>
      <w:tr>
        <w:tc>
          <w:tcPr>
            <w:tcW w:type="dxa" w:w="1152"/>
            <w:vAlign w:val="center"/>
            <w:shd w:fill="F3F4F6"/>
          </w:tcPr>
          <w:p>
            <w:r>
              <w:t>SOC-04</w:t>
            </w:r>
            <w:r>
              <w:rPr>
                <w:b w:val="0"/>
                <w:sz w:val="17"/>
              </w:rPr>
            </w:r>
          </w:p>
        </w:tc>
        <w:tc>
          <w:tcPr>
            <w:tcW w:type="dxa" w:w="7920"/>
            <w:vAlign w:val="center"/>
            <w:shd w:fill="F3F4F6"/>
          </w:tcPr>
          <w:p>
            <w:r>
              <w:t>Support image proof upload with caption, uploader, timestamp, and immutable association to the bet.</w:t>
            </w:r>
            <w:r>
              <w:rPr>
                <w:b w:val="0"/>
                <w:sz w:val="17"/>
              </w:rPr>
            </w:r>
          </w:p>
        </w:tc>
        <w:tc>
          <w:tcPr>
            <w:tcW w:type="dxa" w:w="1008"/>
            <w:vAlign w:val="center"/>
            <w:shd w:fill="F3F4F6"/>
          </w:tcPr>
          <w:p>
            <w:r>
              <w:t>P0</w:t>
            </w:r>
            <w:r>
              <w:rPr>
                <w:b w:val="0"/>
                <w:sz w:val="17"/>
              </w:rPr>
            </w:r>
          </w:p>
        </w:tc>
      </w:tr>
      <w:tr>
        <w:tc>
          <w:tcPr>
            <w:tcW w:type="dxa" w:w="1152"/>
            <w:vAlign w:val="center"/>
          </w:tcPr>
          <w:p>
            <w:r>
              <w:t>SOC-05</w:t>
            </w:r>
            <w:r>
              <w:rPr>
                <w:b w:val="0"/>
                <w:sz w:val="17"/>
              </w:rPr>
            </w:r>
          </w:p>
        </w:tc>
        <w:tc>
          <w:tcPr>
            <w:tcW w:type="dxa" w:w="7920"/>
            <w:vAlign w:val="center"/>
          </w:tcPr>
          <w:p>
            <w:r>
              <w:t>Compress images client-side and store originals/derivatives in private Supabase Storage buckets.</w:t>
            </w:r>
            <w:r>
              <w:rPr>
                <w:b w:val="0"/>
                <w:sz w:val="17"/>
              </w:rPr>
            </w:r>
          </w:p>
        </w:tc>
        <w:tc>
          <w:tcPr>
            <w:tcW w:type="dxa" w:w="1008"/>
            <w:vAlign w:val="center"/>
          </w:tcPr>
          <w:p>
            <w:r>
              <w:t>P0</w:t>
            </w:r>
            <w:r>
              <w:rPr>
                <w:b w:val="0"/>
                <w:sz w:val="17"/>
              </w:rPr>
            </w:r>
          </w:p>
        </w:tc>
      </w:tr>
      <w:tr>
        <w:tc>
          <w:tcPr>
            <w:tcW w:type="dxa" w:w="1152"/>
            <w:vAlign w:val="center"/>
            <w:shd w:fill="F3F4F6"/>
          </w:tcPr>
          <w:p>
            <w:r>
              <w:t>SOC-06</w:t>
            </w:r>
            <w:r>
              <w:rPr>
                <w:b w:val="0"/>
                <w:sz w:val="17"/>
              </w:rPr>
            </w:r>
          </w:p>
        </w:tc>
        <w:tc>
          <w:tcPr>
            <w:tcW w:type="dxa" w:w="7920"/>
            <w:vAlign w:val="center"/>
            <w:shd w:fill="F3F4F6"/>
          </w:tcPr>
          <w:p>
            <w:r>
              <w:t>Allow reporting of bets, currencies, comments, chat messages, proof images, and users.</w:t>
            </w:r>
            <w:r>
              <w:rPr>
                <w:b w:val="0"/>
                <w:sz w:val="17"/>
              </w:rPr>
            </w:r>
          </w:p>
        </w:tc>
        <w:tc>
          <w:tcPr>
            <w:tcW w:type="dxa" w:w="1008"/>
            <w:vAlign w:val="center"/>
            <w:shd w:fill="F3F4F6"/>
          </w:tcPr>
          <w:p>
            <w:r>
              <w:t>P0</w:t>
            </w:r>
            <w:r>
              <w:rPr>
                <w:b w:val="0"/>
                <w:sz w:val="17"/>
              </w:rPr>
            </w:r>
          </w:p>
        </w:tc>
      </w:tr>
    </w:tbl>
    <w:p/>
    <w:p>
      <w:pPr>
        <w:pStyle w:val="Heading2"/>
        <w:keepNext/>
      </w:pPr>
      <w:r>
        <w:t>6.6 Resolution</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1717"/>
          </w:tcPr>
          <w:p>
            <w:r>
              <w:t>ID</w:t>
            </w:r>
            <w:r>
              <w:rPr>
                <w:b/>
                <w:color w:val="FFFFFF"/>
                <w:sz w:val="17"/>
              </w:rPr>
            </w:r>
          </w:p>
        </w:tc>
        <w:tc>
          <w:tcPr>
            <w:tcW w:type="dxa" w:w="7920"/>
            <w:vAlign w:val="center"/>
            <w:shd w:fill="171717"/>
          </w:tcPr>
          <w:p>
            <w:r>
              <w:t>Requirement</w:t>
            </w:r>
            <w:r>
              <w:rPr>
                <w:b/>
                <w:color w:val="FFFFFF"/>
                <w:sz w:val="17"/>
              </w:rPr>
            </w:r>
          </w:p>
        </w:tc>
        <w:tc>
          <w:tcPr>
            <w:tcW w:type="dxa" w:w="1008"/>
            <w:vAlign w:val="center"/>
            <w:shd w:fill="171717"/>
          </w:tcPr>
          <w:p>
            <w:r>
              <w:t>Priority</w:t>
            </w:r>
            <w:r>
              <w:rPr>
                <w:b/>
                <w:color w:val="FFFFFF"/>
                <w:sz w:val="17"/>
              </w:rPr>
            </w:r>
          </w:p>
        </w:tc>
      </w:tr>
      <w:tr>
        <w:tc>
          <w:tcPr>
            <w:tcW w:type="dxa" w:w="1152"/>
            <w:vAlign w:val="center"/>
          </w:tcPr>
          <w:p>
            <w:r>
              <w:t>RES-01</w:t>
            </w:r>
            <w:r>
              <w:rPr>
                <w:b w:val="0"/>
                <w:sz w:val="17"/>
              </w:rPr>
            </w:r>
          </w:p>
        </w:tc>
        <w:tc>
          <w:tcPr>
            <w:tcW w:type="dxa" w:w="7920"/>
            <w:vAlign w:val="center"/>
          </w:tcPr>
          <w:p>
            <w:r>
              <w:t>Allow result submission according to the configured method.</w:t>
            </w:r>
            <w:r>
              <w:rPr>
                <w:b w:val="0"/>
                <w:sz w:val="17"/>
              </w:rPr>
            </w:r>
          </w:p>
        </w:tc>
        <w:tc>
          <w:tcPr>
            <w:tcW w:type="dxa" w:w="1008"/>
            <w:vAlign w:val="center"/>
          </w:tcPr>
          <w:p>
            <w:r>
              <w:t>P0</w:t>
            </w:r>
            <w:r>
              <w:rPr>
                <w:b w:val="0"/>
                <w:sz w:val="17"/>
              </w:rPr>
            </w:r>
          </w:p>
        </w:tc>
      </w:tr>
      <w:tr>
        <w:tc>
          <w:tcPr>
            <w:tcW w:type="dxa" w:w="1152"/>
            <w:vAlign w:val="center"/>
            <w:shd w:fill="F3F4F6"/>
          </w:tcPr>
          <w:p>
            <w:r>
              <w:t>RES-02</w:t>
            </w:r>
            <w:r>
              <w:rPr>
                <w:b w:val="0"/>
                <w:sz w:val="17"/>
              </w:rPr>
            </w:r>
          </w:p>
        </w:tc>
        <w:tc>
          <w:tcPr>
            <w:tcW w:type="dxa" w:w="7920"/>
            <w:vAlign w:val="center"/>
            <w:shd w:fill="F3F4F6"/>
          </w:tcPr>
          <w:p>
            <w:r>
              <w:t>Require confirmation from affected participants on both sides.</w:t>
            </w:r>
            <w:r>
              <w:rPr>
                <w:b w:val="0"/>
                <w:sz w:val="17"/>
              </w:rPr>
            </w:r>
          </w:p>
        </w:tc>
        <w:tc>
          <w:tcPr>
            <w:tcW w:type="dxa" w:w="1008"/>
            <w:vAlign w:val="center"/>
            <w:shd w:fill="F3F4F6"/>
          </w:tcPr>
          <w:p>
            <w:r>
              <w:t>P0</w:t>
            </w:r>
            <w:r>
              <w:rPr>
                <w:b w:val="0"/>
                <w:sz w:val="17"/>
              </w:rPr>
            </w:r>
          </w:p>
        </w:tc>
      </w:tr>
      <w:tr>
        <w:tc>
          <w:tcPr>
            <w:tcW w:type="dxa" w:w="1152"/>
            <w:vAlign w:val="center"/>
          </w:tcPr>
          <w:p>
            <w:r>
              <w:t>RES-03</w:t>
            </w:r>
            <w:r>
              <w:rPr>
                <w:b w:val="0"/>
                <w:sz w:val="17"/>
              </w:rPr>
            </w:r>
          </w:p>
        </w:tc>
        <w:tc>
          <w:tcPr>
            <w:tcW w:type="dxa" w:w="7920"/>
            <w:vAlign w:val="center"/>
          </w:tcPr>
          <w:p>
            <w:r>
              <w:t>Store conflicting submissions and enter disputed state when they differ.</w:t>
            </w:r>
            <w:r>
              <w:rPr>
                <w:b w:val="0"/>
                <w:sz w:val="17"/>
              </w:rPr>
            </w:r>
          </w:p>
        </w:tc>
        <w:tc>
          <w:tcPr>
            <w:tcW w:type="dxa" w:w="1008"/>
            <w:vAlign w:val="center"/>
          </w:tcPr>
          <w:p>
            <w:r>
              <w:t>P0</w:t>
            </w:r>
            <w:r>
              <w:rPr>
                <w:b w:val="0"/>
                <w:sz w:val="17"/>
              </w:rPr>
            </w:r>
          </w:p>
        </w:tc>
      </w:tr>
      <w:tr>
        <w:tc>
          <w:tcPr>
            <w:tcW w:type="dxa" w:w="1152"/>
            <w:vAlign w:val="center"/>
            <w:shd w:fill="F3F4F6"/>
          </w:tcPr>
          <w:p>
            <w:r>
              <w:t>RES-04</w:t>
            </w:r>
            <w:r>
              <w:rPr>
                <w:b w:val="0"/>
                <w:sz w:val="17"/>
              </w:rPr>
            </w:r>
          </w:p>
        </w:tc>
        <w:tc>
          <w:tcPr>
            <w:tcW w:type="dxa" w:w="7920"/>
            <w:vAlign w:val="center"/>
            <w:shd w:fill="F3F4F6"/>
          </w:tcPr>
          <w:p>
            <w:r>
              <w:t>Allow the pre-agreed judge or group vote to resolve conflicting submissions. If neither was configured, keep the challenge disputed.</w:t>
            </w:r>
            <w:r>
              <w:rPr>
                <w:b w:val="0"/>
                <w:sz w:val="17"/>
              </w:rPr>
            </w:r>
          </w:p>
        </w:tc>
        <w:tc>
          <w:tcPr>
            <w:tcW w:type="dxa" w:w="1008"/>
            <w:vAlign w:val="center"/>
            <w:shd w:fill="F3F4F6"/>
          </w:tcPr>
          <w:p>
            <w:r>
              <w:t>P0</w:t>
            </w:r>
            <w:r>
              <w:rPr>
                <w:b w:val="0"/>
                <w:sz w:val="17"/>
              </w:rPr>
            </w:r>
          </w:p>
        </w:tc>
      </w:tr>
      <w:tr>
        <w:tc>
          <w:tcPr>
            <w:tcW w:type="dxa" w:w="1152"/>
            <w:vAlign w:val="center"/>
          </w:tcPr>
          <w:p>
            <w:r>
              <w:t>RES-05</w:t>
            </w:r>
            <w:r>
              <w:rPr>
                <w:b w:val="0"/>
                <w:sz w:val="17"/>
              </w:rPr>
            </w:r>
          </w:p>
        </w:tc>
        <w:tc>
          <w:tcPr>
            <w:tcW w:type="dxa" w:w="7920"/>
            <w:vAlign w:val="center"/>
          </w:tcPr>
          <w:p>
            <w:r>
              <w:t>Record an immutable dispute-resolution event including eligible voters/judge, submissions, decision, and timestamp.</w:t>
            </w:r>
            <w:r>
              <w:rPr>
                <w:b w:val="0"/>
                <w:sz w:val="17"/>
              </w:rPr>
            </w:r>
          </w:p>
        </w:tc>
        <w:tc>
          <w:tcPr>
            <w:tcW w:type="dxa" w:w="1008"/>
            <w:vAlign w:val="center"/>
          </w:tcPr>
          <w:p>
            <w:r>
              <w:t>P0</w:t>
            </w:r>
            <w:r>
              <w:rPr>
                <w:b w:val="0"/>
                <w:sz w:val="17"/>
              </w:rPr>
            </w:r>
          </w:p>
        </w:tc>
      </w:tr>
      <w:tr>
        <w:tc>
          <w:tcPr>
            <w:tcW w:type="dxa" w:w="1152"/>
            <w:vAlign w:val="center"/>
            <w:shd w:fill="F3F4F6"/>
          </w:tcPr>
          <w:p>
            <w:r>
              <w:t>RES-06</w:t>
            </w:r>
            <w:r>
              <w:rPr>
                <w:b w:val="0"/>
                <w:sz w:val="17"/>
              </w:rPr>
            </w:r>
          </w:p>
        </w:tc>
        <w:tc>
          <w:tcPr>
            <w:tcW w:type="dxa" w:w="7920"/>
            <w:vAlign w:val="center"/>
            <w:shd w:fill="F3F4F6"/>
          </w:tcPr>
          <w:p>
            <w:r>
              <w:t>Tie outcome creates no ledger obligation but remains visible in history.</w:t>
            </w:r>
            <w:r>
              <w:rPr>
                <w:b w:val="0"/>
                <w:sz w:val="17"/>
              </w:rPr>
            </w:r>
          </w:p>
        </w:tc>
        <w:tc>
          <w:tcPr>
            <w:tcW w:type="dxa" w:w="1008"/>
            <w:vAlign w:val="center"/>
            <w:shd w:fill="F3F4F6"/>
          </w:tcPr>
          <w:p>
            <w:r>
              <w:t>P0</w:t>
            </w:r>
            <w:r>
              <w:rPr>
                <w:b w:val="0"/>
                <w:sz w:val="17"/>
              </w:rPr>
            </w:r>
          </w:p>
        </w:tc>
      </w:tr>
      <w:tr>
        <w:tc>
          <w:tcPr>
            <w:tcW w:type="dxa" w:w="1152"/>
            <w:vAlign w:val="center"/>
          </w:tcPr>
          <w:p>
            <w:r>
              <w:t>RES-07</w:t>
            </w:r>
            <w:r>
              <w:rPr>
                <w:b w:val="0"/>
                <w:sz w:val="17"/>
              </w:rPr>
            </w:r>
          </w:p>
        </w:tc>
        <w:tc>
          <w:tcPr>
            <w:tcW w:type="dxa" w:w="7920"/>
            <w:vAlign w:val="center"/>
          </w:tcPr>
          <w:p>
            <w:r>
              <w:t>Resolve bet and create all ledger entries atomically in one database transaction.</w:t>
            </w:r>
            <w:r>
              <w:rPr>
                <w:b w:val="0"/>
                <w:sz w:val="17"/>
              </w:rPr>
            </w:r>
          </w:p>
        </w:tc>
        <w:tc>
          <w:tcPr>
            <w:tcW w:type="dxa" w:w="1008"/>
            <w:vAlign w:val="center"/>
          </w:tcPr>
          <w:p>
            <w:r>
              <w:t>P0</w:t>
            </w:r>
            <w:r>
              <w:rPr>
                <w:b w:val="0"/>
                <w:sz w:val="17"/>
              </w:rPr>
            </w:r>
          </w:p>
        </w:tc>
      </w:tr>
    </w:tbl>
    <w:p/>
    <w:p>
      <w:pPr>
        <w:pStyle w:val="Heading2"/>
        <w:keepNext/>
      </w:pPr>
      <w:r>
        <w:t>6.7 Balances, manual obligations, and redemption</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1717"/>
          </w:tcPr>
          <w:p>
            <w:r>
              <w:t>ID</w:t>
            </w:r>
            <w:r>
              <w:rPr>
                <w:b/>
                <w:color w:val="FFFFFF"/>
                <w:sz w:val="17"/>
              </w:rPr>
            </w:r>
          </w:p>
        </w:tc>
        <w:tc>
          <w:tcPr>
            <w:tcW w:type="dxa" w:w="7920"/>
            <w:vAlign w:val="center"/>
            <w:shd w:fill="171717"/>
          </w:tcPr>
          <w:p>
            <w:r>
              <w:t>Requirement</w:t>
            </w:r>
            <w:r>
              <w:rPr>
                <w:b/>
                <w:color w:val="FFFFFF"/>
                <w:sz w:val="17"/>
              </w:rPr>
            </w:r>
          </w:p>
        </w:tc>
        <w:tc>
          <w:tcPr>
            <w:tcW w:type="dxa" w:w="1008"/>
            <w:vAlign w:val="center"/>
            <w:shd w:fill="171717"/>
          </w:tcPr>
          <w:p>
            <w:r>
              <w:t>Priority</w:t>
            </w:r>
            <w:r>
              <w:rPr>
                <w:b/>
                <w:color w:val="FFFFFF"/>
                <w:sz w:val="17"/>
              </w:rPr>
            </w:r>
          </w:p>
        </w:tc>
      </w:tr>
      <w:tr>
        <w:tc>
          <w:tcPr>
            <w:tcW w:type="dxa" w:w="1152"/>
            <w:vAlign w:val="center"/>
          </w:tcPr>
          <w:p>
            <w:r>
              <w:t>BAL-01</w:t>
            </w:r>
            <w:r>
              <w:rPr>
                <w:b w:val="0"/>
                <w:sz w:val="17"/>
              </w:rPr>
            </w:r>
          </w:p>
        </w:tc>
        <w:tc>
          <w:tcPr>
            <w:tcW w:type="dxa" w:w="7920"/>
            <w:vAlign w:val="center"/>
          </w:tcPr>
          <w:p>
            <w:r>
              <w:t>Show consolidated balances by friend, group, and currency.</w:t>
            </w:r>
            <w:r>
              <w:rPr>
                <w:b w:val="0"/>
                <w:sz w:val="17"/>
              </w:rPr>
            </w:r>
          </w:p>
        </w:tc>
        <w:tc>
          <w:tcPr>
            <w:tcW w:type="dxa" w:w="1008"/>
            <w:vAlign w:val="center"/>
          </w:tcPr>
          <w:p>
            <w:r>
              <w:t>P0</w:t>
            </w:r>
            <w:r>
              <w:rPr>
                <w:b w:val="0"/>
                <w:sz w:val="17"/>
              </w:rPr>
            </w:r>
          </w:p>
        </w:tc>
      </w:tr>
      <w:tr>
        <w:tc>
          <w:tcPr>
            <w:tcW w:type="dxa" w:w="1152"/>
            <w:vAlign w:val="center"/>
            <w:shd w:fill="F3F4F6"/>
          </w:tcPr>
          <w:p>
            <w:r>
              <w:t>BAL-02</w:t>
            </w:r>
            <w:r>
              <w:rPr>
                <w:b w:val="0"/>
                <w:sz w:val="17"/>
              </w:rPr>
            </w:r>
          </w:p>
        </w:tc>
        <w:tc>
          <w:tcPr>
            <w:tcW w:type="dxa" w:w="7920"/>
            <w:vAlign w:val="center"/>
            <w:shd w:fill="F3F4F6"/>
          </w:tcPr>
          <w:p>
            <w:r>
              <w:t>Allow opening a consolidated balance to view its underlying source events.</w:t>
            </w:r>
            <w:r>
              <w:rPr>
                <w:b w:val="0"/>
                <w:sz w:val="17"/>
              </w:rPr>
            </w:r>
          </w:p>
        </w:tc>
        <w:tc>
          <w:tcPr>
            <w:tcW w:type="dxa" w:w="1008"/>
            <w:vAlign w:val="center"/>
            <w:shd w:fill="F3F4F6"/>
          </w:tcPr>
          <w:p>
            <w:r>
              <w:t>P0</w:t>
            </w:r>
            <w:r>
              <w:rPr>
                <w:b w:val="0"/>
                <w:sz w:val="17"/>
              </w:rPr>
            </w:r>
          </w:p>
        </w:tc>
      </w:tr>
      <w:tr>
        <w:tc>
          <w:tcPr>
            <w:tcW w:type="dxa" w:w="1152"/>
            <w:vAlign w:val="center"/>
          </w:tcPr>
          <w:p>
            <w:r>
              <w:t>BAL-03</w:t>
            </w:r>
            <w:r>
              <w:rPr>
                <w:b w:val="0"/>
                <w:sz w:val="17"/>
              </w:rPr>
            </w:r>
          </w:p>
        </w:tc>
        <w:tc>
          <w:tcPr>
            <w:tcW w:type="dxa" w:w="7920"/>
            <w:vAlign w:val="center"/>
          </w:tcPr>
          <w:p>
            <w:r>
              <w:t>Create a manual obligation only after all affected users approve.</w:t>
            </w:r>
            <w:r>
              <w:rPr>
                <w:b w:val="0"/>
                <w:sz w:val="17"/>
              </w:rPr>
            </w:r>
          </w:p>
        </w:tc>
        <w:tc>
          <w:tcPr>
            <w:tcW w:type="dxa" w:w="1008"/>
            <w:vAlign w:val="center"/>
          </w:tcPr>
          <w:p>
            <w:r>
              <w:t>P0</w:t>
            </w:r>
            <w:r>
              <w:rPr>
                <w:b w:val="0"/>
                <w:sz w:val="17"/>
              </w:rPr>
            </w:r>
          </w:p>
        </w:tc>
      </w:tr>
      <w:tr>
        <w:tc>
          <w:tcPr>
            <w:tcW w:type="dxa" w:w="1152"/>
            <w:vAlign w:val="center"/>
            <w:shd w:fill="F3F4F6"/>
          </w:tcPr>
          <w:p>
            <w:r>
              <w:t>BAL-04</w:t>
            </w:r>
            <w:r>
              <w:rPr>
                <w:b w:val="0"/>
                <w:sz w:val="17"/>
              </w:rPr>
            </w:r>
          </w:p>
        </w:tc>
        <w:tc>
          <w:tcPr>
            <w:tcW w:type="dxa" w:w="7920"/>
            <w:vAlign w:val="center"/>
            <w:shd w:fill="F3F4F6"/>
          </w:tcPr>
          <w:p>
            <w:r>
              <w:t>Allow proposed manual adjustments, never direct balance edits.</w:t>
            </w:r>
            <w:r>
              <w:rPr>
                <w:b w:val="0"/>
                <w:sz w:val="17"/>
              </w:rPr>
            </w:r>
          </w:p>
        </w:tc>
        <w:tc>
          <w:tcPr>
            <w:tcW w:type="dxa" w:w="1008"/>
            <w:vAlign w:val="center"/>
            <w:shd w:fill="F3F4F6"/>
          </w:tcPr>
          <w:p>
            <w:r>
              <w:t>P0</w:t>
            </w:r>
            <w:r>
              <w:rPr>
                <w:b w:val="0"/>
                <w:sz w:val="17"/>
              </w:rPr>
            </w:r>
          </w:p>
        </w:tc>
      </w:tr>
      <w:tr>
        <w:tc>
          <w:tcPr>
            <w:tcW w:type="dxa" w:w="1152"/>
            <w:vAlign w:val="center"/>
          </w:tcPr>
          <w:p>
            <w:r>
              <w:t>BAL-05</w:t>
            </w:r>
            <w:r>
              <w:rPr>
                <w:b w:val="0"/>
                <w:sz w:val="17"/>
              </w:rPr>
            </w:r>
          </w:p>
        </w:tc>
        <w:tc>
          <w:tcPr>
            <w:tcW w:type="dxa" w:w="7920"/>
            <w:vAlign w:val="center"/>
          </w:tcPr>
          <w:p>
            <w:r>
              <w:t>Allow full or partial redemption and user selection of underlying obligations.</w:t>
            </w:r>
            <w:r>
              <w:rPr>
                <w:b w:val="0"/>
                <w:sz w:val="17"/>
              </w:rPr>
            </w:r>
          </w:p>
        </w:tc>
        <w:tc>
          <w:tcPr>
            <w:tcW w:type="dxa" w:w="1008"/>
            <w:vAlign w:val="center"/>
          </w:tcPr>
          <w:p>
            <w:r>
              <w:t>P0</w:t>
            </w:r>
            <w:r>
              <w:rPr>
                <w:b w:val="0"/>
                <w:sz w:val="17"/>
              </w:rPr>
            </w:r>
          </w:p>
        </w:tc>
      </w:tr>
      <w:tr>
        <w:tc>
          <w:tcPr>
            <w:tcW w:type="dxa" w:w="1152"/>
            <w:vAlign w:val="center"/>
            <w:shd w:fill="F3F4F6"/>
          </w:tcPr>
          <w:p>
            <w:r>
              <w:t>BAL-06</w:t>
            </w:r>
            <w:r>
              <w:rPr>
                <w:b w:val="0"/>
                <w:sz w:val="17"/>
              </w:rPr>
            </w:r>
          </w:p>
        </w:tc>
        <w:tc>
          <w:tcPr>
            <w:tcW w:type="dxa" w:w="7920"/>
            <w:vAlign w:val="center"/>
            <w:shd w:fill="F3F4F6"/>
          </w:tcPr>
          <w:p>
            <w:r>
              <w:t>Debtor submits completion; creditor confirms or disputes.</w:t>
            </w:r>
            <w:r>
              <w:rPr>
                <w:b w:val="0"/>
                <w:sz w:val="17"/>
              </w:rPr>
            </w:r>
          </w:p>
        </w:tc>
        <w:tc>
          <w:tcPr>
            <w:tcW w:type="dxa" w:w="1008"/>
            <w:vAlign w:val="center"/>
            <w:shd w:fill="F3F4F6"/>
          </w:tcPr>
          <w:p>
            <w:r>
              <w:t>P0</w:t>
            </w:r>
            <w:r>
              <w:rPr>
                <w:b w:val="0"/>
                <w:sz w:val="17"/>
              </w:rPr>
            </w:r>
          </w:p>
        </w:tc>
      </w:tr>
      <w:tr>
        <w:tc>
          <w:tcPr>
            <w:tcW w:type="dxa" w:w="1152"/>
            <w:vAlign w:val="center"/>
          </w:tcPr>
          <w:p>
            <w:r>
              <w:t>BAL-07</w:t>
            </w:r>
            <w:r>
              <w:rPr>
                <w:b w:val="0"/>
                <w:sz w:val="17"/>
              </w:rPr>
            </w:r>
          </w:p>
        </w:tc>
        <w:tc>
          <w:tcPr>
            <w:tcW w:type="dxa" w:w="7920"/>
            <w:vAlign w:val="center"/>
          </w:tcPr>
          <w:p>
            <w:r>
              <w:t>Allow creditor forgiveness of full or partial obligations.</w:t>
            </w:r>
            <w:r>
              <w:rPr>
                <w:b w:val="0"/>
                <w:sz w:val="17"/>
              </w:rPr>
            </w:r>
          </w:p>
        </w:tc>
        <w:tc>
          <w:tcPr>
            <w:tcW w:type="dxa" w:w="1008"/>
            <w:vAlign w:val="center"/>
          </w:tcPr>
          <w:p>
            <w:r>
              <w:t>P0</w:t>
            </w:r>
            <w:r>
              <w:rPr>
                <w:b w:val="0"/>
                <w:sz w:val="17"/>
              </w:rPr>
            </w:r>
          </w:p>
        </w:tc>
      </w:tr>
      <w:tr>
        <w:tc>
          <w:tcPr>
            <w:tcW w:type="dxa" w:w="1152"/>
            <w:vAlign w:val="center"/>
            <w:shd w:fill="F3F4F6"/>
          </w:tcPr>
          <w:p>
            <w:r>
              <w:t>BAL-08</w:t>
            </w:r>
            <w:r>
              <w:rPr>
                <w:b w:val="0"/>
                <w:sz w:val="17"/>
              </w:rPr>
            </w:r>
          </w:p>
        </w:tc>
        <w:tc>
          <w:tcPr>
            <w:tcW w:type="dxa" w:w="7920"/>
            <w:vAlign w:val="center"/>
            <w:shd w:fill="F3F4F6"/>
          </w:tcPr>
          <w:p>
            <w:r>
              <w:t>Keep CAD, USD, and other monetary currencies separate.</w:t>
            </w:r>
            <w:r>
              <w:rPr>
                <w:b w:val="0"/>
                <w:sz w:val="17"/>
              </w:rPr>
            </w:r>
          </w:p>
        </w:tc>
        <w:tc>
          <w:tcPr>
            <w:tcW w:type="dxa" w:w="1008"/>
            <w:vAlign w:val="center"/>
            <w:shd w:fill="F3F4F6"/>
          </w:tcPr>
          <w:p>
            <w:r>
              <w:t>P0</w:t>
            </w:r>
            <w:r>
              <w:rPr>
                <w:b w:val="0"/>
                <w:sz w:val="17"/>
              </w:rPr>
            </w:r>
          </w:p>
        </w:tc>
      </w:tr>
    </w:tbl>
    <w:p/>
    <w:p>
      <w:pPr>
        <w:pStyle w:val="Heading2"/>
        <w:keepNext/>
      </w:pPr>
      <w:r>
        <w:t>6.8 Moderation and blocking</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1717"/>
          </w:tcPr>
          <w:p>
            <w:r>
              <w:t>ID</w:t>
            </w:r>
            <w:r>
              <w:rPr>
                <w:b/>
                <w:color w:val="FFFFFF"/>
                <w:sz w:val="17"/>
              </w:rPr>
            </w:r>
          </w:p>
        </w:tc>
        <w:tc>
          <w:tcPr>
            <w:tcW w:type="dxa" w:w="7920"/>
            <w:vAlign w:val="center"/>
            <w:shd w:fill="171717"/>
          </w:tcPr>
          <w:p>
            <w:r>
              <w:t>Requirement</w:t>
            </w:r>
            <w:r>
              <w:rPr>
                <w:b/>
                <w:color w:val="FFFFFF"/>
                <w:sz w:val="17"/>
              </w:rPr>
            </w:r>
          </w:p>
        </w:tc>
        <w:tc>
          <w:tcPr>
            <w:tcW w:type="dxa" w:w="1008"/>
            <w:vAlign w:val="center"/>
            <w:shd w:fill="171717"/>
          </w:tcPr>
          <w:p>
            <w:r>
              <w:t>Priority</w:t>
            </w:r>
            <w:r>
              <w:rPr>
                <w:b/>
                <w:color w:val="FFFFFF"/>
                <w:sz w:val="17"/>
              </w:rPr>
            </w:r>
          </w:p>
        </w:tc>
      </w:tr>
      <w:tr>
        <w:tc>
          <w:tcPr>
            <w:tcW w:type="dxa" w:w="1152"/>
            <w:vAlign w:val="center"/>
          </w:tcPr>
          <w:p>
            <w:r>
              <w:t>MOD-01</w:t>
            </w:r>
            <w:r>
              <w:rPr>
                <w:b w:val="0"/>
                <w:sz w:val="17"/>
              </w:rPr>
            </w:r>
          </w:p>
        </w:tc>
        <w:tc>
          <w:tcPr>
            <w:tcW w:type="dxa" w:w="7920"/>
            <w:vAlign w:val="center"/>
          </w:tcPr>
          <w:p>
            <w:r>
              <w:t>Provide in-app reporting for all user-generated content and users.</w:t>
            </w:r>
            <w:r>
              <w:rPr>
                <w:b w:val="0"/>
                <w:sz w:val="17"/>
              </w:rPr>
            </w:r>
          </w:p>
        </w:tc>
        <w:tc>
          <w:tcPr>
            <w:tcW w:type="dxa" w:w="1008"/>
            <w:vAlign w:val="center"/>
          </w:tcPr>
          <w:p>
            <w:r>
              <w:t>P0</w:t>
            </w:r>
            <w:r>
              <w:rPr>
                <w:b w:val="0"/>
                <w:sz w:val="17"/>
              </w:rPr>
            </w:r>
          </w:p>
        </w:tc>
      </w:tr>
      <w:tr>
        <w:tc>
          <w:tcPr>
            <w:tcW w:type="dxa" w:w="1152"/>
            <w:vAlign w:val="center"/>
            <w:shd w:fill="F3F4F6"/>
          </w:tcPr>
          <w:p>
            <w:r>
              <w:t>MOD-02</w:t>
            </w:r>
            <w:r>
              <w:rPr>
                <w:b w:val="0"/>
                <w:sz w:val="17"/>
              </w:rPr>
            </w:r>
          </w:p>
        </w:tc>
        <w:tc>
          <w:tcPr>
            <w:tcW w:type="dxa" w:w="7920"/>
            <w:vAlign w:val="center"/>
            <w:shd w:fill="F3F4F6"/>
          </w:tcPr>
          <w:p>
            <w:r>
              <w:t>Allow a user to block another user. Blocking hides content where feasible and prevents new direct interaction.</w:t>
            </w:r>
            <w:r>
              <w:rPr>
                <w:b w:val="0"/>
                <w:sz w:val="17"/>
              </w:rPr>
            </w:r>
          </w:p>
        </w:tc>
        <w:tc>
          <w:tcPr>
            <w:tcW w:type="dxa" w:w="1008"/>
            <w:vAlign w:val="center"/>
            <w:shd w:fill="F3F4F6"/>
          </w:tcPr>
          <w:p>
            <w:r>
              <w:t>P0</w:t>
            </w:r>
            <w:r>
              <w:rPr>
                <w:b w:val="0"/>
                <w:sz w:val="17"/>
              </w:rPr>
            </w:r>
          </w:p>
        </w:tc>
      </w:tr>
      <w:tr>
        <w:tc>
          <w:tcPr>
            <w:tcW w:type="dxa" w:w="1152"/>
            <w:vAlign w:val="center"/>
          </w:tcPr>
          <w:p>
            <w:r>
              <w:t>MOD-03</w:t>
            </w:r>
            <w:r>
              <w:rPr>
                <w:b w:val="0"/>
                <w:sz w:val="17"/>
              </w:rPr>
            </w:r>
          </w:p>
        </w:tc>
        <w:tc>
          <w:tcPr>
            <w:tcW w:type="dxa" w:w="7920"/>
            <w:vAlign w:val="center"/>
          </w:tcPr>
          <w:p>
            <w:r>
              <w:t>Use automated text checks at creation time for severe threats, explicit sexual transactions, illegal acts, self-harm, hate, and dangerous consumption.</w:t>
            </w:r>
            <w:r>
              <w:rPr>
                <w:b w:val="0"/>
                <w:sz w:val="17"/>
              </w:rPr>
            </w:r>
          </w:p>
        </w:tc>
        <w:tc>
          <w:tcPr>
            <w:tcW w:type="dxa" w:w="1008"/>
            <w:vAlign w:val="center"/>
          </w:tcPr>
          <w:p>
            <w:r>
              <w:t>P0</w:t>
            </w:r>
            <w:r>
              <w:rPr>
                <w:b w:val="0"/>
                <w:sz w:val="17"/>
              </w:rPr>
            </w:r>
          </w:p>
        </w:tc>
      </w:tr>
      <w:tr>
        <w:tc>
          <w:tcPr>
            <w:tcW w:type="dxa" w:w="1152"/>
            <w:vAlign w:val="center"/>
            <w:shd w:fill="F3F4F6"/>
          </w:tcPr>
          <w:p>
            <w:r>
              <w:t>MOD-04</w:t>
            </w:r>
            <w:r>
              <w:rPr>
                <w:b w:val="0"/>
                <w:sz w:val="17"/>
              </w:rPr>
            </w:r>
          </w:p>
        </w:tc>
        <w:tc>
          <w:tcPr>
            <w:tcW w:type="dxa" w:w="7920"/>
            <w:vAlign w:val="center"/>
            <w:shd w:fill="F3F4F6"/>
          </w:tcPr>
          <w:p>
            <w:r>
              <w:t>Hard-block severe content; soft-warn and queue ambiguous content.</w:t>
            </w:r>
            <w:r>
              <w:rPr>
                <w:b w:val="0"/>
                <w:sz w:val="17"/>
              </w:rPr>
            </w:r>
          </w:p>
        </w:tc>
        <w:tc>
          <w:tcPr>
            <w:tcW w:type="dxa" w:w="1008"/>
            <w:vAlign w:val="center"/>
            <w:shd w:fill="F3F4F6"/>
          </w:tcPr>
          <w:p>
            <w:r>
              <w:t>P0</w:t>
            </w:r>
            <w:r>
              <w:rPr>
                <w:b w:val="0"/>
                <w:sz w:val="17"/>
              </w:rPr>
            </w:r>
          </w:p>
        </w:tc>
      </w:tr>
      <w:tr>
        <w:tc>
          <w:tcPr>
            <w:tcW w:type="dxa" w:w="1152"/>
            <w:vAlign w:val="center"/>
          </w:tcPr>
          <w:p>
            <w:r>
              <w:t>MOD-05</w:t>
            </w:r>
            <w:r>
              <w:rPr>
                <w:b w:val="0"/>
                <w:sz w:val="17"/>
              </w:rPr>
            </w:r>
          </w:p>
        </w:tc>
        <w:tc>
          <w:tcPr>
            <w:tcW w:type="dxa" w:w="7920"/>
            <w:vAlign w:val="center"/>
          </w:tcPr>
          <w:p>
            <w:r>
              <w:t>Provide an admin web dashboard for reports, evidence, actions, appeals, suspensions, and content removal.</w:t>
            </w:r>
            <w:r>
              <w:rPr>
                <w:b w:val="0"/>
                <w:sz w:val="17"/>
              </w:rPr>
            </w:r>
          </w:p>
        </w:tc>
        <w:tc>
          <w:tcPr>
            <w:tcW w:type="dxa" w:w="1008"/>
            <w:vAlign w:val="center"/>
          </w:tcPr>
          <w:p>
            <w:r>
              <w:t>P0</w:t>
            </w:r>
            <w:r>
              <w:rPr>
                <w:b w:val="0"/>
                <w:sz w:val="17"/>
              </w:rPr>
            </w:r>
          </w:p>
        </w:tc>
      </w:tr>
      <w:tr>
        <w:tc>
          <w:tcPr>
            <w:tcW w:type="dxa" w:w="1152"/>
            <w:vAlign w:val="center"/>
            <w:shd w:fill="F3F4F6"/>
          </w:tcPr>
          <w:p>
            <w:r>
              <w:t>MOD-06</w:t>
            </w:r>
            <w:r>
              <w:rPr>
                <w:b w:val="0"/>
                <w:sz w:val="17"/>
              </w:rPr>
            </w:r>
          </w:p>
        </w:tc>
        <w:tc>
          <w:tcPr>
            <w:tcW w:type="dxa" w:w="7920"/>
            <w:vAlign w:val="center"/>
            <w:shd w:fill="F3F4F6"/>
          </w:tcPr>
          <w:p>
            <w:r>
              <w:t>Maintain an append-only moderation audit log.</w:t>
            </w:r>
            <w:r>
              <w:rPr>
                <w:b w:val="0"/>
                <w:sz w:val="17"/>
              </w:rPr>
            </w:r>
          </w:p>
        </w:tc>
        <w:tc>
          <w:tcPr>
            <w:tcW w:type="dxa" w:w="1008"/>
            <w:vAlign w:val="center"/>
            <w:shd w:fill="F3F4F6"/>
          </w:tcPr>
          <w:p>
            <w:r>
              <w:t>P0</w:t>
            </w:r>
            <w:r>
              <w:rPr>
                <w:b w:val="0"/>
                <w:sz w:val="17"/>
              </w:rPr>
            </w:r>
          </w:p>
        </w:tc>
      </w:tr>
    </w:tbl>
    <w:p/>
    <w:p>
      <w:pPr>
        <w:pStyle w:val="Heading1"/>
        <w:keepNext/>
      </w:pPr>
      <w:r>
        <w:t>7. UX and Screen Requirements</w:t>
      </w:r>
    </w:p>
    <w:p>
      <w:pPr>
        <w:pStyle w:val="Heading2"/>
        <w:keepNext/>
      </w:pPr>
      <w:r>
        <w:t>7.1 Navigation</w:t>
      </w:r>
    </w:p>
    <w:p>
      <w:r>
        <w:t>Use a Splitwise-inspired information architecture with a persistent mobile bottom navigation. Recommended tabs: Home, Groups, Add, Activity, and Account. Balances are surfaced prominently within Home, friend details, and group details rather than requiring a separate tab.</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171717"/>
          </w:tcPr>
          <w:p>
            <w:r>
              <w:t>Screen</w:t>
            </w:r>
            <w:r>
              <w:rPr>
                <w:b/>
                <w:color w:val="FFFFFF"/>
                <w:sz w:val="17"/>
              </w:rPr>
            </w:r>
          </w:p>
        </w:tc>
        <w:tc>
          <w:tcPr>
            <w:tcW w:type="dxa" w:w="8208"/>
            <w:vAlign w:val="center"/>
            <w:shd w:fill="171717"/>
          </w:tcPr>
          <w:p>
            <w:r>
              <w:t>Primary content and actions</w:t>
            </w:r>
            <w:r>
              <w:rPr>
                <w:b/>
                <w:color w:val="FFFFFF"/>
                <w:sz w:val="17"/>
              </w:rPr>
            </w:r>
          </w:p>
        </w:tc>
      </w:tr>
      <w:tr>
        <w:tc>
          <w:tcPr>
            <w:tcW w:type="dxa" w:w="2016"/>
            <w:vAlign w:val="center"/>
          </w:tcPr>
          <w:p>
            <w:r>
              <w:t>Authentication</w:t>
            </w:r>
            <w:r>
              <w:rPr>
                <w:b w:val="0"/>
                <w:sz w:val="17"/>
              </w:rPr>
            </w:r>
          </w:p>
        </w:tc>
        <w:tc>
          <w:tcPr>
            <w:tcW w:type="dxa" w:w="8208"/>
            <w:vAlign w:val="center"/>
          </w:tcPr>
          <w:p>
            <w:r>
              <w:t>Provider buttons, email flow, terms/age acknowledgement, recovery.</w:t>
            </w:r>
            <w:r>
              <w:rPr>
                <w:b w:val="0"/>
                <w:sz w:val="17"/>
              </w:rPr>
            </w:r>
          </w:p>
        </w:tc>
      </w:tr>
      <w:tr>
        <w:tc>
          <w:tcPr>
            <w:tcW w:type="dxa" w:w="2016"/>
            <w:vAlign w:val="center"/>
            <w:shd w:fill="F3F4F6"/>
          </w:tcPr>
          <w:p>
            <w:r>
              <w:t>Minimal setup</w:t>
            </w:r>
            <w:r>
              <w:rPr>
                <w:b w:val="0"/>
                <w:sz w:val="17"/>
              </w:rPr>
            </w:r>
          </w:p>
        </w:tc>
        <w:tc>
          <w:tcPr>
            <w:tcW w:type="dxa" w:w="8208"/>
            <w:vAlign w:val="center"/>
            <w:shd w:fill="F3F4F6"/>
          </w:tcPr>
          <w:p>
            <w:r>
              <w:t>Display name and username only.</w:t>
            </w:r>
            <w:r>
              <w:rPr>
                <w:b w:val="0"/>
                <w:sz w:val="17"/>
              </w:rPr>
            </w:r>
          </w:p>
        </w:tc>
      </w:tr>
      <w:tr>
        <w:tc>
          <w:tcPr>
            <w:tcW w:type="dxa" w:w="2016"/>
            <w:vAlign w:val="center"/>
          </w:tcPr>
          <w:p>
            <w:r>
              <w:t>Home</w:t>
            </w:r>
            <w:r>
              <w:rPr>
                <w:b w:val="0"/>
                <w:sz w:val="17"/>
              </w:rPr>
            </w:r>
          </w:p>
        </w:tc>
        <w:tc>
          <w:tcPr>
            <w:tcW w:type="dxa" w:w="8208"/>
            <w:vAlign w:val="center"/>
          </w:tcPr>
          <w:p>
            <w:r>
              <w:t>Overall “you are owed / you owe” summary by currency, friends, active bets, pending approvals, and recent activity.</w:t>
            </w:r>
            <w:r>
              <w:rPr>
                <w:b w:val="0"/>
                <w:sz w:val="17"/>
              </w:rPr>
            </w:r>
          </w:p>
        </w:tc>
      </w:tr>
      <w:tr>
        <w:tc>
          <w:tcPr>
            <w:tcW w:type="dxa" w:w="2016"/>
            <w:vAlign w:val="center"/>
            <w:shd w:fill="F3F4F6"/>
          </w:tcPr>
          <w:p>
            <w:r>
              <w:t>Friends</w:t>
            </w:r>
            <w:r>
              <w:rPr>
                <w:b w:val="0"/>
                <w:sz w:val="17"/>
              </w:rPr>
            </w:r>
          </w:p>
        </w:tc>
        <w:tc>
          <w:tcPr>
            <w:tcW w:type="dxa" w:w="8208"/>
            <w:vAlign w:val="center"/>
            <w:shd w:fill="F3F4F6"/>
          </w:tcPr>
          <w:p>
            <w:r>
              <w:t>Friend list, search, requests, direct balances, direct bets, add friend.</w:t>
            </w:r>
            <w:r>
              <w:rPr>
                <w:b w:val="0"/>
                <w:sz w:val="17"/>
              </w:rPr>
            </w:r>
          </w:p>
        </w:tc>
      </w:tr>
      <w:tr>
        <w:tc>
          <w:tcPr>
            <w:tcW w:type="dxa" w:w="2016"/>
            <w:vAlign w:val="center"/>
          </w:tcPr>
          <w:p>
            <w:r>
              <w:t>Groups</w:t>
            </w:r>
            <w:r>
              <w:rPr>
                <w:b w:val="0"/>
                <w:sz w:val="17"/>
              </w:rPr>
            </w:r>
          </w:p>
        </w:tc>
        <w:tc>
          <w:tcPr>
            <w:tcW w:type="dxa" w:w="8208"/>
            <w:vAlign w:val="center"/>
          </w:tcPr>
          <w:p>
            <w:r>
              <w:t>Group list with per-currency net indicators and active-bet count.</w:t>
            </w:r>
            <w:r>
              <w:rPr>
                <w:b w:val="0"/>
                <w:sz w:val="17"/>
              </w:rPr>
            </w:r>
          </w:p>
        </w:tc>
      </w:tr>
      <w:tr>
        <w:tc>
          <w:tcPr>
            <w:tcW w:type="dxa" w:w="2016"/>
            <w:vAlign w:val="center"/>
            <w:shd w:fill="F3F4F6"/>
          </w:tcPr>
          <w:p>
            <w:r>
              <w:t>Group detail</w:t>
            </w:r>
            <w:r>
              <w:rPr>
                <w:b w:val="0"/>
                <w:sz w:val="17"/>
              </w:rPr>
            </w:r>
          </w:p>
        </w:tc>
        <w:tc>
          <w:tcPr>
            <w:tcW w:type="dxa" w:w="8208"/>
            <w:vAlign w:val="center"/>
            <w:shd w:fill="F3F4F6"/>
          </w:tcPr>
          <w:p>
            <w:r>
              <w:t>Members, separate-currency positions, pairwise obligations, bets, activity, chat, polls, and settings.</w:t>
            </w:r>
            <w:r>
              <w:rPr>
                <w:b w:val="0"/>
                <w:sz w:val="17"/>
              </w:rPr>
            </w:r>
          </w:p>
        </w:tc>
      </w:tr>
      <w:tr>
        <w:tc>
          <w:tcPr>
            <w:tcW w:type="dxa" w:w="2016"/>
            <w:vAlign w:val="center"/>
          </w:tcPr>
          <w:p>
            <w:r>
              <w:t>Create bet</w:t>
            </w:r>
            <w:r>
              <w:rPr>
                <w:b w:val="0"/>
                <w:sz w:val="17"/>
              </w:rPr>
            </w:r>
          </w:p>
        </w:tc>
        <w:tc>
          <w:tcPr>
            <w:tcW w:type="dxa" w:w="8208"/>
            <w:vAlign w:val="center"/>
          </w:tcPr>
          <w:p>
            <w:r>
              <w:t>Scope -&gt; participants/sides -&gt; currency -&gt; stakes/odds -&gt; rules/method -&gt; payout preview -&gt; send.</w:t>
            </w:r>
            <w:r>
              <w:rPr>
                <w:b w:val="0"/>
                <w:sz w:val="17"/>
              </w:rPr>
            </w:r>
          </w:p>
        </w:tc>
      </w:tr>
      <w:tr>
        <w:tc>
          <w:tcPr>
            <w:tcW w:type="dxa" w:w="2016"/>
            <w:vAlign w:val="center"/>
            <w:shd w:fill="F3F4F6"/>
          </w:tcPr>
          <w:p>
            <w:r>
              <w:t>Negotiation</w:t>
            </w:r>
            <w:r>
              <w:rPr>
                <w:b w:val="0"/>
                <w:sz w:val="17"/>
              </w:rPr>
            </w:r>
          </w:p>
        </w:tc>
        <w:tc>
          <w:tcPr>
            <w:tcW w:type="dxa" w:w="8208"/>
            <w:vAlign w:val="center"/>
            <w:shd w:fill="F3F4F6"/>
          </w:tcPr>
          <w:p>
            <w:r>
              <w:t>Version comparison, accept, decline, and counteroffer.</w:t>
            </w:r>
            <w:r>
              <w:rPr>
                <w:b w:val="0"/>
                <w:sz w:val="17"/>
              </w:rPr>
            </w:r>
          </w:p>
        </w:tc>
      </w:tr>
      <w:tr>
        <w:tc>
          <w:tcPr>
            <w:tcW w:type="dxa" w:w="2016"/>
            <w:vAlign w:val="center"/>
          </w:tcPr>
          <w:p>
            <w:r>
              <w:t>Bet detail</w:t>
            </w:r>
            <w:r>
              <w:rPr>
                <w:b w:val="0"/>
                <w:sz w:val="17"/>
              </w:rPr>
            </w:r>
          </w:p>
        </w:tc>
        <w:tc>
          <w:tcPr>
            <w:tcW w:type="dxa" w:w="8208"/>
            <w:vAlign w:val="center"/>
          </w:tcPr>
          <w:p>
            <w:r>
              <w:t>Status, payout matrix, terms, participants, evidence, comments, polls, result controls, audit timeline.</w:t>
            </w:r>
            <w:r>
              <w:rPr>
                <w:b w:val="0"/>
                <w:sz w:val="17"/>
              </w:rPr>
            </w:r>
          </w:p>
        </w:tc>
      </w:tr>
      <w:tr>
        <w:tc>
          <w:tcPr>
            <w:tcW w:type="dxa" w:w="2016"/>
            <w:vAlign w:val="center"/>
            <w:shd w:fill="F3F4F6"/>
          </w:tcPr>
          <w:p>
            <w:r>
              <w:t>Balances</w:t>
            </w:r>
            <w:r>
              <w:rPr>
                <w:b w:val="0"/>
                <w:sz w:val="17"/>
              </w:rPr>
            </w:r>
          </w:p>
        </w:tc>
        <w:tc>
          <w:tcPr>
            <w:tcW w:type="dxa" w:w="8208"/>
            <w:vAlign w:val="center"/>
            <w:shd w:fill="F3F4F6"/>
          </w:tcPr>
          <w:p>
            <w:r>
              <w:t>Friend/group/currency drill-down and source obligations.</w:t>
            </w:r>
            <w:r>
              <w:rPr>
                <w:b w:val="0"/>
                <w:sz w:val="17"/>
              </w:rPr>
            </w:r>
          </w:p>
        </w:tc>
      </w:tr>
      <w:tr>
        <w:tc>
          <w:tcPr>
            <w:tcW w:type="dxa" w:w="2016"/>
            <w:vAlign w:val="center"/>
          </w:tcPr>
          <w:p>
            <w:r>
              <w:t>Redeem</w:t>
            </w:r>
            <w:r>
              <w:rPr>
                <w:b w:val="0"/>
                <w:sz w:val="17"/>
              </w:rPr>
            </w:r>
          </w:p>
        </w:tc>
        <w:tc>
          <w:tcPr>
            <w:tcW w:type="dxa" w:w="8208"/>
            <w:vAlign w:val="center"/>
          </w:tcPr>
          <w:p>
            <w:r>
              <w:t>Select obligations, quantity, submit completion, creditor confirmation.</w:t>
            </w:r>
            <w:r>
              <w:rPr>
                <w:b w:val="0"/>
                <w:sz w:val="17"/>
              </w:rPr>
            </w:r>
          </w:p>
        </w:tc>
      </w:tr>
      <w:tr>
        <w:tc>
          <w:tcPr>
            <w:tcW w:type="dxa" w:w="2016"/>
            <w:vAlign w:val="center"/>
            <w:shd w:fill="F3F4F6"/>
          </w:tcPr>
          <w:p>
            <w:r>
              <w:t>Activity</w:t>
            </w:r>
            <w:r>
              <w:rPr>
                <w:b w:val="0"/>
                <w:sz w:val="17"/>
              </w:rPr>
            </w:r>
          </w:p>
        </w:tc>
        <w:tc>
          <w:tcPr>
            <w:tcW w:type="dxa" w:w="8208"/>
            <w:vAlign w:val="center"/>
            <w:shd w:fill="F3F4F6"/>
          </w:tcPr>
          <w:p>
            <w:r>
              <w:t>Invites, approvals, counteroffers, results, disputes, settlements, moderation notices.</w:t>
            </w:r>
            <w:r>
              <w:rPr>
                <w:b w:val="0"/>
                <w:sz w:val="17"/>
              </w:rPr>
            </w:r>
          </w:p>
        </w:tc>
      </w:tr>
      <w:tr>
        <w:tc>
          <w:tcPr>
            <w:tcW w:type="dxa" w:w="2016"/>
            <w:vAlign w:val="center"/>
          </w:tcPr>
          <w:p>
            <w:r>
              <w:t>Account</w:t>
            </w:r>
            <w:r>
              <w:rPr>
                <w:b w:val="0"/>
                <w:sz w:val="17"/>
              </w:rPr>
            </w:r>
          </w:p>
        </w:tc>
        <w:tc>
          <w:tcPr>
            <w:tcW w:type="dxa" w:w="8208"/>
            <w:vAlign w:val="center"/>
          </w:tcPr>
          <w:p>
            <w:r>
              <w:t>Username, blocked users, data/privacy, export if implemented, delete account, sign out.</w:t>
            </w:r>
            <w:r>
              <w:rPr>
                <w:b w:val="0"/>
                <w:sz w:val="17"/>
              </w:rPr>
            </w:r>
          </w:p>
        </w:tc>
      </w:tr>
      <w:tr>
        <w:tc>
          <w:tcPr>
            <w:tcW w:type="dxa" w:w="2016"/>
            <w:vAlign w:val="center"/>
            <w:shd w:fill="F3F4F6"/>
          </w:tcPr>
          <w:p>
            <w:r>
              <w:t>Admin web</w:t>
            </w:r>
            <w:r>
              <w:rPr>
                <w:b w:val="0"/>
                <w:sz w:val="17"/>
              </w:rPr>
            </w:r>
          </w:p>
        </w:tc>
        <w:tc>
          <w:tcPr>
            <w:tcW w:type="dxa" w:w="8208"/>
            <w:vAlign w:val="center"/>
            <w:shd w:fill="F3F4F6"/>
          </w:tcPr>
          <w:p>
            <w:r>
              <w:t>Report queue, filters, content preview, user history, action controls, audit log.</w:t>
            </w:r>
            <w:r>
              <w:rPr>
                <w:b w:val="0"/>
                <w:sz w:val="17"/>
              </w:rPr>
            </w:r>
          </w:p>
        </w:tc>
      </w:tr>
    </w:tbl>
    <w:p/>
    <w:p>
      <w:pPr>
        <w:pStyle w:val="Heading2"/>
        <w:keepNext/>
      </w:pPr>
      <w:r>
        <w:t>7.2 Visual direction</w:t>
      </w:r>
    </w:p>
    <w:p>
      <w:pPr>
        <w:pStyle w:val="ListBullet"/>
      </w:pPr>
      <w:r>
        <w:t>Black or near-black base with vibrant category and group colours.</w:t>
      </w:r>
    </w:p>
    <w:p>
      <w:pPr>
        <w:pStyle w:val="ListBullet"/>
      </w:pPr>
      <w:r>
        <w:t>Bold display typography for headings; highly legible neutral type for balances, terms, and forms.</w:t>
      </w:r>
    </w:p>
    <w:p>
      <w:pPr>
        <w:pStyle w:val="ListBullet"/>
      </w:pPr>
      <w:r>
        <w:t>Large rounded cards, strong contrast, expressive but short animations, and playful empty states.</w:t>
      </w:r>
    </w:p>
    <w:p>
      <w:pPr>
        <w:pStyle w:val="ListBullet"/>
      </w:pPr>
      <w:r>
        <w:t>Currency categories receive distinct iconography and accent treatment.</w:t>
      </w:r>
    </w:p>
    <w:p>
      <w:pPr>
        <w:pStyle w:val="ListBullet"/>
      </w:pPr>
      <w:r>
        <w:t>Never use colour alone to communicate owed/owing status. Include labels, signs, and icons.</w:t>
      </w:r>
    </w:p>
    <w:p>
      <w:pPr>
        <w:pStyle w:val="ListBullet"/>
      </w:pPr>
      <w:r>
        <w:t>No public follower counts, profile vanity metrics, or gambling-casino imagery.</w:t>
      </w:r>
    </w:p>
    <w:p>
      <w:pPr>
        <w:pStyle w:val="ListBullet"/>
      </w:pPr>
      <w:r>
        <w:t>Avoid chips, roulette, casino tables, slot-machine motifs, cash-out language, and “win real money” copy.</w:t>
      </w:r>
    </w:p>
    <w:p>
      <w:pPr>
        <w:pStyle w:val="Heading2"/>
        <w:keepNext/>
      </w:pPr>
      <w:r>
        <w:t>7.3 Critical creation flow</w:t>
      </w:r>
    </w:p>
    <w:p>
      <w:pPr>
        <w:pStyle w:val="ListNumber"/>
      </w:pPr>
      <w:r>
        <w:t>Choose direct friend or group.</w:t>
      </w:r>
    </w:p>
    <w:p>
      <w:pPr>
        <w:pStyle w:val="ListNumber"/>
      </w:pPr>
      <w:r>
        <w:t>Choose participants and assign each participant to an outcome side.</w:t>
      </w:r>
    </w:p>
    <w:p>
      <w:pPr>
        <w:pStyle w:val="ListNumber"/>
      </w:pPr>
      <w:r>
        <w:t>Choose a built-in or custom currency.</w:t>
      </w:r>
    </w:p>
    <w:p>
      <w:pPr>
        <w:pStyle w:val="ListNumber"/>
      </w:pPr>
      <w:r>
        <w:t>Set each participant’s committed quantity and ratio odds.</w:t>
      </w:r>
    </w:p>
    <w:p>
      <w:pPr>
        <w:pStyle w:val="ListNumber"/>
      </w:pPr>
      <w:r>
        <w:t>Define win/loss/tie outcomes, rules, optional deadline, optional judge, and resolution method.</w:t>
      </w:r>
    </w:p>
    <w:p>
      <w:pPr>
        <w:pStyle w:val="ListNumber"/>
      </w:pPr>
      <w:r>
        <w:t>Display validation errors and a complete outcome-by-outcome payout matrix.</w:t>
      </w:r>
    </w:p>
    <w:p>
      <w:pPr>
        <w:pStyle w:val="ListNumber"/>
      </w:pPr>
      <w:r>
        <w:t>Display moderation warning or block where necessary.</w:t>
      </w:r>
    </w:p>
    <w:p>
      <w:pPr>
        <w:pStyle w:val="ListNumber"/>
      </w:pPr>
      <w:r>
        <w:t>Send invitation.</w:t>
      </w:r>
    </w:p>
    <w:p>
      <w:pPr>
        <w:pStyle w:val="ListNumber"/>
      </w:pPr>
      <w:r>
        <w:t>Participants review and either accept, decline, or counteroffer.</w:t>
      </w:r>
    </w:p>
    <w:p>
      <w:pPr>
        <w:pStyle w:val="ListNumber"/>
      </w:pPr>
      <w:r>
        <w:t>Activate after unanimous affected-participant approval.</w:t>
      </w:r>
    </w:p>
    <w:p>
      <w:pPr>
        <w:pStyle w:val="Heading1"/>
        <w:keepNext/>
      </w:pPr>
      <w:r>
        <w:t>8. Data Model</w:t>
      </w:r>
    </w:p>
    <w:p>
      <w:r>
        <w:t>Use UUID primary keys, UTC timestamps, explicit created_by fields, soft-deletion where audit history must remain, and Postgres enums or constrained text values. Every mutable agreement object should include versioning and status fields.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71717"/>
          </w:tcPr>
          <w:p>
            <w:r>
              <w:t>Table</w:t>
            </w:r>
            <w:r>
              <w:rPr>
                <w:b/>
                <w:color w:val="FFFFFF"/>
                <w:sz w:val="17"/>
              </w:rPr>
            </w:r>
          </w:p>
        </w:tc>
        <w:tc>
          <w:tcPr>
            <w:tcW w:type="dxa" w:w="7632"/>
            <w:vAlign w:val="center"/>
            <w:shd w:fill="171717"/>
          </w:tcPr>
          <w:p>
            <w:r>
              <w:t>Purpose / essential fields</w:t>
            </w:r>
            <w:r>
              <w:rPr>
                <w:b/>
                <w:color w:val="FFFFFF"/>
                <w:sz w:val="17"/>
              </w:rPr>
            </w:r>
          </w:p>
        </w:tc>
      </w:tr>
      <w:tr>
        <w:tc>
          <w:tcPr>
            <w:tcW w:type="dxa" w:w="2592"/>
            <w:vAlign w:val="center"/>
          </w:tcPr>
          <w:p>
            <w:r>
              <w:t>profiles</w:t>
            </w:r>
            <w:r>
              <w:rPr>
                <w:b w:val="0"/>
                <w:sz w:val="17"/>
              </w:rPr>
            </w:r>
          </w:p>
        </w:tc>
        <w:tc>
          <w:tcPr>
            <w:tcW w:type="dxa" w:w="7632"/>
            <w:vAlign w:val="center"/>
          </w:tcPr>
          <w:p>
            <w:r>
              <w:t>id = auth.users.id, username, display_name, birth_year_or_age_acknowledgement, status, created_at, deleted_at.</w:t>
            </w:r>
            <w:r>
              <w:rPr>
                <w:b w:val="0"/>
                <w:sz w:val="17"/>
              </w:rPr>
            </w:r>
          </w:p>
        </w:tc>
      </w:tr>
      <w:tr>
        <w:tc>
          <w:tcPr>
            <w:tcW w:type="dxa" w:w="2592"/>
            <w:vAlign w:val="center"/>
            <w:shd w:fill="F3F4F6"/>
          </w:tcPr>
          <w:p>
            <w:r>
              <w:t>friendships</w:t>
            </w:r>
            <w:r>
              <w:rPr>
                <w:b w:val="0"/>
                <w:sz w:val="17"/>
              </w:rPr>
            </w:r>
          </w:p>
        </w:tc>
        <w:tc>
          <w:tcPr>
            <w:tcW w:type="dxa" w:w="7632"/>
            <w:vAlign w:val="center"/>
            <w:shd w:fill="F3F4F6"/>
          </w:tcPr>
          <w:p>
            <w:r>
              <w:t>requester_id, addressee_id, status, created_at, responded_at. Unique normalized pair.</w:t>
            </w:r>
            <w:r>
              <w:rPr>
                <w:b w:val="0"/>
                <w:sz w:val="17"/>
              </w:rPr>
            </w:r>
          </w:p>
        </w:tc>
      </w:tr>
      <w:tr>
        <w:tc>
          <w:tcPr>
            <w:tcW w:type="dxa" w:w="2592"/>
            <w:vAlign w:val="center"/>
          </w:tcPr>
          <w:p>
            <w:r>
              <w:t>blocks</w:t>
            </w:r>
            <w:r>
              <w:rPr>
                <w:b w:val="0"/>
                <w:sz w:val="17"/>
              </w:rPr>
            </w:r>
          </w:p>
        </w:tc>
        <w:tc>
          <w:tcPr>
            <w:tcW w:type="dxa" w:w="7632"/>
            <w:vAlign w:val="center"/>
          </w:tcPr>
          <w:p>
            <w:r>
              <w:t>blocker_id, blocked_id, created_at.</w:t>
            </w:r>
            <w:r>
              <w:rPr>
                <w:b w:val="0"/>
                <w:sz w:val="17"/>
              </w:rPr>
            </w:r>
          </w:p>
        </w:tc>
      </w:tr>
      <w:tr>
        <w:tc>
          <w:tcPr>
            <w:tcW w:type="dxa" w:w="2592"/>
            <w:vAlign w:val="center"/>
            <w:shd w:fill="F3F4F6"/>
          </w:tcPr>
          <w:p>
            <w:r>
              <w:t>groups</w:t>
            </w:r>
            <w:r>
              <w:rPr>
                <w:b w:val="0"/>
                <w:sz w:val="17"/>
              </w:rPr>
            </w:r>
          </w:p>
        </w:tc>
        <w:tc>
          <w:tcPr>
            <w:tcW w:type="dxa" w:w="7632"/>
            <w:vAlign w:val="center"/>
            <w:shd w:fill="F3F4F6"/>
          </w:tcPr>
          <w:p>
            <w:r>
              <w:t>id, name, created_by, status, created_at, archived_at.</w:t>
            </w:r>
            <w:r>
              <w:rPr>
                <w:b w:val="0"/>
                <w:sz w:val="17"/>
              </w:rPr>
            </w:r>
          </w:p>
        </w:tc>
      </w:tr>
      <w:tr>
        <w:tc>
          <w:tcPr>
            <w:tcW w:type="dxa" w:w="2592"/>
            <w:vAlign w:val="center"/>
          </w:tcPr>
          <w:p>
            <w:r>
              <w:t>group_members</w:t>
            </w:r>
            <w:r>
              <w:rPr>
                <w:b w:val="0"/>
                <w:sz w:val="17"/>
              </w:rPr>
            </w:r>
          </w:p>
        </w:tc>
        <w:tc>
          <w:tcPr>
            <w:tcW w:type="dxa" w:w="7632"/>
            <w:vAlign w:val="center"/>
          </w:tcPr>
          <w:p>
            <w:r>
              <w:t>group_id, user_id, role, status, joined_at, left_at.</w:t>
            </w:r>
            <w:r>
              <w:rPr>
                <w:b w:val="0"/>
                <w:sz w:val="17"/>
              </w:rPr>
            </w:r>
          </w:p>
        </w:tc>
      </w:tr>
      <w:tr>
        <w:tc>
          <w:tcPr>
            <w:tcW w:type="dxa" w:w="2592"/>
            <w:vAlign w:val="center"/>
            <w:shd w:fill="F3F4F6"/>
          </w:tcPr>
          <w:p>
            <w:r>
              <w:t>currencies</w:t>
            </w:r>
            <w:r>
              <w:rPr>
                <w:b w:val="0"/>
                <w:sz w:val="17"/>
              </w:rPr>
            </w:r>
          </w:p>
        </w:tc>
        <w:tc>
          <w:tcPr>
            <w:tcW w:type="dxa" w:w="7632"/>
            <w:vAlign w:val="center"/>
            <w:shd w:fill="F3F4F6"/>
          </w:tcPr>
          <w:p>
            <w:r>
              <w:t>id, name, category, icon, owner_user_id nullable, group_id nullable, ISO code nullable, is_builtin, moderation_status.</w:t>
            </w:r>
            <w:r>
              <w:rPr>
                <w:b w:val="0"/>
                <w:sz w:val="17"/>
              </w:rPr>
            </w:r>
          </w:p>
        </w:tc>
      </w:tr>
      <w:tr>
        <w:tc>
          <w:tcPr>
            <w:tcW w:type="dxa" w:w="2592"/>
            <w:vAlign w:val="center"/>
          </w:tcPr>
          <w:p>
            <w:r>
              <w:t>bets</w:t>
            </w:r>
            <w:r>
              <w:rPr>
                <w:b w:val="0"/>
                <w:sz w:val="17"/>
              </w:rPr>
            </w:r>
          </w:p>
        </w:tc>
        <w:tc>
          <w:tcPr>
            <w:tcW w:type="dxa" w:w="7632"/>
            <w:vAlign w:val="center"/>
          </w:tcPr>
          <w:p>
            <w:r>
              <w:t>id, creator_id, group_id nullable, title, description, current_version, status, deadline, resolution_method, judge_id nullable, random_fallback_enabled, created_at, activated_at, resolved_at.</w:t>
            </w:r>
            <w:r>
              <w:rPr>
                <w:b w:val="0"/>
                <w:sz w:val="17"/>
              </w:rPr>
            </w:r>
          </w:p>
        </w:tc>
      </w:tr>
      <w:tr>
        <w:tc>
          <w:tcPr>
            <w:tcW w:type="dxa" w:w="2592"/>
            <w:vAlign w:val="center"/>
            <w:shd w:fill="F3F4F6"/>
          </w:tcPr>
          <w:p>
            <w:r>
              <w:t>bet_versions</w:t>
            </w:r>
            <w:r>
              <w:rPr>
                <w:b w:val="0"/>
                <w:sz w:val="17"/>
              </w:rPr>
            </w:r>
          </w:p>
        </w:tc>
        <w:tc>
          <w:tcPr>
            <w:tcW w:type="dxa" w:w="7632"/>
            <w:vAlign w:val="center"/>
            <w:shd w:fill="F3F4F6"/>
          </w:tcPr>
          <w:p>
            <w:r>
              <w:t>bet_id, version_no, terms_json, created_by, created_at, supersedes_version. Immutable snapshots.</w:t>
            </w:r>
            <w:r>
              <w:rPr>
                <w:b w:val="0"/>
                <w:sz w:val="17"/>
              </w:rPr>
            </w:r>
          </w:p>
        </w:tc>
      </w:tr>
      <w:tr>
        <w:tc>
          <w:tcPr>
            <w:tcW w:type="dxa" w:w="2592"/>
            <w:vAlign w:val="center"/>
          </w:tcPr>
          <w:p>
            <w:r>
              <w:t>bet_participants</w:t>
            </w:r>
            <w:r>
              <w:rPr>
                <w:b w:val="0"/>
                <w:sz w:val="17"/>
              </w:rPr>
            </w:r>
          </w:p>
        </w:tc>
        <w:tc>
          <w:tcPr>
            <w:tcW w:type="dxa" w:w="7632"/>
            <w:vAlign w:val="center"/>
          </w:tcPr>
          <w:p>
            <w:r>
              <w:t>bet_id, user_id, side_id, role, participation_status.</w:t>
            </w:r>
            <w:r>
              <w:rPr>
                <w:b w:val="0"/>
                <w:sz w:val="17"/>
              </w:rPr>
            </w:r>
          </w:p>
        </w:tc>
      </w:tr>
      <w:tr>
        <w:tc>
          <w:tcPr>
            <w:tcW w:type="dxa" w:w="2592"/>
            <w:vAlign w:val="center"/>
            <w:shd w:fill="F3F4F6"/>
          </w:tcPr>
          <w:p>
            <w:r>
              <w:t>bet_sides</w:t>
            </w:r>
            <w:r>
              <w:rPr>
                <w:b w:val="0"/>
                <w:sz w:val="17"/>
              </w:rPr>
            </w:r>
          </w:p>
        </w:tc>
        <w:tc>
          <w:tcPr>
            <w:tcW w:type="dxa" w:w="7632"/>
            <w:vAlign w:val="center"/>
            <w:shd w:fill="F3F4F6"/>
          </w:tcPr>
          <w:p>
            <w:r>
              <w:t>id, bet_id, version_no, label, outcome_key.</w:t>
            </w:r>
            <w:r>
              <w:rPr>
                <w:b w:val="0"/>
                <w:sz w:val="17"/>
              </w:rPr>
            </w:r>
          </w:p>
        </w:tc>
      </w:tr>
      <w:tr>
        <w:tc>
          <w:tcPr>
            <w:tcW w:type="dxa" w:w="2592"/>
            <w:vAlign w:val="center"/>
          </w:tcPr>
          <w:p>
            <w:r>
              <w:t>bet_commitments</w:t>
            </w:r>
            <w:r>
              <w:rPr>
                <w:b w:val="0"/>
                <w:sz w:val="17"/>
              </w:rPr>
            </w:r>
          </w:p>
        </w:tc>
        <w:tc>
          <w:tcPr>
            <w:tcW w:type="dxa" w:w="7632"/>
            <w:vAlign w:val="center"/>
          </w:tcPr>
          <w:p>
            <w:r>
              <w:t>bet_id, version_no, participant_id, currency_id, stake_quantity, odds_numerator, odds_denominator, payout_rules_json.</w:t>
            </w:r>
            <w:r>
              <w:rPr>
                <w:b w:val="0"/>
                <w:sz w:val="17"/>
              </w:rPr>
            </w:r>
          </w:p>
        </w:tc>
      </w:tr>
      <w:tr>
        <w:tc>
          <w:tcPr>
            <w:tcW w:type="dxa" w:w="2592"/>
            <w:vAlign w:val="center"/>
            <w:shd w:fill="F3F4F6"/>
          </w:tcPr>
          <w:p>
            <w:r>
              <w:t>bet_approvals</w:t>
            </w:r>
            <w:r>
              <w:rPr>
                <w:b w:val="0"/>
                <w:sz w:val="17"/>
              </w:rPr>
            </w:r>
          </w:p>
        </w:tc>
        <w:tc>
          <w:tcPr>
            <w:tcW w:type="dxa" w:w="7632"/>
            <w:vAlign w:val="center"/>
            <w:shd w:fill="F3F4F6"/>
          </w:tcPr>
          <w:p>
            <w:r>
              <w:t>bet_id, version_no, user_id, decision, created_at.</w:t>
            </w:r>
            <w:r>
              <w:rPr>
                <w:b w:val="0"/>
                <w:sz w:val="17"/>
              </w:rPr>
            </w:r>
          </w:p>
        </w:tc>
      </w:tr>
      <w:tr>
        <w:tc>
          <w:tcPr>
            <w:tcW w:type="dxa" w:w="2592"/>
            <w:vAlign w:val="center"/>
          </w:tcPr>
          <w:p>
            <w:r>
              <w:t>bet_result_submissions</w:t>
            </w:r>
            <w:r>
              <w:rPr>
                <w:b w:val="0"/>
                <w:sz w:val="17"/>
              </w:rPr>
            </w:r>
          </w:p>
        </w:tc>
        <w:tc>
          <w:tcPr>
            <w:tcW w:type="dxa" w:w="7632"/>
            <w:vAlign w:val="center"/>
          </w:tcPr>
          <w:p>
            <w:r>
              <w:t>bet_id, submitter_id, proposed_outcome, rationale, created_at.</w:t>
            </w:r>
            <w:r>
              <w:rPr>
                <w:b w:val="0"/>
                <w:sz w:val="17"/>
              </w:rPr>
            </w:r>
          </w:p>
        </w:tc>
      </w:tr>
      <w:tr>
        <w:tc>
          <w:tcPr>
            <w:tcW w:type="dxa" w:w="2592"/>
            <w:vAlign w:val="center"/>
            <w:shd w:fill="F3F4F6"/>
          </w:tcPr>
          <w:p>
            <w:r>
              <w:t>bet_result_confirmations</w:t>
            </w:r>
            <w:r>
              <w:rPr>
                <w:b w:val="0"/>
                <w:sz w:val="17"/>
              </w:rPr>
            </w:r>
          </w:p>
        </w:tc>
        <w:tc>
          <w:tcPr>
            <w:tcW w:type="dxa" w:w="7632"/>
            <w:vAlign w:val="center"/>
            <w:shd w:fill="F3F4F6"/>
          </w:tcPr>
          <w:p>
            <w:r>
              <w:t>bet_id, result_submission_id, user_id, decision, created_at.</w:t>
            </w:r>
            <w:r>
              <w:rPr>
                <w:b w:val="0"/>
                <w:sz w:val="17"/>
              </w:rPr>
            </w:r>
          </w:p>
        </w:tc>
      </w:tr>
      <w:tr>
        <w:tc>
          <w:tcPr>
            <w:tcW w:type="dxa" w:w="2592"/>
            <w:vAlign w:val="center"/>
          </w:tcPr>
          <w:p>
            <w:r>
              <w:t>dispute_resolutions</w:t>
            </w:r>
            <w:r>
              <w:rPr>
                <w:b w:val="0"/>
                <w:sz w:val="17"/>
              </w:rPr>
            </w:r>
          </w:p>
        </w:tc>
        <w:tc>
          <w:tcPr>
            <w:tcW w:type="dxa" w:w="7632"/>
            <w:vAlign w:val="center"/>
          </w:tcPr>
          <w:p>
            <w:r>
              <w:t>bet_id, eligible_outcomes_json, resolution_method, judge_or_vote_snapshot_json, selected_outcome, created_at.</w:t>
            </w:r>
            <w:r>
              <w:rPr>
                <w:b w:val="0"/>
                <w:sz w:val="17"/>
              </w:rPr>
            </w:r>
          </w:p>
        </w:tc>
      </w:tr>
      <w:tr>
        <w:tc>
          <w:tcPr>
            <w:tcW w:type="dxa" w:w="2592"/>
            <w:vAlign w:val="center"/>
            <w:shd w:fill="F3F4F6"/>
          </w:tcPr>
          <w:p>
            <w:r>
              <w:t>proof_assets</w:t>
            </w:r>
            <w:r>
              <w:rPr>
                <w:b w:val="0"/>
                <w:sz w:val="17"/>
              </w:rPr>
            </w:r>
          </w:p>
        </w:tc>
        <w:tc>
          <w:tcPr>
            <w:tcW w:type="dxa" w:w="7632"/>
            <w:vAlign w:val="center"/>
            <w:shd w:fill="F3F4F6"/>
          </w:tcPr>
          <w:p>
            <w:r>
              <w:t>id, bet_id, uploader_id, storage_path, mime_type, size_bytes, caption, moderation_status, created_at.</w:t>
            </w:r>
            <w:r>
              <w:rPr>
                <w:b w:val="0"/>
                <w:sz w:val="17"/>
              </w:rPr>
            </w:r>
          </w:p>
        </w:tc>
      </w:tr>
      <w:tr>
        <w:tc>
          <w:tcPr>
            <w:tcW w:type="dxa" w:w="2592"/>
            <w:vAlign w:val="center"/>
          </w:tcPr>
          <w:p>
            <w:r>
              <w:t>comments</w:t>
            </w:r>
            <w:r>
              <w:rPr>
                <w:b w:val="0"/>
                <w:sz w:val="17"/>
              </w:rPr>
            </w:r>
          </w:p>
        </w:tc>
        <w:tc>
          <w:tcPr>
            <w:tcW w:type="dxa" w:w="7632"/>
            <w:vAlign w:val="center"/>
          </w:tcPr>
          <w:p>
            <w:r>
              <w:t>id, bet_id nullable, group_id nullable, author_id, body, moderation_status, created_at, removed_at.</w:t>
            </w:r>
            <w:r>
              <w:rPr>
                <w:b w:val="0"/>
                <w:sz w:val="17"/>
              </w:rPr>
            </w:r>
          </w:p>
        </w:tc>
      </w:tr>
      <w:tr>
        <w:tc>
          <w:tcPr>
            <w:tcW w:type="dxa" w:w="2592"/>
            <w:vAlign w:val="center"/>
            <w:shd w:fill="F3F4F6"/>
          </w:tcPr>
          <w:p>
            <w:r>
              <w:t>polls / poll_options / poll_votes</w:t>
            </w:r>
            <w:r>
              <w:rPr>
                <w:b w:val="0"/>
                <w:sz w:val="17"/>
              </w:rPr>
            </w:r>
          </w:p>
        </w:tc>
        <w:tc>
          <w:tcPr>
            <w:tcW w:type="dxa" w:w="7632"/>
            <w:vAlign w:val="center"/>
            <w:shd w:fill="F3F4F6"/>
          </w:tcPr>
          <w:p>
            <w:r>
              <w:t>Group- or bet-scoped polls with one vote per eligible user unless configured otherwise.</w:t>
            </w:r>
            <w:r>
              <w:rPr>
                <w:b w:val="0"/>
                <w:sz w:val="17"/>
              </w:rPr>
            </w:r>
          </w:p>
        </w:tc>
      </w:tr>
      <w:tr>
        <w:tc>
          <w:tcPr>
            <w:tcW w:type="dxa" w:w="2592"/>
            <w:vAlign w:val="center"/>
          </w:tcPr>
          <w:p>
            <w:r>
              <w:t>chat_messages</w:t>
            </w:r>
            <w:r>
              <w:rPr>
                <w:b w:val="0"/>
                <w:sz w:val="17"/>
              </w:rPr>
            </w:r>
          </w:p>
        </w:tc>
        <w:tc>
          <w:tcPr>
            <w:tcW w:type="dxa" w:w="7632"/>
            <w:vAlign w:val="center"/>
          </w:tcPr>
          <w:p>
            <w:r>
              <w:t>id, group_id, author_id, body, moderation_status, created_at, removed_at.</w:t>
            </w:r>
            <w:r>
              <w:rPr>
                <w:b w:val="0"/>
                <w:sz w:val="17"/>
              </w:rPr>
            </w:r>
          </w:p>
        </w:tc>
      </w:tr>
      <w:tr>
        <w:tc>
          <w:tcPr>
            <w:tcW w:type="dxa" w:w="2592"/>
            <w:vAlign w:val="center"/>
            <w:shd w:fill="F3F4F6"/>
          </w:tcPr>
          <w:p>
            <w:r>
              <w:t>ledger_entries</w:t>
            </w:r>
            <w:r>
              <w:rPr>
                <w:b w:val="0"/>
                <w:sz w:val="17"/>
              </w:rPr>
            </w:r>
          </w:p>
        </w:tc>
        <w:tc>
          <w:tcPr>
            <w:tcW w:type="dxa" w:w="7632"/>
            <w:vAlign w:val="center"/>
            <w:shd w:fill="F3F4F6"/>
          </w:tcPr>
          <w:p>
            <w:r>
              <w:t>id, debtor_id, creditor_id, group_id nullable, currency_id, amount, entry_type, source_type, source_id, reversal_of nullable, created_at. Append-only.</w:t>
            </w:r>
            <w:r>
              <w:rPr>
                <w:b w:val="0"/>
                <w:sz w:val="17"/>
              </w:rPr>
            </w:r>
          </w:p>
        </w:tc>
      </w:tr>
      <w:tr>
        <w:tc>
          <w:tcPr>
            <w:tcW w:type="dxa" w:w="2592"/>
            <w:vAlign w:val="center"/>
          </w:tcPr>
          <w:p>
            <w:r>
              <w:t>obligation_allocations</w:t>
            </w:r>
            <w:r>
              <w:rPr>
                <w:b w:val="0"/>
                <w:sz w:val="17"/>
              </w:rPr>
            </w:r>
          </w:p>
        </w:tc>
        <w:tc>
          <w:tcPr>
            <w:tcW w:type="dxa" w:w="7632"/>
            <w:vAlign w:val="center"/>
          </w:tcPr>
          <w:p>
            <w:r>
              <w:t>Maps consolidated ledger amounts to underlying bet/manual sources and redemption consumption.</w:t>
            </w:r>
            <w:r>
              <w:rPr>
                <w:b w:val="0"/>
                <w:sz w:val="17"/>
              </w:rPr>
            </w:r>
          </w:p>
        </w:tc>
      </w:tr>
      <w:tr>
        <w:tc>
          <w:tcPr>
            <w:tcW w:type="dxa" w:w="2592"/>
            <w:vAlign w:val="center"/>
            <w:shd w:fill="F3F4F6"/>
          </w:tcPr>
          <w:p>
            <w:r>
              <w:t>manual_obligation_proposals</w:t>
            </w:r>
            <w:r>
              <w:rPr>
                <w:b w:val="0"/>
                <w:sz w:val="17"/>
              </w:rPr>
            </w:r>
          </w:p>
        </w:tc>
        <w:tc>
          <w:tcPr>
            <w:tcW w:type="dxa" w:w="7632"/>
            <w:vAlign w:val="center"/>
            <w:shd w:fill="F3F4F6"/>
          </w:tcPr>
          <w:p>
            <w:r>
              <w:t>Proposed debtor, creditor, currency, amount, group, note, status, version.</w:t>
            </w:r>
            <w:r>
              <w:rPr>
                <w:b w:val="0"/>
                <w:sz w:val="17"/>
              </w:rPr>
            </w:r>
          </w:p>
        </w:tc>
      </w:tr>
      <w:tr>
        <w:tc>
          <w:tcPr>
            <w:tcW w:type="dxa" w:w="2592"/>
            <w:vAlign w:val="center"/>
          </w:tcPr>
          <w:p>
            <w:r>
              <w:t>redemption_requests</w:t>
            </w:r>
            <w:r>
              <w:rPr>
                <w:b w:val="0"/>
                <w:sz w:val="17"/>
              </w:rPr>
            </w:r>
          </w:p>
        </w:tc>
        <w:tc>
          <w:tcPr>
            <w:tcW w:type="dxa" w:w="7632"/>
            <w:vAlign w:val="center"/>
          </w:tcPr>
          <w:p>
            <w:r>
              <w:t>id, debtor_id, creditor_id, currency_id, group_id, amount, selected_allocations_json, status, created_at, confirmed_at.</w:t>
            </w:r>
            <w:r>
              <w:rPr>
                <w:b w:val="0"/>
                <w:sz w:val="17"/>
              </w:rPr>
            </w:r>
          </w:p>
        </w:tc>
      </w:tr>
      <w:tr>
        <w:tc>
          <w:tcPr>
            <w:tcW w:type="dxa" w:w="2592"/>
            <w:vAlign w:val="center"/>
            <w:shd w:fill="F3F4F6"/>
          </w:tcPr>
          <w:p>
            <w:r>
              <w:t>reports</w:t>
            </w:r>
            <w:r>
              <w:rPr>
                <w:b w:val="0"/>
                <w:sz w:val="17"/>
              </w:rPr>
            </w:r>
          </w:p>
        </w:tc>
        <w:tc>
          <w:tcPr>
            <w:tcW w:type="dxa" w:w="7632"/>
            <w:vAlign w:val="center"/>
            <w:shd w:fill="F3F4F6"/>
          </w:tcPr>
          <w:p>
            <w:r>
              <w:t>reporter_id, target_type, target_id, reason, details, status, created_at, resolved_at.</w:t>
            </w:r>
            <w:r>
              <w:rPr>
                <w:b w:val="0"/>
                <w:sz w:val="17"/>
              </w:rPr>
            </w:r>
          </w:p>
        </w:tc>
      </w:tr>
      <w:tr>
        <w:tc>
          <w:tcPr>
            <w:tcW w:type="dxa" w:w="2592"/>
            <w:vAlign w:val="center"/>
          </w:tcPr>
          <w:p>
            <w:r>
              <w:t>moderation_actions</w:t>
            </w:r>
            <w:r>
              <w:rPr>
                <w:b w:val="0"/>
                <w:sz w:val="17"/>
              </w:rPr>
            </w:r>
          </w:p>
        </w:tc>
        <w:tc>
          <w:tcPr>
            <w:tcW w:type="dxa" w:w="7632"/>
            <w:vAlign w:val="center"/>
          </w:tcPr>
          <w:p>
            <w:r>
              <w:t>admin_id, report_id nullable, target_type, target_id, action, reason, created_at. Append-only.</w:t>
            </w:r>
            <w:r>
              <w:rPr>
                <w:b w:val="0"/>
                <w:sz w:val="17"/>
              </w:rPr>
            </w:r>
          </w:p>
        </w:tc>
      </w:tr>
      <w:tr>
        <w:tc>
          <w:tcPr>
            <w:tcW w:type="dxa" w:w="2592"/>
            <w:vAlign w:val="center"/>
            <w:shd w:fill="F3F4F6"/>
          </w:tcPr>
          <w:p>
            <w:r>
              <w:t>user_devices</w:t>
            </w:r>
            <w:r>
              <w:rPr>
                <w:b w:val="0"/>
                <w:sz w:val="17"/>
              </w:rPr>
            </w:r>
          </w:p>
        </w:tc>
        <w:tc>
          <w:tcPr>
            <w:tcW w:type="dxa" w:w="7632"/>
            <w:vAlign w:val="center"/>
            <w:shd w:fill="F3F4F6"/>
          </w:tcPr>
          <w:p>
            <w:r>
              <w:t>Optional push tokens for future transactional notifications.</w:t>
            </w:r>
            <w:r>
              <w:rPr>
                <w:b w:val="0"/>
                <w:sz w:val="17"/>
              </w:rPr>
            </w:r>
          </w:p>
        </w:tc>
      </w:tr>
      <w:tr>
        <w:tc>
          <w:tcPr>
            <w:tcW w:type="dxa" w:w="2592"/>
            <w:vAlign w:val="center"/>
          </w:tcPr>
          <w:p>
            <w:r>
              <w:t>audit_events</w:t>
            </w:r>
            <w:r>
              <w:rPr>
                <w:b w:val="0"/>
                <w:sz w:val="17"/>
              </w:rPr>
            </w:r>
          </w:p>
        </w:tc>
        <w:tc>
          <w:tcPr>
            <w:tcW w:type="dxa" w:w="7632"/>
            <w:vAlign w:val="center"/>
          </w:tcPr>
          <w:p>
            <w:r>
              <w:t>Actor, action, entity type/id, metadata, timestamp. Server-written for high-value transitions.</w:t>
            </w:r>
            <w:r>
              <w:rPr>
                <w:b w:val="0"/>
                <w:sz w:val="17"/>
              </w:rPr>
            </w:r>
          </w:p>
        </w:tc>
      </w:tr>
    </w:tbl>
    <w:p/>
    <w:p>
      <w:pPr>
        <w:pStyle w:val="Heading2"/>
        <w:keepNext/>
      </w:pPr>
      <w:r>
        <w:t>8.1 Ledger convention</w:t>
      </w:r>
    </w:p>
    <w:p>
      <w:r>
        <w:t>Use one canonical obligation row per movement: debtor_id identifies who owes, creditor_id identifies who is owed, and amount is positive. Reversals are separate entries referencing the original entry. Current outstanding amounts derive from original obligations minus confirmed redemptions, forgiveness, and approved corrections. Never UPDATE or DELETE financial/obligation history in place.</w:t>
      </w:r>
    </w:p>
    <w:p>
      <w:pPr>
        <w:pStyle w:val="Heading1"/>
        <w:keepNext/>
      </w:pPr>
      <w:r>
        <w:t>9. Backend, Security, and RLS</w:t>
      </w:r>
    </w:p>
    <w:p>
      <w:pPr>
        <w:pStyle w:val="Heading2"/>
        <w:keepNext/>
      </w:pPr>
      <w:r>
        <w:t>9.1 Architecture recommendation</w:t>
      </w:r>
    </w:p>
    <w:p>
      <w:r>
        <w:t>Use Expo + React Native + Expo Router + TypeScript for iOS, Android, and responsive web. Use Supabase Auth, Postgres, Storage, Realtime, and Edge Functions only where database functions are insufficient. Use NativeWind or a small token-based styling layer. Build a separate lightweight admin web route or app using the same TypeScript monorepo.</w:t>
      </w:r>
    </w:p>
    <w:p>
      <w:pPr>
        <w:pStyle w:val="Heading2"/>
        <w:keepNext/>
      </w:pPr>
      <w:r>
        <w:t>9.2 Access-control principles</w:t>
      </w:r>
    </w:p>
    <w:p>
      <w:pPr>
        <w:pStyle w:val="ListBullet"/>
      </w:pPr>
      <w:r>
        <w:t>Default-deny RLS on every application table.</w:t>
      </w:r>
    </w:p>
    <w:p>
      <w:pPr>
        <w:pStyle w:val="ListBullet"/>
      </w:pPr>
      <w:r>
        <w:t>Users may read data only when they are an affected participant, friend in the direct context, authorized group member, content owner, reporter, or admin as explicitly defined.</w:t>
      </w:r>
    </w:p>
    <w:p>
      <w:pPr>
        <w:pStyle w:val="ListBullet"/>
      </w:pPr>
      <w:r>
        <w:t>No client may insert ledger entries, finalize results, finalize a disputed result, approve its own counterparty’s action, or mutate audit records directly.</w:t>
      </w:r>
    </w:p>
    <w:p>
      <w:pPr>
        <w:pStyle w:val="ListBullet"/>
      </w:pPr>
      <w:r>
        <w:t>Admin status must be stored in server-controlled app metadata or an admin table inaccessible to normal users—not inferred from email.</w:t>
      </w:r>
    </w:p>
    <w:p>
      <w:pPr>
        <w:pStyle w:val="ListBullet"/>
      </w:pPr>
      <w:r>
        <w:t>Storage objects use private buckets and signed URLs. RLS must align storage access with bet/group authorization.</w:t>
      </w:r>
    </w:p>
    <w:p>
      <w:pPr>
        <w:pStyle w:val="ListBullet"/>
      </w:pPr>
      <w:r>
        <w:t>Every SECURITY DEFINER function must set a safe search_path, validate auth.uid(), validate current state/version, and revoke public execution before explicitly granting authenticated execution.</w:t>
      </w:r>
    </w:p>
    <w:p>
      <w:pPr>
        <w:pStyle w:val="Heading2"/>
        <w:keepNext/>
      </w:pPr>
      <w:r>
        <w:t>9.3 Required transactional database functions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171717"/>
          </w:tcPr>
          <w:p>
            <w:r>
              <w:t>Function</w:t>
            </w:r>
            <w:r>
              <w:rPr>
                <w:b/>
                <w:color w:val="FFFFFF"/>
                <w:sz w:val="17"/>
              </w:rPr>
            </w:r>
          </w:p>
        </w:tc>
        <w:tc>
          <w:tcPr>
            <w:tcW w:type="dxa" w:w="7056"/>
            <w:vAlign w:val="center"/>
            <w:shd w:fill="171717"/>
          </w:tcPr>
          <w:p>
            <w:r>
              <w:t>Responsibility</w:t>
            </w:r>
            <w:r>
              <w:rPr>
                <w:b/>
                <w:color w:val="FFFFFF"/>
                <w:sz w:val="17"/>
              </w:rPr>
            </w:r>
          </w:p>
        </w:tc>
      </w:tr>
      <w:tr>
        <w:tc>
          <w:tcPr>
            <w:tcW w:type="dxa" w:w="3168"/>
            <w:vAlign w:val="center"/>
          </w:tcPr>
          <w:p>
            <w:r>
              <w:t>create_or_counter_bet()</w:t>
            </w:r>
            <w:r>
              <w:rPr>
                <w:b w:val="0"/>
                <w:sz w:val="17"/>
              </w:rPr>
            </w:r>
          </w:p>
        </w:tc>
        <w:tc>
          <w:tcPr>
            <w:tcW w:type="dxa" w:w="7056"/>
            <w:vAlign w:val="center"/>
          </w:tcPr>
          <w:p>
            <w:r>
              <w:t>Create immutable version snapshot, participants, sides, commitments, and reset approvals atomically.</w:t>
            </w:r>
            <w:r>
              <w:rPr>
                <w:b w:val="0"/>
                <w:sz w:val="17"/>
              </w:rPr>
            </w:r>
          </w:p>
        </w:tc>
      </w:tr>
      <w:tr>
        <w:tc>
          <w:tcPr>
            <w:tcW w:type="dxa" w:w="3168"/>
            <w:vAlign w:val="center"/>
            <w:shd w:fill="F3F4F6"/>
          </w:tcPr>
          <w:p>
            <w:r>
              <w:t>approve_bet_version()</w:t>
            </w:r>
            <w:r>
              <w:rPr>
                <w:b w:val="0"/>
                <w:sz w:val="17"/>
              </w:rPr>
            </w:r>
          </w:p>
        </w:tc>
        <w:tc>
          <w:tcPr>
            <w:tcW w:type="dxa" w:w="7056"/>
            <w:vAlign w:val="center"/>
            <w:shd w:fill="F3F4F6"/>
          </w:tcPr>
          <w:p>
            <w:r>
              <w:t>Validate affected participant, current version, and duplicate approval; activate on final approval.</w:t>
            </w:r>
            <w:r>
              <w:rPr>
                <w:b w:val="0"/>
                <w:sz w:val="17"/>
              </w:rPr>
            </w:r>
          </w:p>
        </w:tc>
      </w:tr>
      <w:tr>
        <w:tc>
          <w:tcPr>
            <w:tcW w:type="dxa" w:w="3168"/>
            <w:vAlign w:val="center"/>
          </w:tcPr>
          <w:p>
            <w:r>
              <w:t>propose_bet_amendment()</w:t>
            </w:r>
            <w:r>
              <w:rPr>
                <w:b w:val="0"/>
                <w:sz w:val="17"/>
              </w:rPr>
            </w:r>
          </w:p>
        </w:tc>
        <w:tc>
          <w:tcPr>
            <w:tcW w:type="dxa" w:w="7056"/>
            <w:vAlign w:val="center"/>
          </w:tcPr>
          <w:p>
            <w:r>
              <w:t>Create next version, preserve history, and return bet to pending approval.</w:t>
            </w:r>
            <w:r>
              <w:rPr>
                <w:b w:val="0"/>
                <w:sz w:val="17"/>
              </w:rPr>
            </w:r>
          </w:p>
        </w:tc>
      </w:tr>
      <w:tr>
        <w:tc>
          <w:tcPr>
            <w:tcW w:type="dxa" w:w="3168"/>
            <w:vAlign w:val="center"/>
            <w:shd w:fill="F3F4F6"/>
          </w:tcPr>
          <w:p>
            <w:r>
              <w:t>propose_cancel_bet() / approve_cancel_bet()</w:t>
            </w:r>
            <w:r>
              <w:rPr>
                <w:b w:val="0"/>
                <w:sz w:val="17"/>
              </w:rPr>
            </w:r>
          </w:p>
        </w:tc>
        <w:tc>
          <w:tcPr>
            <w:tcW w:type="dxa" w:w="7056"/>
            <w:vAlign w:val="center"/>
            <w:shd w:fill="F3F4F6"/>
          </w:tcPr>
          <w:p>
            <w:r>
              <w:t>Manage affected-party cancellation and void atomically.</w:t>
            </w:r>
            <w:r>
              <w:rPr>
                <w:b w:val="0"/>
                <w:sz w:val="17"/>
              </w:rPr>
            </w:r>
          </w:p>
        </w:tc>
      </w:tr>
      <w:tr>
        <w:tc>
          <w:tcPr>
            <w:tcW w:type="dxa" w:w="3168"/>
            <w:vAlign w:val="center"/>
          </w:tcPr>
          <w:p>
            <w:r>
              <w:t>submit_bet_result()</w:t>
            </w:r>
            <w:r>
              <w:rPr>
                <w:b w:val="0"/>
                <w:sz w:val="17"/>
              </w:rPr>
            </w:r>
          </w:p>
        </w:tc>
        <w:tc>
          <w:tcPr>
            <w:tcW w:type="dxa" w:w="7056"/>
            <w:vAlign w:val="center"/>
          </w:tcPr>
          <w:p>
            <w:r>
              <w:t>Validate submitter against configured resolution method and create immutable submission.</w:t>
            </w:r>
            <w:r>
              <w:rPr>
                <w:b w:val="0"/>
                <w:sz w:val="17"/>
              </w:rPr>
            </w:r>
          </w:p>
        </w:tc>
      </w:tr>
      <w:tr>
        <w:tc>
          <w:tcPr>
            <w:tcW w:type="dxa" w:w="3168"/>
            <w:vAlign w:val="center"/>
            <w:shd w:fill="F3F4F6"/>
          </w:tcPr>
          <w:p>
            <w:r>
              <w:t>confirm_bet_result()</w:t>
            </w:r>
            <w:r>
              <w:rPr>
                <w:b w:val="0"/>
                <w:sz w:val="17"/>
              </w:rPr>
            </w:r>
          </w:p>
        </w:tc>
        <w:tc>
          <w:tcPr>
            <w:tcW w:type="dxa" w:w="7056"/>
            <w:vAlign w:val="center"/>
            <w:shd w:fill="F3F4F6"/>
          </w:tcPr>
          <w:p>
            <w:r>
              <w:t>Collect confirmations; on final approval, calculate obligations and append ledger entries atomically.</w:t>
            </w:r>
            <w:r>
              <w:rPr>
                <w:b w:val="0"/>
                <w:sz w:val="17"/>
              </w:rPr>
            </w:r>
          </w:p>
        </w:tc>
      </w:tr>
      <w:tr>
        <w:tc>
          <w:tcPr>
            <w:tcW w:type="dxa" w:w="3168"/>
            <w:vAlign w:val="center"/>
          </w:tcPr>
          <w:p>
            <w:r>
              <w:t>resolve_dispute()</w:t>
            </w:r>
            <w:r>
              <w:rPr>
                <w:b w:val="0"/>
                <w:sz w:val="17"/>
              </w:rPr>
            </w:r>
          </w:p>
        </w:tc>
        <w:tc>
          <w:tcPr>
            <w:tcW w:type="dxa" w:w="7056"/>
            <w:vAlign w:val="center"/>
          </w:tcPr>
          <w:p>
            <w:r>
              <w:t>Validate the configured judge or group-vote fallback, conflicting submissions, and eligible outcomes; write an auditable decision and finalize atomically.</w:t>
            </w:r>
            <w:r>
              <w:rPr>
                <w:b w:val="0"/>
                <w:sz w:val="17"/>
              </w:rPr>
            </w:r>
          </w:p>
        </w:tc>
      </w:tr>
      <w:tr>
        <w:tc>
          <w:tcPr>
            <w:tcW w:type="dxa" w:w="3168"/>
            <w:vAlign w:val="center"/>
            <w:shd w:fill="F3F4F6"/>
          </w:tcPr>
          <w:p>
            <w:r>
              <w:t>propose_manual_obligation() / approve_manual_obligation()</w:t>
            </w:r>
            <w:r>
              <w:rPr>
                <w:b w:val="0"/>
                <w:sz w:val="17"/>
              </w:rPr>
            </w:r>
          </w:p>
        </w:tc>
        <w:tc>
          <w:tcPr>
            <w:tcW w:type="dxa" w:w="7056"/>
            <w:vAlign w:val="center"/>
            <w:shd w:fill="F3F4F6"/>
          </w:tcPr>
          <w:p>
            <w:r>
              <w:t>Create ledger entries only after all affected approvals.</w:t>
            </w:r>
            <w:r>
              <w:rPr>
                <w:b w:val="0"/>
                <w:sz w:val="17"/>
              </w:rPr>
            </w:r>
          </w:p>
        </w:tc>
      </w:tr>
      <w:tr>
        <w:tc>
          <w:tcPr>
            <w:tcW w:type="dxa" w:w="3168"/>
            <w:vAlign w:val="center"/>
          </w:tcPr>
          <w:p>
            <w:r>
              <w:t>request_redemption()</w:t>
            </w:r>
            <w:r>
              <w:rPr>
                <w:b w:val="0"/>
                <w:sz w:val="17"/>
              </w:rPr>
            </w:r>
          </w:p>
        </w:tc>
        <w:tc>
          <w:tcPr>
            <w:tcW w:type="dxa" w:w="7056"/>
            <w:vAlign w:val="center"/>
          </w:tcPr>
          <w:p>
            <w:r>
              <w:t>Reserve selected outstanding allocations and prevent double spending.</w:t>
            </w:r>
            <w:r>
              <w:rPr>
                <w:b w:val="0"/>
                <w:sz w:val="17"/>
              </w:rPr>
            </w:r>
          </w:p>
        </w:tc>
      </w:tr>
      <w:tr>
        <w:tc>
          <w:tcPr>
            <w:tcW w:type="dxa" w:w="3168"/>
            <w:vAlign w:val="center"/>
            <w:shd w:fill="F3F4F6"/>
          </w:tcPr>
          <w:p>
            <w:r>
              <w:t>confirm_redemption()</w:t>
            </w:r>
            <w:r>
              <w:rPr>
                <w:b w:val="0"/>
                <w:sz w:val="17"/>
              </w:rPr>
            </w:r>
          </w:p>
        </w:tc>
        <w:tc>
          <w:tcPr>
            <w:tcW w:type="dxa" w:w="7056"/>
            <w:vAlign w:val="center"/>
            <w:shd w:fill="F3F4F6"/>
          </w:tcPr>
          <w:p>
            <w:r>
              <w:t>Append settlement entries and consume allocations atomically.</w:t>
            </w:r>
            <w:r>
              <w:rPr>
                <w:b w:val="0"/>
                <w:sz w:val="17"/>
              </w:rPr>
            </w:r>
          </w:p>
        </w:tc>
      </w:tr>
      <w:tr>
        <w:tc>
          <w:tcPr>
            <w:tcW w:type="dxa" w:w="3168"/>
            <w:vAlign w:val="center"/>
          </w:tcPr>
          <w:p>
            <w:r>
              <w:t>forgive_obligation()</w:t>
            </w:r>
            <w:r>
              <w:rPr>
                <w:b w:val="0"/>
                <w:sz w:val="17"/>
              </w:rPr>
            </w:r>
          </w:p>
        </w:tc>
        <w:tc>
          <w:tcPr>
            <w:tcW w:type="dxa" w:w="7056"/>
            <w:vAlign w:val="center"/>
          </w:tcPr>
          <w:p>
            <w:r>
              <w:t>Append forgiveness entries initiated by creditor.</w:t>
            </w:r>
            <w:r>
              <w:rPr>
                <w:b w:val="0"/>
                <w:sz w:val="17"/>
              </w:rPr>
            </w:r>
          </w:p>
        </w:tc>
      </w:tr>
      <w:tr>
        <w:tc>
          <w:tcPr>
            <w:tcW w:type="dxa" w:w="3168"/>
            <w:vAlign w:val="center"/>
            <w:shd w:fill="F3F4F6"/>
          </w:tcPr>
          <w:p>
            <w:r>
              <w:t>delete_account_request()</w:t>
            </w:r>
            <w:r>
              <w:rPr>
                <w:b w:val="0"/>
                <w:sz w:val="17"/>
              </w:rPr>
            </w:r>
          </w:p>
        </w:tc>
        <w:tc>
          <w:tcPr>
            <w:tcW w:type="dxa" w:w="7056"/>
            <w:vAlign w:val="center"/>
            <w:shd w:fill="F3F4F6"/>
          </w:tcPr>
          <w:p>
            <w:r>
              <w:t>Start server-controlled deletion/anonymization workflow.</w:t>
            </w:r>
            <w:r>
              <w:rPr>
                <w:b w:val="0"/>
                <w:sz w:val="17"/>
              </w:rPr>
            </w:r>
          </w:p>
        </w:tc>
      </w:tr>
    </w:tbl>
    <w:p/>
    <w:p>
      <w:pPr>
        <w:pStyle w:val="Heading2"/>
        <w:keepNext/>
      </w:pPr>
      <w:r>
        <w:t>9.4 Dispute-resolution integrity</w:t>
      </w:r>
    </w:p>
    <w:p>
      <w:r>
        <w:t>Do not resolve disputes from client-only state. The server must validate the pre-agreed judge or eligible group voters, preserve the submitted outcomes, record each vote or judge decision, and finalize the result atomically.</w:t>
      </w:r>
    </w:p>
    <w:p>
      <w:pPr>
        <w:pStyle w:val="Heading2"/>
        <w:keepNext/>
      </w:pPr>
      <w:r>
        <w:t>9.5 Privacy and deletion</w:t>
      </w:r>
    </w:p>
    <w:p>
      <w:pPr>
        <w:pStyle w:val="ListBullet"/>
      </w:pPr>
      <w:r>
        <w:t>Allow in-app account deletion.</w:t>
      </w:r>
    </w:p>
    <w:p>
      <w:pPr>
        <w:pStyle w:val="ListBullet"/>
      </w:pPr>
      <w:r>
        <w:t>Immediately revoke sessions and disable discovery.</w:t>
      </w:r>
    </w:p>
    <w:p>
      <w:pPr>
        <w:pStyle w:val="ListBullet"/>
      </w:pPr>
      <w:r>
        <w:t>Delete or anonymize profile identifiers, private chat content, and proof assets unless retention is required to investigate abuse or preserve another user’s legitimate transaction history.</w:t>
      </w:r>
    </w:p>
    <w:p>
      <w:pPr>
        <w:pStyle w:val="ListBullet"/>
      </w:pPr>
      <w:r>
        <w:t>Preserve minimal pseudonymized ledger and audit references required to keep counterparties’ balances coherent.</w:t>
      </w:r>
    </w:p>
    <w:p>
      <w:pPr>
        <w:pStyle w:val="ListBullet"/>
      </w:pPr>
      <w:r>
        <w:t>Document retention periods and deletion behaviour in the privacy policy.</w:t>
      </w:r>
    </w:p>
    <w:p>
      <w:pPr>
        <w:pStyle w:val="ListBullet"/>
      </w:pPr>
      <w:r>
        <w:t>Data export is recommended but may be post-MVP; account deletion is P0.</w:t>
      </w:r>
    </w:p>
    <w:p>
      <w:pPr>
        <w:pStyle w:val="Heading1"/>
        <w:keepNext/>
      </w:pPr>
      <w:r>
        <w:t>10. Moderation, Safety, and Store Readiness</w:t>
      </w:r>
    </w:p>
    <w:p>
      <w:pPr>
        <w:pStyle w:val="Heading2"/>
        <w:keepNext/>
      </w:pPr>
      <w:r>
        <w:t>10.1 Required launch posture</w:t>
      </w:r>
    </w:p>
    <w:p>
      <w:r>
        <w:t>NoShot contains user-generated text, images, chats, comments, polls, custom currencies, and friendly challenges. Production launch therefore requires ongoing moderation—not merely a disclaimer. The app should permit irreverent private humour while preventing content that creates an obvious safety, exploitation, or store-policy risk.</w:t>
      </w:r>
    </w:p>
    <w:p>
      <w:pPr>
        <w:pStyle w:val="Heading2"/>
        <w:keepNext/>
      </w:pPr>
      <w:r>
        <w:t>10.2 Content handling rules</w:t>
      </w:r>
    </w:p>
    <w:tbl>
      <w:tblPr>
        <w:tblStyle w:val="TableGrid"/>
        <w:tblW w:type="auto" w:w="0"/>
        <w:jc w:val="center"/>
        <w:tblLook w:firstColumn="1" w:firstRow="1" w:lastColumn="0" w:lastRow="0" w:noHBand="0" w:noVBand="1" w:val="04A0"/>
      </w:tblPr>
      <w:tblGrid>
        <w:gridCol w:w="3389"/>
        <w:gridCol w:w="3389"/>
        <w:gridCol w:w="3389"/>
      </w:tblGrid>
      <w:tr>
        <w:tc>
          <w:tcPr>
            <w:tcW w:type="dxa" w:w="1512"/>
            <w:vAlign w:val="center"/>
            <w:shd w:fill="171717"/>
          </w:tcPr>
          <w:p>
            <w:r>
              <w:t>Tier</w:t>
            </w:r>
            <w:r>
              <w:rPr>
                <w:b/>
                <w:color w:val="FFFFFF"/>
                <w:sz w:val="17"/>
              </w:rPr>
            </w:r>
          </w:p>
        </w:tc>
        <w:tc>
          <w:tcPr>
            <w:tcW w:type="dxa" w:w="4608"/>
            <w:vAlign w:val="center"/>
            <w:shd w:fill="171717"/>
          </w:tcPr>
          <w:p>
            <w:r>
              <w:t>Examples</w:t>
            </w:r>
            <w:r>
              <w:rPr>
                <w:b/>
                <w:color w:val="FFFFFF"/>
                <w:sz w:val="17"/>
              </w:rPr>
            </w:r>
          </w:p>
        </w:tc>
        <w:tc>
          <w:tcPr>
            <w:tcW w:type="dxa" w:w="4320"/>
            <w:vAlign w:val="center"/>
            <w:shd w:fill="171717"/>
          </w:tcPr>
          <w:p>
            <w:r>
              <w:t>System action</w:t>
            </w:r>
            <w:r>
              <w:rPr>
                <w:b/>
                <w:color w:val="FFFFFF"/>
                <w:sz w:val="17"/>
              </w:rPr>
            </w:r>
          </w:p>
        </w:tc>
      </w:tr>
      <w:tr>
        <w:tc>
          <w:tcPr>
            <w:tcW w:type="dxa" w:w="1512"/>
            <w:vAlign w:val="center"/>
          </w:tcPr>
          <w:p>
            <w:r>
              <w:t>Hard block</w:t>
            </w:r>
            <w:r>
              <w:rPr>
                <w:b w:val="0"/>
                <w:sz w:val="17"/>
              </w:rPr>
            </w:r>
          </w:p>
        </w:tc>
        <w:tc>
          <w:tcPr>
            <w:tcW w:type="dxa" w:w="4608"/>
            <w:vAlign w:val="center"/>
          </w:tcPr>
          <w:p>
            <w:r>
              <w:t>Credible threats; encouragement of serious injury; non-consensual contact; sexual services or acts used as payment; exploitation of minors; self-harm; illegal weapons/drugs; dangerous consumption challenges; hate or targeted harassment.</w:t>
            </w:r>
            <w:r>
              <w:rPr>
                <w:b w:val="0"/>
                <w:sz w:val="17"/>
              </w:rPr>
            </w:r>
          </w:p>
        </w:tc>
        <w:tc>
          <w:tcPr>
            <w:tcW w:type="dxa" w:w="4320"/>
            <w:vAlign w:val="center"/>
          </w:tcPr>
          <w:p>
            <w:r>
              <w:t>Prevent submission, explain category generically, log event, and allow appeal/contact.</w:t>
            </w:r>
            <w:r>
              <w:rPr>
                <w:b w:val="0"/>
                <w:sz w:val="17"/>
              </w:rPr>
            </w:r>
          </w:p>
        </w:tc>
      </w:tr>
      <w:tr>
        <w:tc>
          <w:tcPr>
            <w:tcW w:type="dxa" w:w="1512"/>
            <w:vAlign w:val="center"/>
            <w:shd w:fill="F3F4F6"/>
          </w:tcPr>
          <w:p>
            <w:r>
              <w:t>Warn + review</w:t>
            </w:r>
            <w:r>
              <w:rPr>
                <w:b w:val="0"/>
                <w:sz w:val="17"/>
              </w:rPr>
            </w:r>
          </w:p>
        </w:tc>
        <w:tc>
          <w:tcPr>
            <w:tcW w:type="dxa" w:w="4608"/>
            <w:vAlign w:val="center"/>
            <w:shd w:fill="F3F4F6"/>
          </w:tcPr>
          <w:p>
            <w:r>
              <w:t>Ambiguous physical dares, excessive alcohol references, humiliation, risky eating challenges, or slang with unclear meaning.</w:t>
            </w:r>
            <w:r>
              <w:rPr>
                <w:b w:val="0"/>
                <w:sz w:val="17"/>
              </w:rPr>
            </w:r>
          </w:p>
        </w:tc>
        <w:tc>
          <w:tcPr>
            <w:tcW w:type="dxa" w:w="4320"/>
            <w:vAlign w:val="center"/>
            <w:shd w:fill="F3F4F6"/>
          </w:tcPr>
          <w:p>
            <w:r>
              <w:t>Show safety warning, require edit or acknowledgement where appropriate, assign moderation risk score, and queue based on severity.</w:t>
            </w:r>
            <w:r>
              <w:rPr>
                <w:b w:val="0"/>
                <w:sz w:val="17"/>
              </w:rPr>
            </w:r>
          </w:p>
        </w:tc>
      </w:tr>
      <w:tr>
        <w:tc>
          <w:tcPr>
            <w:tcW w:type="dxa" w:w="1512"/>
            <w:vAlign w:val="center"/>
          </w:tcPr>
          <w:p>
            <w:r>
              <w:t>Permit</w:t>
            </w:r>
            <w:r>
              <w:rPr>
                <w:b w:val="0"/>
                <w:sz w:val="17"/>
              </w:rPr>
            </w:r>
          </w:p>
        </w:tc>
        <w:tc>
          <w:tcPr>
            <w:tcW w:type="dxa" w:w="4608"/>
            <w:vAlign w:val="center"/>
          </w:tcPr>
          <w:p>
            <w:r>
              <w:t>Benign custom jokes, chores, meals, coffees, harmless dares, points, favours, and ordinary monetary IOUs.</w:t>
            </w:r>
            <w:r>
              <w:rPr>
                <w:b w:val="0"/>
                <w:sz w:val="17"/>
              </w:rPr>
            </w:r>
          </w:p>
        </w:tc>
        <w:tc>
          <w:tcPr>
            <w:tcW w:type="dxa" w:w="4320"/>
            <w:vAlign w:val="center"/>
          </w:tcPr>
          <w:p>
            <w:r>
              <w:t>Allow normally.</w:t>
            </w:r>
            <w:r>
              <w:rPr>
                <w:b w:val="0"/>
                <w:sz w:val="17"/>
              </w:rPr>
            </w:r>
          </w:p>
        </w:tc>
      </w:tr>
      <w:tr>
        <w:tc>
          <w:tcPr>
            <w:tcW w:type="dxa" w:w="1512"/>
            <w:vAlign w:val="center"/>
            <w:shd w:fill="F3F4F6"/>
          </w:tcPr>
          <w:p>
            <w:r>
              <w:t>Built-in catalog</w:t>
            </w:r>
            <w:r>
              <w:rPr>
                <w:b w:val="0"/>
                <w:sz w:val="17"/>
              </w:rPr>
            </w:r>
          </w:p>
        </w:tc>
        <w:tc>
          <w:tcPr>
            <w:tcW w:type="dxa" w:w="4608"/>
            <w:vAlign w:val="center"/>
            <w:shd w:fill="F3F4F6"/>
          </w:tcPr>
          <w:p>
            <w:r>
              <w:t>Only low-risk currencies and examples.</w:t>
            </w:r>
            <w:r>
              <w:rPr>
                <w:b w:val="0"/>
                <w:sz w:val="17"/>
              </w:rPr>
            </w:r>
          </w:p>
        </w:tc>
        <w:tc>
          <w:tcPr>
            <w:tcW w:type="dxa" w:w="4320"/>
            <w:vAlign w:val="center"/>
            <w:shd w:fill="F3F4F6"/>
          </w:tcPr>
          <w:p>
            <w:r>
              <w:t>Do not ship violent or explicitly sexual built-in suggestions, even if custom text remains possible.</w:t>
            </w:r>
            <w:r>
              <w:rPr>
                <w:b w:val="0"/>
                <w:sz w:val="17"/>
              </w:rPr>
            </w:r>
          </w:p>
        </w:tc>
      </w:tr>
    </w:tbl>
    <w:p/>
    <w:p>
      <w:pPr>
        <w:pStyle w:val="Heading2"/>
        <w:keepNext/>
      </w:pPr>
      <w:r>
        <w:t>10.3 “Slap” and similar stakes</w:t>
      </w:r>
    </w:p>
    <w:p>
      <w:r>
        <w:t>The product should not promote or feature hitting, dangerous eating contests, intoxication, or sexualized obligations in onboarding, templates, screenshots, store copy, or marketing. A user-entered term involving hitting, injury, dangerous consumption, sexual acts, intoxication, or other unsafe conduct must be blocked. This is a required safety boundary and still does not guarantee store acceptance. Final store submission should be reviewed against the then-current Apple and Google policies and by qualified counsel for launch jurisdictions.</w:t>
      </w:r>
    </w:p>
    <w:p>
      <w:pPr>
        <w:pStyle w:val="Heading2"/>
        <w:keepNext/>
      </w:pPr>
      <w:r>
        <w:t>10.4 Gambling-positioning safeguards</w:t>
      </w:r>
    </w:p>
    <w:p>
      <w:pPr>
        <w:pStyle w:val="ListBullet"/>
      </w:pPr>
      <w:r>
        <w:t>Never permit cash stakes or hold or transfer money.</w:t>
      </w:r>
    </w:p>
    <w:p>
      <w:pPr>
        <w:pStyle w:val="ListBullet"/>
      </w:pPr>
      <w:r>
        <w:t>Never charge entry fees, take a rake, fund prizes, or enable cash-out.</w:t>
      </w:r>
    </w:p>
    <w:p>
      <w:pPr>
        <w:pStyle w:val="ListBullet"/>
      </w:pPr>
      <w:r>
        <w:t>Do not offer public pools, house odds, markets, or strangers wagering against one another.</w:t>
      </w:r>
    </w:p>
    <w:p>
      <w:pPr>
        <w:pStyle w:val="ListBullet"/>
      </w:pPr>
      <w:r>
        <w:t>Describe ratios as agreed non-cash challenge stakes, not betting lines.</w:t>
      </w:r>
    </w:p>
    <w:p>
      <w:pPr>
        <w:pStyle w:val="ListBullet"/>
      </w:pPr>
      <w:r>
        <w:t>Describe the product as a private challenge and IOU tracker.</w:t>
      </w:r>
    </w:p>
    <w:p>
      <w:pPr>
        <w:pStyle w:val="ListBullet"/>
      </w:pPr>
      <w:r>
        <w:t>Dispute resolution must be pre-agreed, private, and limited to a designated judge or eligible group vote.</w:t>
      </w:r>
    </w:p>
    <w:p>
      <w:pPr>
        <w:pStyle w:val="ListBullet"/>
      </w:pPr>
      <w:r>
        <w:t>Do not market to children or use “win money” language.</w:t>
      </w:r>
    </w:p>
    <w:p>
      <w:pPr>
        <w:pStyle w:val="Heading2"/>
        <w:keepNext/>
      </w:pPr>
      <w:r>
        <w:t>10.5 Store submission checklist</w:t>
      </w:r>
    </w:p>
    <w:p>
      <w:pPr>
        <w:pStyle w:val="ListBullet"/>
      </w:pPr>
      <w:r>
        <w:t>Accurate age-rating questionnaire for UGC, chat, gambling/simulated gambling indicators, mature themes, and violence references.</w:t>
      </w:r>
    </w:p>
    <w:p>
      <w:pPr>
        <w:pStyle w:val="ListBullet"/>
      </w:pPr>
      <w:r>
        <w:t>In-app report and block functions demonstrable to reviewers.</w:t>
      </w:r>
    </w:p>
    <w:p>
      <w:pPr>
        <w:pStyle w:val="ListBullet"/>
      </w:pPr>
      <w:r>
        <w:t>Published terms, privacy policy, and community guidelines.</w:t>
      </w:r>
    </w:p>
    <w:p>
      <w:pPr>
        <w:pStyle w:val="ListBullet"/>
      </w:pPr>
      <w:r>
        <w:t>Responsive moderation contact and documented escalation workflow.</w:t>
      </w:r>
    </w:p>
    <w:p>
      <w:pPr>
        <w:pStyle w:val="ListBullet"/>
      </w:pPr>
      <w:r>
        <w:t>Demo reviewer account(s) with representative groups, bets, comments, reports, and admin workflow.</w:t>
      </w:r>
    </w:p>
    <w:p>
      <w:pPr>
        <w:pStyle w:val="ListBullet"/>
      </w:pPr>
      <w:r>
        <w:t>Store screenshots contain only low-risk example stakes.</w:t>
      </w:r>
    </w:p>
    <w:p>
      <w:pPr>
        <w:pStyle w:val="ListBullet"/>
      </w:pPr>
      <w:r>
        <w:t>Apple Sign in with Apple included when required by platform rules.</w:t>
      </w:r>
    </w:p>
    <w:p>
      <w:pPr>
        <w:pStyle w:val="ListBullet"/>
      </w:pPr>
      <w:r>
        <w:t>Google Data Safety and Apple privacy disclosures match actual collection and retention.</w:t>
      </w:r>
    </w:p>
    <w:p>
      <w:pPr>
        <w:pStyle w:val="ListBullet"/>
      </w:pPr>
      <w:r>
        <w:t>Account deletion available in-app.</w:t>
      </w:r>
    </w:p>
    <w:p>
      <w:pPr>
        <w:pStyle w:val="Heading1"/>
        <w:keepNext/>
      </w:pPr>
      <w:r>
        <w:t>11.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171717"/>
          </w:tcPr>
          <w:p>
            <w:r>
              <w:t>Category</w:t>
            </w:r>
            <w:r>
              <w:rPr>
                <w:b/>
                <w:color w:val="FFFFFF"/>
                <w:sz w:val="17"/>
              </w:rPr>
            </w:r>
          </w:p>
        </w:tc>
        <w:tc>
          <w:tcPr>
            <w:tcW w:type="dxa" w:w="8352"/>
            <w:vAlign w:val="center"/>
            <w:shd w:fill="171717"/>
          </w:tcPr>
          <w:p>
            <w:r>
              <w:t>Requirement</w:t>
            </w:r>
            <w:r>
              <w:rPr>
                <w:b/>
                <w:color w:val="FFFFFF"/>
                <w:sz w:val="17"/>
              </w:rPr>
            </w:r>
          </w:p>
        </w:tc>
      </w:tr>
      <w:tr>
        <w:tc>
          <w:tcPr>
            <w:tcW w:type="dxa" w:w="1872"/>
            <w:vAlign w:val="center"/>
          </w:tcPr>
          <w:p>
            <w:r>
              <w:t>Performance</w:t>
            </w:r>
            <w:r>
              <w:rPr>
                <w:b w:val="0"/>
                <w:sz w:val="17"/>
              </w:rPr>
            </w:r>
          </w:p>
        </w:tc>
        <w:tc>
          <w:tcPr>
            <w:tcW w:type="dxa" w:w="8352"/>
            <w:vAlign w:val="center"/>
          </w:tcPr>
          <w:p>
            <w:r>
              <w:t>P95 first meaningful screen under 2.5 seconds on typical LTE after warm auth; list interactions remain smooth at 60fps where device supports it.</w:t>
            </w:r>
            <w:r>
              <w:rPr>
                <w:b w:val="0"/>
                <w:sz w:val="17"/>
              </w:rPr>
            </w:r>
          </w:p>
        </w:tc>
      </w:tr>
      <w:tr>
        <w:tc>
          <w:tcPr>
            <w:tcW w:type="dxa" w:w="1872"/>
            <w:vAlign w:val="center"/>
            <w:shd w:fill="F3F4F6"/>
          </w:tcPr>
          <w:p>
            <w:r>
              <w:t>Availability</w:t>
            </w:r>
            <w:r>
              <w:rPr>
                <w:b w:val="0"/>
                <w:sz w:val="17"/>
              </w:rPr>
            </w:r>
          </w:p>
        </w:tc>
        <w:tc>
          <w:tcPr>
            <w:tcW w:type="dxa" w:w="8352"/>
            <w:vAlign w:val="center"/>
            <w:shd w:fill="F3F4F6"/>
          </w:tcPr>
          <w:p>
            <w:r>
              <w:t>Target 99.5% for MVP backend services, excluding platform outages.</w:t>
            </w:r>
            <w:r>
              <w:rPr>
                <w:b w:val="0"/>
                <w:sz w:val="17"/>
              </w:rPr>
            </w:r>
          </w:p>
        </w:tc>
      </w:tr>
      <w:tr>
        <w:tc>
          <w:tcPr>
            <w:tcW w:type="dxa" w:w="1872"/>
            <w:vAlign w:val="center"/>
          </w:tcPr>
          <w:p>
            <w:r>
              <w:t>Accessibility</w:t>
            </w:r>
            <w:r>
              <w:rPr>
                <w:b w:val="0"/>
                <w:sz w:val="17"/>
              </w:rPr>
            </w:r>
          </w:p>
        </w:tc>
        <w:tc>
          <w:tcPr>
            <w:tcW w:type="dxa" w:w="8352"/>
            <w:vAlign w:val="center"/>
          </w:tcPr>
          <w:p>
            <w:r>
              <w:t>WCAG 2.2 AA-oriented colour contrast, screen-reader labels, dynamic text support, minimum touch targets, reduced-motion support, and no colour-only status.</w:t>
            </w:r>
            <w:r>
              <w:rPr>
                <w:b w:val="0"/>
                <w:sz w:val="17"/>
              </w:rPr>
            </w:r>
          </w:p>
        </w:tc>
      </w:tr>
      <w:tr>
        <w:tc>
          <w:tcPr>
            <w:tcW w:type="dxa" w:w="1872"/>
            <w:vAlign w:val="center"/>
            <w:shd w:fill="F3F4F6"/>
          </w:tcPr>
          <w:p>
            <w:r>
              <w:t>Security</w:t>
            </w:r>
            <w:r>
              <w:rPr>
                <w:b w:val="0"/>
                <w:sz w:val="17"/>
              </w:rPr>
            </w:r>
          </w:p>
        </w:tc>
        <w:tc>
          <w:tcPr>
            <w:tcW w:type="dxa" w:w="8352"/>
            <w:vAlign w:val="center"/>
            <w:shd w:fill="F3F4F6"/>
          </w:tcPr>
          <w:p>
            <w:r>
              <w:t>OWASP mobile/web baseline, secure token storage, no service-role key in clients, dependency scanning, rate limits, upload validation, and automated RLS tests.</w:t>
            </w:r>
            <w:r>
              <w:rPr>
                <w:b w:val="0"/>
                <w:sz w:val="17"/>
              </w:rPr>
            </w:r>
          </w:p>
        </w:tc>
      </w:tr>
      <w:tr>
        <w:tc>
          <w:tcPr>
            <w:tcW w:type="dxa" w:w="1872"/>
            <w:vAlign w:val="center"/>
          </w:tcPr>
          <w:p>
            <w:r>
              <w:t>Data integrity</w:t>
            </w:r>
            <w:r>
              <w:rPr>
                <w:b w:val="0"/>
                <w:sz w:val="17"/>
              </w:rPr>
            </w:r>
          </w:p>
        </w:tc>
        <w:tc>
          <w:tcPr>
            <w:tcW w:type="dxa" w:w="8352"/>
            <w:vAlign w:val="center"/>
          </w:tcPr>
          <w:p>
            <w:r>
              <w:t>All high-value state transitions atomic and idempotent. Ledger and audit records append-only.</w:t>
            </w:r>
            <w:r>
              <w:rPr>
                <w:b w:val="0"/>
                <w:sz w:val="17"/>
              </w:rPr>
            </w:r>
          </w:p>
        </w:tc>
      </w:tr>
      <w:tr>
        <w:tc>
          <w:tcPr>
            <w:tcW w:type="dxa" w:w="1872"/>
            <w:vAlign w:val="center"/>
            <w:shd w:fill="F3F4F6"/>
          </w:tcPr>
          <w:p>
            <w:r>
              <w:t>Scalability</w:t>
            </w:r>
            <w:r>
              <w:rPr>
                <w:b w:val="0"/>
                <w:sz w:val="17"/>
              </w:rPr>
            </w:r>
          </w:p>
        </w:tc>
        <w:tc>
          <w:tcPr>
            <w:tcW w:type="dxa" w:w="8352"/>
            <w:vAlign w:val="center"/>
            <w:shd w:fill="F3F4F6"/>
          </w:tcPr>
          <w:p>
            <w:r>
              <w:t>Cursor pagination, indexed membership/participant/status columns, bounded Realtime subscriptions, and async image processing.</w:t>
            </w:r>
            <w:r>
              <w:rPr>
                <w:b w:val="0"/>
                <w:sz w:val="17"/>
              </w:rPr>
            </w:r>
          </w:p>
        </w:tc>
      </w:tr>
      <w:tr>
        <w:tc>
          <w:tcPr>
            <w:tcW w:type="dxa" w:w="1872"/>
            <w:vAlign w:val="center"/>
          </w:tcPr>
          <w:p>
            <w:r>
              <w:t>Localization</w:t>
            </w:r>
            <w:r>
              <w:rPr>
                <w:b w:val="0"/>
                <w:sz w:val="17"/>
              </w:rPr>
            </w:r>
          </w:p>
        </w:tc>
        <w:tc>
          <w:tcPr>
            <w:tcW w:type="dxa" w:w="8352"/>
            <w:vAlign w:val="center"/>
          </w:tcPr>
          <w:p>
            <w:r>
              <w:t>English only at launch, but all copy centralized and schemas avoid language-dependent logic.</w:t>
            </w:r>
            <w:r>
              <w:rPr>
                <w:b w:val="0"/>
                <w:sz w:val="17"/>
              </w:rPr>
            </w:r>
          </w:p>
        </w:tc>
      </w:tr>
      <w:tr>
        <w:tc>
          <w:tcPr>
            <w:tcW w:type="dxa" w:w="1872"/>
            <w:vAlign w:val="center"/>
            <w:shd w:fill="F3F4F6"/>
          </w:tcPr>
          <w:p>
            <w:r>
              <w:t>Compatibility</w:t>
            </w:r>
            <w:r>
              <w:rPr>
                <w:b w:val="0"/>
                <w:sz w:val="17"/>
              </w:rPr>
            </w:r>
          </w:p>
        </w:tc>
        <w:tc>
          <w:tcPr>
            <w:tcW w:type="dxa" w:w="8352"/>
            <w:vAlign w:val="center"/>
            <w:shd w:fill="F3F4F6"/>
          </w:tcPr>
          <w:p>
            <w:r>
              <w:t>Current and previous major iOS/Android releases where Expo supports them; modern evergreen browsers for web.</w:t>
            </w:r>
            <w:r>
              <w:rPr>
                <w:b w:val="0"/>
                <w:sz w:val="17"/>
              </w:rPr>
            </w:r>
          </w:p>
        </w:tc>
      </w:tr>
      <w:tr>
        <w:tc>
          <w:tcPr>
            <w:tcW w:type="dxa" w:w="1872"/>
            <w:vAlign w:val="center"/>
          </w:tcPr>
          <w:p>
            <w:r>
              <w:t>Observability</w:t>
            </w:r>
            <w:r>
              <w:rPr>
                <w:b w:val="0"/>
                <w:sz w:val="17"/>
              </w:rPr>
            </w:r>
          </w:p>
        </w:tc>
        <w:tc>
          <w:tcPr>
            <w:tcW w:type="dxa" w:w="8352"/>
            <w:vAlign w:val="center"/>
          </w:tcPr>
          <w:p>
            <w:r>
              <w:t>Structured error reporting, function logs, moderation metrics, and audit trail without leaking sensitive content.</w:t>
            </w:r>
            <w:r>
              <w:rPr>
                <w:b w:val="0"/>
                <w:sz w:val="17"/>
              </w:rPr>
            </w:r>
          </w:p>
        </w:tc>
      </w:tr>
    </w:tbl>
    <w:p/>
    <w:p>
      <w:pPr>
        <w:pStyle w:val="Heading1"/>
        <w:keepNext/>
      </w:pPr>
      <w:r>
        <w:t>12. Analytics and Observability</w:t>
      </w:r>
    </w:p>
    <w:p>
      <w:r>
        <w:t>Use a privacy-conscious analytics provider or a thin first-party event table. Do not include bet descriptions, chat text, currency names, or proof URLs in analytics payloads.</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171717"/>
          </w:tcPr>
          <w:p>
            <w:r>
              <w:t>Event</w:t>
            </w:r>
            <w:r>
              <w:rPr>
                <w:b/>
                <w:color w:val="FFFFFF"/>
                <w:sz w:val="17"/>
              </w:rPr>
            </w:r>
          </w:p>
        </w:tc>
        <w:tc>
          <w:tcPr>
            <w:tcW w:type="dxa" w:w="6912"/>
            <w:vAlign w:val="center"/>
            <w:shd w:fill="171717"/>
          </w:tcPr>
          <w:p>
            <w:r>
              <w:t>Key properties</w:t>
            </w:r>
            <w:r>
              <w:rPr>
                <w:b/>
                <w:color w:val="FFFFFF"/>
                <w:sz w:val="17"/>
              </w:rPr>
            </w:r>
          </w:p>
        </w:tc>
      </w:tr>
      <w:tr>
        <w:tc>
          <w:tcPr>
            <w:tcW w:type="dxa" w:w="3312"/>
            <w:vAlign w:val="center"/>
          </w:tcPr>
          <w:p>
            <w:r>
              <w:t>account_completed</w:t>
            </w:r>
            <w:r>
              <w:rPr>
                <w:b w:val="0"/>
                <w:sz w:val="17"/>
              </w:rPr>
            </w:r>
          </w:p>
        </w:tc>
        <w:tc>
          <w:tcPr>
            <w:tcW w:type="dxa" w:w="6912"/>
            <w:vAlign w:val="center"/>
          </w:tcPr>
          <w:p>
            <w:r>
              <w:t>auth_provider, platform</w:t>
            </w:r>
            <w:r>
              <w:rPr>
                <w:b w:val="0"/>
                <w:sz w:val="17"/>
              </w:rPr>
            </w:r>
          </w:p>
        </w:tc>
      </w:tr>
      <w:tr>
        <w:tc>
          <w:tcPr>
            <w:tcW w:type="dxa" w:w="3312"/>
            <w:vAlign w:val="center"/>
            <w:shd w:fill="F3F4F6"/>
          </w:tcPr>
          <w:p>
            <w:r>
              <w:t>friend_request_sent / accepted</w:t>
            </w:r>
            <w:r>
              <w:rPr>
                <w:b w:val="0"/>
                <w:sz w:val="17"/>
              </w:rPr>
            </w:r>
          </w:p>
        </w:tc>
        <w:tc>
          <w:tcPr>
            <w:tcW w:type="dxa" w:w="6912"/>
            <w:vAlign w:val="center"/>
            <w:shd w:fill="F3F4F6"/>
          </w:tcPr>
          <w:p>
            <w:r>
              <w:t>method</w:t>
            </w:r>
            <w:r>
              <w:rPr>
                <w:b w:val="0"/>
                <w:sz w:val="17"/>
              </w:rPr>
            </w:r>
          </w:p>
        </w:tc>
      </w:tr>
      <w:tr>
        <w:tc>
          <w:tcPr>
            <w:tcW w:type="dxa" w:w="3312"/>
            <w:vAlign w:val="center"/>
          </w:tcPr>
          <w:p>
            <w:r>
              <w:t>group_created / joined</w:t>
            </w:r>
            <w:r>
              <w:rPr>
                <w:b w:val="0"/>
                <w:sz w:val="17"/>
              </w:rPr>
            </w:r>
          </w:p>
        </w:tc>
        <w:tc>
          <w:tcPr>
            <w:tcW w:type="dxa" w:w="6912"/>
            <w:vAlign w:val="center"/>
          </w:tcPr>
          <w:p>
            <w:r>
              <w:t>member_count_bucket</w:t>
            </w:r>
            <w:r>
              <w:rPr>
                <w:b w:val="0"/>
                <w:sz w:val="17"/>
              </w:rPr>
            </w:r>
          </w:p>
        </w:tc>
      </w:tr>
      <w:tr>
        <w:tc>
          <w:tcPr>
            <w:tcW w:type="dxa" w:w="3312"/>
            <w:vAlign w:val="center"/>
            <w:shd w:fill="F3F4F6"/>
          </w:tcPr>
          <w:p>
            <w:r>
              <w:t>bet_draft_created</w:t>
            </w:r>
            <w:r>
              <w:rPr>
                <w:b w:val="0"/>
                <w:sz w:val="17"/>
              </w:rPr>
            </w:r>
          </w:p>
        </w:tc>
        <w:tc>
          <w:tcPr>
            <w:tcW w:type="dxa" w:w="6912"/>
            <w:vAlign w:val="center"/>
            <w:shd w:fill="F3F4F6"/>
          </w:tcPr>
          <w:p>
            <w:r>
              <w:t>scope, participant_count, currency_category</w:t>
            </w:r>
            <w:r>
              <w:rPr>
                <w:b w:val="0"/>
                <w:sz w:val="17"/>
              </w:rPr>
            </w:r>
          </w:p>
        </w:tc>
      </w:tr>
      <w:tr>
        <w:tc>
          <w:tcPr>
            <w:tcW w:type="dxa" w:w="3312"/>
            <w:vAlign w:val="center"/>
          </w:tcPr>
          <w:p>
            <w:r>
              <w:t>bet_invited</w:t>
            </w:r>
            <w:r>
              <w:rPr>
                <w:b w:val="0"/>
                <w:sz w:val="17"/>
              </w:rPr>
            </w:r>
          </w:p>
        </w:tc>
        <w:tc>
          <w:tcPr>
            <w:tcW w:type="dxa" w:w="6912"/>
            <w:vAlign w:val="center"/>
          </w:tcPr>
          <w:p>
            <w:r>
              <w:t>resolution_method, has_deadline, has_judge</w:t>
            </w:r>
            <w:r>
              <w:rPr>
                <w:b w:val="0"/>
                <w:sz w:val="17"/>
              </w:rPr>
            </w:r>
          </w:p>
        </w:tc>
      </w:tr>
      <w:tr>
        <w:tc>
          <w:tcPr>
            <w:tcW w:type="dxa" w:w="3312"/>
            <w:vAlign w:val="center"/>
            <w:shd w:fill="F3F4F6"/>
          </w:tcPr>
          <w:p>
            <w:r>
              <w:t>bet_countered / accepted / declined</w:t>
            </w:r>
            <w:r>
              <w:rPr>
                <w:b w:val="0"/>
                <w:sz w:val="17"/>
              </w:rPr>
            </w:r>
          </w:p>
        </w:tc>
        <w:tc>
          <w:tcPr>
            <w:tcW w:type="dxa" w:w="6912"/>
            <w:vAlign w:val="center"/>
            <w:shd w:fill="F3F4F6"/>
          </w:tcPr>
          <w:p>
            <w:r>
              <w:t>version_count</w:t>
            </w:r>
            <w:r>
              <w:rPr>
                <w:b w:val="0"/>
                <w:sz w:val="17"/>
              </w:rPr>
            </w:r>
          </w:p>
        </w:tc>
      </w:tr>
      <w:tr>
        <w:tc>
          <w:tcPr>
            <w:tcW w:type="dxa" w:w="3312"/>
            <w:vAlign w:val="center"/>
          </w:tcPr>
          <w:p>
            <w:r>
              <w:t>bet_activated</w:t>
            </w:r>
            <w:r>
              <w:rPr>
                <w:b w:val="0"/>
                <w:sz w:val="17"/>
              </w:rPr>
            </w:r>
          </w:p>
        </w:tc>
        <w:tc>
          <w:tcPr>
            <w:tcW w:type="dxa" w:w="6912"/>
            <w:vAlign w:val="center"/>
          </w:tcPr>
          <w:p>
            <w:r>
              <w:t>time_to_activation</w:t>
            </w:r>
            <w:r>
              <w:rPr>
                <w:b w:val="0"/>
                <w:sz w:val="17"/>
              </w:rPr>
            </w:r>
          </w:p>
        </w:tc>
      </w:tr>
      <w:tr>
        <w:tc>
          <w:tcPr>
            <w:tcW w:type="dxa" w:w="3312"/>
            <w:vAlign w:val="center"/>
            <w:shd w:fill="F3F4F6"/>
          </w:tcPr>
          <w:p>
            <w:r>
              <w:t>result_submitted / disputed / confirmed</w:t>
            </w:r>
            <w:r>
              <w:rPr>
                <w:b w:val="0"/>
                <w:sz w:val="17"/>
              </w:rPr>
            </w:r>
          </w:p>
        </w:tc>
        <w:tc>
          <w:tcPr>
            <w:tcW w:type="dxa" w:w="6912"/>
            <w:vAlign w:val="center"/>
            <w:shd w:fill="F3F4F6"/>
          </w:tcPr>
          <w:p>
            <w:r>
              <w:t>method, time_active</w:t>
            </w:r>
            <w:r>
              <w:rPr>
                <w:b w:val="0"/>
                <w:sz w:val="17"/>
              </w:rPr>
            </w:r>
          </w:p>
        </w:tc>
      </w:tr>
      <w:tr>
        <w:tc>
          <w:tcPr>
            <w:tcW w:type="dxa" w:w="3312"/>
            <w:vAlign w:val="center"/>
          </w:tcPr>
          <w:p>
            <w:r>
              <w:t>dispute_resolution_used</w:t>
            </w:r>
            <w:r>
              <w:rPr>
                <w:b w:val="0"/>
                <w:sz w:val="17"/>
              </w:rPr>
            </w:r>
          </w:p>
        </w:tc>
        <w:tc>
          <w:tcPr>
            <w:tcW w:type="dxa" w:w="6912"/>
            <w:vAlign w:val="center"/>
          </w:tcPr>
          <w:p>
            <w:r>
              <w:t>method, participant_count, outcome_count</w:t>
            </w:r>
            <w:r>
              <w:rPr>
                <w:b w:val="0"/>
                <w:sz w:val="17"/>
              </w:rPr>
            </w:r>
          </w:p>
        </w:tc>
      </w:tr>
      <w:tr>
        <w:tc>
          <w:tcPr>
            <w:tcW w:type="dxa" w:w="3312"/>
            <w:vAlign w:val="center"/>
            <w:shd w:fill="F3F4F6"/>
          </w:tcPr>
          <w:p>
            <w:r>
              <w:t>obligation_created</w:t>
            </w:r>
            <w:r>
              <w:rPr>
                <w:b w:val="0"/>
                <w:sz w:val="17"/>
              </w:rPr>
            </w:r>
          </w:p>
        </w:tc>
        <w:tc>
          <w:tcPr>
            <w:tcW w:type="dxa" w:w="6912"/>
            <w:vAlign w:val="center"/>
            <w:shd w:fill="F3F4F6"/>
          </w:tcPr>
          <w:p>
            <w:r>
              <w:t>currency_category, source_type</w:t>
            </w:r>
            <w:r>
              <w:rPr>
                <w:b w:val="0"/>
                <w:sz w:val="17"/>
              </w:rPr>
            </w:r>
          </w:p>
        </w:tc>
      </w:tr>
      <w:tr>
        <w:tc>
          <w:tcPr>
            <w:tcW w:type="dxa" w:w="3312"/>
            <w:vAlign w:val="center"/>
          </w:tcPr>
          <w:p>
            <w:r>
              <w:t>redemption_requested / confirmed</w:t>
            </w:r>
            <w:r>
              <w:rPr>
                <w:b w:val="0"/>
                <w:sz w:val="17"/>
              </w:rPr>
            </w:r>
          </w:p>
        </w:tc>
        <w:tc>
          <w:tcPr>
            <w:tcW w:type="dxa" w:w="6912"/>
            <w:vAlign w:val="center"/>
          </w:tcPr>
          <w:p>
            <w:r>
              <w:t>partial_or_full</w:t>
            </w:r>
            <w:r>
              <w:rPr>
                <w:b w:val="0"/>
                <w:sz w:val="17"/>
              </w:rPr>
            </w:r>
          </w:p>
        </w:tc>
      </w:tr>
      <w:tr>
        <w:tc>
          <w:tcPr>
            <w:tcW w:type="dxa" w:w="3312"/>
            <w:vAlign w:val="center"/>
            <w:shd w:fill="F3F4F6"/>
          </w:tcPr>
          <w:p>
            <w:r>
              <w:t>content_reported</w:t>
            </w:r>
            <w:r>
              <w:rPr>
                <w:b w:val="0"/>
                <w:sz w:val="17"/>
              </w:rPr>
            </w:r>
          </w:p>
        </w:tc>
        <w:tc>
          <w:tcPr>
            <w:tcW w:type="dxa" w:w="6912"/>
            <w:vAlign w:val="center"/>
            <w:shd w:fill="F3F4F6"/>
          </w:tcPr>
          <w:p>
            <w:r>
              <w:t>target_type, reason_category</w:t>
            </w:r>
            <w:r>
              <w:rPr>
                <w:b w:val="0"/>
                <w:sz w:val="17"/>
              </w:rPr>
            </w:r>
          </w:p>
        </w:tc>
      </w:tr>
      <w:tr>
        <w:tc>
          <w:tcPr>
            <w:tcW w:type="dxa" w:w="3312"/>
            <w:vAlign w:val="center"/>
          </w:tcPr>
          <w:p>
            <w:r>
              <w:t>account_deleted</w:t>
            </w:r>
            <w:r>
              <w:rPr>
                <w:b w:val="0"/>
                <w:sz w:val="17"/>
              </w:rPr>
            </w:r>
          </w:p>
        </w:tc>
        <w:tc>
          <w:tcPr>
            <w:tcW w:type="dxa" w:w="6912"/>
            <w:vAlign w:val="center"/>
          </w:tcPr>
          <w:p>
            <w:r>
              <w:t>platform</w:t>
            </w:r>
            <w:r>
              <w:rPr>
                <w:b w:val="0"/>
                <w:sz w:val="17"/>
              </w:rPr>
            </w:r>
          </w:p>
        </w:tc>
      </w:tr>
    </w:tbl>
    <w:p/>
    <w:p>
      <w:pPr>
        <w:pStyle w:val="Heading1"/>
        <w:keepNext/>
      </w:pPr>
      <w:r>
        <w:t>13. Testing and Acceptance Criteria</w:t>
      </w:r>
    </w:p>
    <w:p>
      <w:pPr>
        <w:pStyle w:val="Heading2"/>
        <w:keepNext/>
      </w:pPr>
      <w:r>
        <w:t>13.1 Minimum automated coverage</w:t>
      </w:r>
    </w:p>
    <w:p>
      <w:pPr>
        <w:pStyle w:val="ListBullet"/>
      </w:pPr>
      <w:r>
        <w:t>Unit tests for odds validation, payout matrices, balance aggregation, allocation, partial redemption, and tie behaviour.</w:t>
      </w:r>
    </w:p>
    <w:p>
      <w:pPr>
        <w:pStyle w:val="ListBullet"/>
      </w:pPr>
      <w:r>
        <w:t>Database tests for every SECURITY DEFINER function, including invalid states, duplicate requests, stale versions, unauthorized callers, and idempotency.</w:t>
      </w:r>
    </w:p>
    <w:p>
      <w:pPr>
        <w:pStyle w:val="ListBullet"/>
      </w:pPr>
      <w:r>
        <w:t>RLS tests proving unrelated users cannot read or write profiles, groups, bets, proof, messages, reports, or ledger entries.</w:t>
      </w:r>
    </w:p>
    <w:p>
      <w:pPr>
        <w:pStyle w:val="ListBullet"/>
      </w:pPr>
      <w:r>
        <w:t>Integration tests for direct bet, group bet, counteroffer, amendment, cancellation, conflict, judge/group-vote fallback, manual obligation, redemption, forgiveness, and account deletion.</w:t>
      </w:r>
    </w:p>
    <w:p>
      <w:pPr>
        <w:pStyle w:val="ListBullet"/>
      </w:pPr>
      <w:r>
        <w:t>End-to-end tests for primary iOS/Android/web paths using Maestro, Detox, or Playwright as appropriate.</w:t>
      </w:r>
    </w:p>
    <w:p>
      <w:pPr>
        <w:pStyle w:val="ListBullet"/>
      </w:pPr>
      <w:r>
        <w:t>Upload tests for MIME spoofing, size limits, unauthorized access, and signed URL expiry.</w:t>
      </w:r>
    </w:p>
    <w:p>
      <w:pPr>
        <w:pStyle w:val="ListBullet"/>
      </w:pPr>
      <w:r>
        <w:t>Moderation tests for report, block, content removal, suspension, and audit log.</w:t>
      </w:r>
    </w:p>
    <w:p>
      <w:pPr>
        <w:pStyle w:val="Heading2"/>
        <w:keepNext/>
      </w:pPr>
      <w:r>
        <w:t>13.2 Launch acceptance scenarios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1717"/>
          </w:tcPr>
          <w:p>
            <w:r>
              <w:t>Scenario</w:t>
            </w:r>
            <w:r>
              <w:rPr>
                <w:b/>
                <w:color w:val="FFFFFF"/>
                <w:sz w:val="17"/>
              </w:rPr>
            </w:r>
          </w:p>
        </w:tc>
        <w:tc>
          <w:tcPr>
            <w:tcW w:type="dxa" w:w="7920"/>
            <w:vAlign w:val="center"/>
            <w:shd w:fill="171717"/>
          </w:tcPr>
          <w:p>
            <w:r>
              <w:t>Pass condition</w:t>
            </w:r>
            <w:r>
              <w:rPr>
                <w:b/>
                <w:color w:val="FFFFFF"/>
                <w:sz w:val="17"/>
              </w:rPr>
            </w:r>
          </w:p>
        </w:tc>
      </w:tr>
      <w:tr>
        <w:tc>
          <w:tcPr>
            <w:tcW w:type="dxa" w:w="2304"/>
            <w:vAlign w:val="center"/>
          </w:tcPr>
          <w:p>
            <w:r>
              <w:t>Direct bet</w:t>
            </w:r>
            <w:r>
              <w:rPr>
                <w:b w:val="0"/>
                <w:sz w:val="17"/>
              </w:rPr>
            </w:r>
          </w:p>
        </w:tc>
        <w:tc>
          <w:tcPr>
            <w:tcW w:type="dxa" w:w="7920"/>
            <w:vAlign w:val="center"/>
          </w:tcPr>
          <w:p>
            <w:r>
              <w:t>Two friends negotiate ratios, both approve, submit matching outcome, and correct obligation appears.</w:t>
            </w:r>
            <w:r>
              <w:rPr>
                <w:b w:val="0"/>
                <w:sz w:val="17"/>
              </w:rPr>
            </w:r>
          </w:p>
        </w:tc>
      </w:tr>
      <w:tr>
        <w:tc>
          <w:tcPr>
            <w:tcW w:type="dxa" w:w="2304"/>
            <w:vAlign w:val="center"/>
            <w:shd w:fill="F3F4F6"/>
          </w:tcPr>
          <w:p>
            <w:r>
              <w:t>Group bet</w:t>
            </w:r>
            <w:r>
              <w:rPr>
                <w:b w:val="0"/>
                <w:sz w:val="17"/>
              </w:rPr>
            </w:r>
          </w:p>
        </w:tc>
        <w:tc>
          <w:tcPr>
            <w:tcW w:type="dxa" w:w="7920"/>
            <w:vAlign w:val="center"/>
            <w:shd w:fill="F3F4F6"/>
          </w:tcPr>
          <w:p>
            <w:r>
              <w:t>Multiple users on both sides receive the exact approved distribution, separated by currency and pair.</w:t>
            </w:r>
            <w:r>
              <w:rPr>
                <w:b w:val="0"/>
                <w:sz w:val="17"/>
              </w:rPr>
            </w:r>
          </w:p>
        </w:tc>
      </w:tr>
      <w:tr>
        <w:tc>
          <w:tcPr>
            <w:tcW w:type="dxa" w:w="2304"/>
            <w:vAlign w:val="center"/>
          </w:tcPr>
          <w:p>
            <w:r>
              <w:t>Counteroffer</w:t>
            </w:r>
            <w:r>
              <w:rPr>
                <w:b w:val="0"/>
                <w:sz w:val="17"/>
              </w:rPr>
            </w:r>
          </w:p>
        </w:tc>
        <w:tc>
          <w:tcPr>
            <w:tcW w:type="dxa" w:w="7920"/>
            <w:vAlign w:val="center"/>
          </w:tcPr>
          <w:p>
            <w:r>
              <w:t>A change creates a new version and invalidates previous approvals.</w:t>
            </w:r>
            <w:r>
              <w:rPr>
                <w:b w:val="0"/>
                <w:sz w:val="17"/>
              </w:rPr>
            </w:r>
          </w:p>
        </w:tc>
      </w:tr>
      <w:tr>
        <w:tc>
          <w:tcPr>
            <w:tcW w:type="dxa" w:w="2304"/>
            <w:vAlign w:val="center"/>
            <w:shd w:fill="F3F4F6"/>
          </w:tcPr>
          <w:p>
            <w:r>
              <w:t>Tie</w:t>
            </w:r>
            <w:r>
              <w:rPr>
                <w:b w:val="0"/>
                <w:sz w:val="17"/>
              </w:rPr>
            </w:r>
          </w:p>
        </w:tc>
        <w:tc>
          <w:tcPr>
            <w:tcW w:type="dxa" w:w="7920"/>
            <w:vAlign w:val="center"/>
            <w:shd w:fill="F3F4F6"/>
          </w:tcPr>
          <w:p>
            <w:r>
              <w:t>Bet remains recorded, no ledger entries are created.</w:t>
            </w:r>
            <w:r>
              <w:rPr>
                <w:b w:val="0"/>
                <w:sz w:val="17"/>
              </w:rPr>
            </w:r>
          </w:p>
        </w:tc>
      </w:tr>
      <w:tr>
        <w:tc>
          <w:tcPr>
            <w:tcW w:type="dxa" w:w="2304"/>
            <w:vAlign w:val="center"/>
          </w:tcPr>
          <w:p>
            <w:r>
              <w:t>Dispute</w:t>
            </w:r>
            <w:r>
              <w:rPr>
                <w:b w:val="0"/>
                <w:sz w:val="17"/>
              </w:rPr>
            </w:r>
          </w:p>
        </w:tc>
        <w:tc>
          <w:tcPr>
            <w:tcW w:type="dxa" w:w="7920"/>
            <w:vAlign w:val="center"/>
          </w:tcPr>
          <w:p>
            <w:r>
              <w:t>Conflicting outcomes lock normal settlement; approved random fallback selects only among submitted outcomes and writes an audit record.</w:t>
            </w:r>
            <w:r>
              <w:rPr>
                <w:b w:val="0"/>
                <w:sz w:val="17"/>
              </w:rPr>
            </w:r>
          </w:p>
        </w:tc>
      </w:tr>
      <w:tr>
        <w:tc>
          <w:tcPr>
            <w:tcW w:type="dxa" w:w="2304"/>
            <w:vAlign w:val="center"/>
            <w:shd w:fill="F3F4F6"/>
          </w:tcPr>
          <w:p>
            <w:r>
              <w:t>Partial redemption</w:t>
            </w:r>
            <w:r>
              <w:rPr>
                <w:b w:val="0"/>
                <w:sz w:val="17"/>
              </w:rPr>
            </w:r>
          </w:p>
        </w:tc>
        <w:tc>
          <w:tcPr>
            <w:tcW w:type="dxa" w:w="7920"/>
            <w:vAlign w:val="center"/>
            <w:shd w:fill="F3F4F6"/>
          </w:tcPr>
          <w:p>
            <w:r>
              <w:t>Debtor selects source obligations, creditor confirms, and outstanding balances update without double settlement.</w:t>
            </w:r>
            <w:r>
              <w:rPr>
                <w:b w:val="0"/>
                <w:sz w:val="17"/>
              </w:rPr>
            </w:r>
          </w:p>
        </w:tc>
      </w:tr>
      <w:tr>
        <w:tc>
          <w:tcPr>
            <w:tcW w:type="dxa" w:w="2304"/>
            <w:vAlign w:val="center"/>
          </w:tcPr>
          <w:p>
            <w:r>
              <w:t>Manual entry</w:t>
            </w:r>
            <w:r>
              <w:rPr>
                <w:b w:val="0"/>
                <w:sz w:val="17"/>
              </w:rPr>
            </w:r>
          </w:p>
        </w:tc>
        <w:tc>
          <w:tcPr>
            <w:tcW w:type="dxa" w:w="7920"/>
            <w:vAlign w:val="center"/>
          </w:tcPr>
          <w:p>
            <w:r>
              <w:t>No balance changes until all affected people approve.</w:t>
            </w:r>
            <w:r>
              <w:rPr>
                <w:b w:val="0"/>
                <w:sz w:val="17"/>
              </w:rPr>
            </w:r>
          </w:p>
        </w:tc>
      </w:tr>
      <w:tr>
        <w:tc>
          <w:tcPr>
            <w:tcW w:type="dxa" w:w="2304"/>
            <w:vAlign w:val="center"/>
            <w:shd w:fill="F3F4F6"/>
          </w:tcPr>
          <w:p>
            <w:r>
              <w:t>Group exit</w:t>
            </w:r>
            <w:r>
              <w:rPr>
                <w:b w:val="0"/>
                <w:sz w:val="17"/>
              </w:rPr>
            </w:r>
          </w:p>
        </w:tc>
        <w:tc>
          <w:tcPr>
            <w:tcW w:type="dxa" w:w="7920"/>
            <w:vAlign w:val="center"/>
            <w:shd w:fill="F3F4F6"/>
          </w:tcPr>
          <w:p>
            <w:r>
              <w:t>Member with active bet or outstanding group obligation cannot leave.</w:t>
            </w:r>
            <w:r>
              <w:rPr>
                <w:b w:val="0"/>
                <w:sz w:val="17"/>
              </w:rPr>
            </w:r>
          </w:p>
        </w:tc>
      </w:tr>
      <w:tr>
        <w:tc>
          <w:tcPr>
            <w:tcW w:type="dxa" w:w="2304"/>
            <w:vAlign w:val="center"/>
          </w:tcPr>
          <w:p>
            <w:r>
              <w:t>Unauthorized access</w:t>
            </w:r>
            <w:r>
              <w:rPr>
                <w:b w:val="0"/>
                <w:sz w:val="17"/>
              </w:rPr>
            </w:r>
          </w:p>
        </w:tc>
        <w:tc>
          <w:tcPr>
            <w:tcW w:type="dxa" w:w="7920"/>
            <w:vAlign w:val="center"/>
          </w:tcPr>
          <w:p>
            <w:r>
              <w:t>A non-participant/non-member receives no records or signed asset URLs.</w:t>
            </w:r>
            <w:r>
              <w:rPr>
                <w:b w:val="0"/>
                <w:sz w:val="17"/>
              </w:rPr>
            </w:r>
          </w:p>
        </w:tc>
      </w:tr>
      <w:tr>
        <w:tc>
          <w:tcPr>
            <w:tcW w:type="dxa" w:w="2304"/>
            <w:vAlign w:val="center"/>
            <w:shd w:fill="F3F4F6"/>
          </w:tcPr>
          <w:p>
            <w:r>
              <w:t>Account deletion</w:t>
            </w:r>
            <w:r>
              <w:rPr>
                <w:b w:val="0"/>
                <w:sz w:val="17"/>
              </w:rPr>
            </w:r>
          </w:p>
        </w:tc>
        <w:tc>
          <w:tcPr>
            <w:tcW w:type="dxa" w:w="7920"/>
            <w:vAlign w:val="center"/>
            <w:shd w:fill="F3F4F6"/>
          </w:tcPr>
          <w:p>
            <w:r>
              <w:t>User can initiate deletion and counterparties retain coherent pseudonymized balance history.</w:t>
            </w:r>
            <w:r>
              <w:rPr>
                <w:b w:val="0"/>
                <w:sz w:val="17"/>
              </w:rPr>
            </w:r>
          </w:p>
        </w:tc>
      </w:tr>
      <w:tr>
        <w:tc>
          <w:tcPr>
            <w:tcW w:type="dxa" w:w="2304"/>
            <w:vAlign w:val="center"/>
          </w:tcPr>
          <w:p>
            <w:r>
              <w:t>Moderation</w:t>
            </w:r>
            <w:r>
              <w:rPr>
                <w:b w:val="0"/>
                <w:sz w:val="17"/>
              </w:rPr>
            </w:r>
          </w:p>
        </w:tc>
        <w:tc>
          <w:tcPr>
            <w:tcW w:type="dxa" w:w="7920"/>
            <w:vAlign w:val="center"/>
          </w:tcPr>
          <w:p>
            <w:r>
              <w:t>User can report/block; admin can remove content and every action is audited.</w:t>
            </w:r>
            <w:r>
              <w:rPr>
                <w:b w:val="0"/>
                <w:sz w:val="17"/>
              </w:rPr>
            </w:r>
          </w:p>
        </w:tc>
      </w:tr>
    </w:tbl>
    <w:p/>
    <w:p>
      <w:pPr>
        <w:pStyle w:val="Heading1"/>
        <w:keepNext/>
      </w:pPr>
      <w:r>
        <w:t>14. Delivery Requirements for Claude Code</w:t>
      </w:r>
    </w:p>
    <w:p>
      <w:r>
        <w:t>Claude Code should produce the fullest working implementation possible and explicitly document any item requiring external credentials, legal review, paid accounts, manual console configuration, or human store submission.</w:t>
      </w:r>
    </w:p>
    <w:p>
      <w:pPr>
        <w:pStyle w:val="Heading2"/>
        <w:keepNext/>
      </w:pPr>
      <w:r>
        <w:t>14.1 Required repository output</w:t>
      </w:r>
    </w:p>
    <w:p>
      <w:pPr>
        <w:pStyle w:val="ListBullet"/>
      </w:pPr>
      <w:r>
        <w:t>TypeScript monorepo or clearly organized Expo repository.</w:t>
      </w:r>
    </w:p>
    <w:p>
      <w:pPr>
        <w:pStyle w:val="ListBullet"/>
      </w:pPr>
      <w:r>
        <w:t>Expo Router application for iOS, Android, and web.</w:t>
      </w:r>
    </w:p>
    <w:p>
      <w:pPr>
        <w:pStyle w:val="ListBullet"/>
      </w:pPr>
      <w:r>
        <w:t>Reusable design-token system and component library.</w:t>
      </w:r>
    </w:p>
    <w:p>
      <w:pPr>
        <w:pStyle w:val="ListBullet"/>
      </w:pPr>
      <w:r>
        <w:t>Supabase SQL migrations in deterministic order.</w:t>
      </w:r>
    </w:p>
    <w:p>
      <w:pPr>
        <w:pStyle w:val="ListBullet"/>
      </w:pPr>
      <w:r>
        <w:t>Seed/demo data safe for local development.</w:t>
      </w:r>
    </w:p>
    <w:p>
      <w:pPr>
        <w:pStyle w:val="ListBullet"/>
      </w:pPr>
      <w:r>
        <w:t>Complete RLS policies and policy tests.</w:t>
      </w:r>
    </w:p>
    <w:p>
      <w:pPr>
        <w:pStyle w:val="ListBullet"/>
      </w:pPr>
      <w:r>
        <w:t>SECURITY DEFINER functions with comments and grants.</w:t>
      </w:r>
    </w:p>
    <w:p>
      <w:pPr>
        <w:pStyle w:val="ListBullet"/>
      </w:pPr>
      <w:r>
        <w:t>Supabase Storage bucket configuration and policies.</w:t>
      </w:r>
    </w:p>
    <w:p>
      <w:pPr>
        <w:pStyle w:val="ListBullet"/>
      </w:pPr>
      <w:r>
        <w:t>Realtime subscriptions for authorized chat, comments, polls, and status changes.</w:t>
      </w:r>
    </w:p>
    <w:p>
      <w:pPr>
        <w:pStyle w:val="ListBullet"/>
      </w:pPr>
      <w:r>
        <w:t>Admin moderation web interface.</w:t>
      </w:r>
    </w:p>
    <w:p>
      <w:pPr>
        <w:pStyle w:val="ListBullet"/>
      </w:pPr>
      <w:r>
        <w:t>Environment variable template with no secrets committed.</w:t>
      </w:r>
    </w:p>
    <w:p>
      <w:pPr>
        <w:pStyle w:val="ListBullet"/>
      </w:pPr>
      <w:r>
        <w:t>Local setup, Supabase setup, deployment, build, test, and troubleshooting documentation.</w:t>
      </w:r>
    </w:p>
    <w:p>
      <w:pPr>
        <w:pStyle w:val="ListBullet"/>
      </w:pPr>
      <w:r>
        <w:t>Automated unit, integration, RLS, and critical-path end-to-end tests.</w:t>
      </w:r>
    </w:p>
    <w:p>
      <w:pPr>
        <w:pStyle w:val="ListBullet"/>
      </w:pPr>
      <w:r>
        <w:t>CI workflow for lint, type-check, tests, migration validation, and build.</w:t>
      </w:r>
    </w:p>
    <w:p>
      <w:pPr>
        <w:pStyle w:val="ListBullet"/>
      </w:pPr>
      <w:r>
        <w:t>Error monitoring and analytics adapters with no-op local implementations.</w:t>
      </w:r>
    </w:p>
    <w:p>
      <w:pPr>
        <w:pStyle w:val="ListBullet"/>
      </w:pPr>
      <w:r>
        <w:t>Privacy policy, community-guideline, and terms placeholders clearly marked for legal review.</w:t>
      </w:r>
    </w:p>
    <w:p>
      <w:pPr>
        <w:pStyle w:val="ListBullet"/>
      </w:pPr>
      <w:r>
        <w:t>App Store and Play Store submission checklist and required asset list.</w:t>
      </w:r>
    </w:p>
    <w:p>
      <w:pPr>
        <w:pStyle w:val="Heading2"/>
        <w:keepNext/>
      </w:pPr>
      <w:r>
        <w:t>14.2 Claude must explicitly identify what it cannot complete</w:t>
      </w:r>
    </w:p>
    <w:p>
      <w:pPr>
        <w:pStyle w:val="ListBullet"/>
      </w:pPr>
      <w:r>
        <w:t>Create or verify Apple, Google, Supabase, domain, SMS, analytics, or monitoring accounts.</w:t>
      </w:r>
    </w:p>
    <w:p>
      <w:pPr>
        <w:pStyle w:val="ListBullet"/>
      </w:pPr>
      <w:r>
        <w:t>Accept developer agreements or pay account fees.</w:t>
      </w:r>
    </w:p>
    <w:p>
      <w:pPr>
        <w:pStyle w:val="ListBullet"/>
      </w:pPr>
      <w:r>
        <w:t>Supply OAuth credentials, Apple certificates, provisioning profiles, SMS sender configuration, or production secrets.</w:t>
      </w:r>
    </w:p>
    <w:p>
      <w:pPr>
        <w:pStyle w:val="ListBullet"/>
      </w:pPr>
      <w:r>
        <w:t>Perform legal classification or guarantee App Store/Play approval.</w:t>
      </w:r>
    </w:p>
    <w:p>
      <w:pPr>
        <w:pStyle w:val="ListBullet"/>
      </w:pPr>
      <w:r>
        <w:t>Create final legal terms/privacy policy without counsel.</w:t>
      </w:r>
    </w:p>
    <w:p>
      <w:pPr>
        <w:pStyle w:val="ListBullet"/>
      </w:pPr>
      <w:r>
        <w:t>Submit the app or respond to reviewer questions as the account owner.</w:t>
      </w:r>
    </w:p>
    <w:p>
      <w:pPr>
        <w:pStyle w:val="ListBullet"/>
      </w:pPr>
      <w:r>
        <w:t>Moderate real reports after launch.</w:t>
      </w:r>
    </w:p>
    <w:p>
      <w:pPr>
        <w:pStyle w:val="ListBullet"/>
      </w:pPr>
      <w:r>
        <w:t>Validate production DNS, email deliverability, and regional tax/legal obligations without account access.</w:t>
      </w:r>
    </w:p>
    <w:p>
      <w:pPr>
        <w:pStyle w:val="Heading2"/>
        <w:keepNext/>
      </w:pPr>
      <w:r>
        <w:t>14.3 Recommended build instruction</w:t>
      </w:r>
    </w:p>
    <w:p>
      <w:r>
        <w:rPr>
          <w:b/>
        </w:rPr>
        <w:t>Build in vertical slices: authentication -&gt; friends -&gt; groups -&gt; currencies -&gt; bet draft/versioning -&gt; approvals -&gt; resolution -&gt; ledger -&gt; redemption -&gt; social features -&gt; moderation -&gt; deletion -&gt; web polish. Do not scaffold every screen first while leaving core state transitions insecure or incomplete.</w:t>
      </w:r>
      <w:r/>
    </w:p>
    <w:p>
      <w:pPr>
        <w:pStyle w:val="Heading1"/>
        <w:keepNext/>
      </w:pPr>
      <w:r>
        <w:t>15. Phased Implementation Plan</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171717"/>
          </w:tcPr>
          <w:p>
            <w:r>
              <w:t>Phase</w:t>
            </w:r>
            <w:r>
              <w:rPr>
                <w:b/>
                <w:color w:val="FFFFFF"/>
                <w:sz w:val="17"/>
              </w:rPr>
            </w:r>
          </w:p>
        </w:tc>
        <w:tc>
          <w:tcPr>
            <w:tcW w:type="dxa" w:w="8208"/>
            <w:vAlign w:val="center"/>
            <w:shd w:fill="171717"/>
          </w:tcPr>
          <w:p>
            <w:r>
              <w:t>Deliverable</w:t>
            </w:r>
            <w:r>
              <w:rPr>
                <w:b/>
                <w:color w:val="FFFFFF"/>
                <w:sz w:val="17"/>
              </w:rPr>
            </w:r>
          </w:p>
        </w:tc>
      </w:tr>
      <w:tr>
        <w:tc>
          <w:tcPr>
            <w:tcW w:type="dxa" w:w="2016"/>
            <w:vAlign w:val="center"/>
          </w:tcPr>
          <w:p>
            <w:r>
              <w:t>0. Foundation</w:t>
            </w:r>
            <w:r>
              <w:rPr>
                <w:b w:val="0"/>
                <w:sz w:val="17"/>
              </w:rPr>
            </w:r>
          </w:p>
        </w:tc>
        <w:tc>
          <w:tcPr>
            <w:tcW w:type="dxa" w:w="8208"/>
            <w:vAlign w:val="center"/>
          </w:tcPr>
          <w:p>
            <w:r>
              <w:t>Repo, Expo routing, design tokens, Supabase project schema, auth, CI, environment management, error handling.</w:t>
            </w:r>
            <w:r>
              <w:rPr>
                <w:b w:val="0"/>
                <w:sz w:val="17"/>
              </w:rPr>
            </w:r>
          </w:p>
        </w:tc>
      </w:tr>
      <w:tr>
        <w:tc>
          <w:tcPr>
            <w:tcW w:type="dxa" w:w="2016"/>
            <w:vAlign w:val="center"/>
            <w:shd w:fill="F3F4F6"/>
          </w:tcPr>
          <w:p>
            <w:r>
              <w:t>1. Social graph</w:t>
            </w:r>
            <w:r>
              <w:rPr>
                <w:b w:val="0"/>
                <w:sz w:val="17"/>
              </w:rPr>
            </w:r>
          </w:p>
        </w:tc>
        <w:tc>
          <w:tcPr>
            <w:tcW w:type="dxa" w:w="8208"/>
            <w:vAlign w:val="center"/>
            <w:shd w:fill="F3F4F6"/>
          </w:tcPr>
          <w:p>
            <w:r>
              <w:t>Profiles, friends, invites, blocks, groups, membership permissions.</w:t>
            </w:r>
            <w:r>
              <w:rPr>
                <w:b w:val="0"/>
                <w:sz w:val="17"/>
              </w:rPr>
            </w:r>
          </w:p>
        </w:tc>
      </w:tr>
      <w:tr>
        <w:tc>
          <w:tcPr>
            <w:tcW w:type="dxa" w:w="2016"/>
            <w:vAlign w:val="center"/>
          </w:tcPr>
          <w:p>
            <w:r>
              <w:t>2. Bet engine</w:t>
            </w:r>
            <w:r>
              <w:rPr>
                <w:b w:val="0"/>
                <w:sz w:val="17"/>
              </w:rPr>
            </w:r>
          </w:p>
        </w:tc>
        <w:tc>
          <w:tcPr>
            <w:tcW w:type="dxa" w:w="8208"/>
            <w:vAlign w:val="center"/>
          </w:tcPr>
          <w:p>
            <w:r>
              <w:t>Currencies, bet versions, sides, commitments, odds validation, payout preview, approvals, counteroffers.</w:t>
            </w:r>
            <w:r>
              <w:rPr>
                <w:b w:val="0"/>
                <w:sz w:val="17"/>
              </w:rPr>
            </w:r>
          </w:p>
        </w:tc>
      </w:tr>
      <w:tr>
        <w:tc>
          <w:tcPr>
            <w:tcW w:type="dxa" w:w="2016"/>
            <w:vAlign w:val="center"/>
            <w:shd w:fill="F3F4F6"/>
          </w:tcPr>
          <w:p>
            <w:r>
              <w:t>3. Resolution and ledger</w:t>
            </w:r>
            <w:r>
              <w:rPr>
                <w:b w:val="0"/>
                <w:sz w:val="17"/>
              </w:rPr>
            </w:r>
          </w:p>
        </w:tc>
        <w:tc>
          <w:tcPr>
            <w:tcW w:type="dxa" w:w="8208"/>
            <w:vAlign w:val="center"/>
            <w:shd w:fill="F3F4F6"/>
          </w:tcPr>
          <w:p>
            <w:r>
              <w:t>Result submissions, confirmations, disputes, random fallback, atomic ledger creation, balances.</w:t>
            </w:r>
            <w:r>
              <w:rPr>
                <w:b w:val="0"/>
                <w:sz w:val="17"/>
              </w:rPr>
            </w:r>
          </w:p>
        </w:tc>
      </w:tr>
      <w:tr>
        <w:tc>
          <w:tcPr>
            <w:tcW w:type="dxa" w:w="2016"/>
            <w:vAlign w:val="center"/>
          </w:tcPr>
          <w:p>
            <w:r>
              <w:t>4. Settlement</w:t>
            </w:r>
            <w:r>
              <w:rPr>
                <w:b w:val="0"/>
                <w:sz w:val="17"/>
              </w:rPr>
            </w:r>
          </w:p>
        </w:tc>
        <w:tc>
          <w:tcPr>
            <w:tcW w:type="dxa" w:w="8208"/>
            <w:vAlign w:val="center"/>
          </w:tcPr>
          <w:p>
            <w:r>
              <w:t>Manual obligations, adjustments, redemption allocation, forgiveness, history.</w:t>
            </w:r>
            <w:r>
              <w:rPr>
                <w:b w:val="0"/>
                <w:sz w:val="17"/>
              </w:rPr>
            </w:r>
          </w:p>
        </w:tc>
      </w:tr>
      <w:tr>
        <w:tc>
          <w:tcPr>
            <w:tcW w:type="dxa" w:w="2016"/>
            <w:vAlign w:val="center"/>
            <w:shd w:fill="F3F4F6"/>
          </w:tcPr>
          <w:p>
            <w:r>
              <w:t>5. Social layer</w:t>
            </w:r>
            <w:r>
              <w:rPr>
                <w:b w:val="0"/>
                <w:sz w:val="17"/>
              </w:rPr>
            </w:r>
          </w:p>
        </w:tc>
        <w:tc>
          <w:tcPr>
            <w:tcW w:type="dxa" w:w="8208"/>
            <w:vAlign w:val="center"/>
            <w:shd w:fill="F3F4F6"/>
          </w:tcPr>
          <w:p>
            <w:r>
              <w:t>Bet comments, group chat, polls, image proof, Realtime.</w:t>
            </w:r>
            <w:r>
              <w:rPr>
                <w:b w:val="0"/>
                <w:sz w:val="17"/>
              </w:rPr>
            </w:r>
          </w:p>
        </w:tc>
      </w:tr>
      <w:tr>
        <w:tc>
          <w:tcPr>
            <w:tcW w:type="dxa" w:w="2016"/>
            <w:vAlign w:val="center"/>
          </w:tcPr>
          <w:p>
            <w:r>
              <w:t>6. Trust and safety</w:t>
            </w:r>
            <w:r>
              <w:rPr>
                <w:b w:val="0"/>
                <w:sz w:val="17"/>
              </w:rPr>
            </w:r>
          </w:p>
        </w:tc>
        <w:tc>
          <w:tcPr>
            <w:tcW w:type="dxa" w:w="8208"/>
            <w:vAlign w:val="center"/>
          </w:tcPr>
          <w:p>
            <w:r>
              <w:t>Reports, filters, admin dashboard, removals, suspension, audit logs.</w:t>
            </w:r>
            <w:r>
              <w:rPr>
                <w:b w:val="0"/>
                <w:sz w:val="17"/>
              </w:rPr>
            </w:r>
          </w:p>
        </w:tc>
      </w:tr>
      <w:tr>
        <w:tc>
          <w:tcPr>
            <w:tcW w:type="dxa" w:w="2016"/>
            <w:vAlign w:val="center"/>
            <w:shd w:fill="F3F4F6"/>
          </w:tcPr>
          <w:p>
            <w:r>
              <w:t>7. Production readiness</w:t>
            </w:r>
            <w:r>
              <w:rPr>
                <w:b w:val="0"/>
                <w:sz w:val="17"/>
              </w:rPr>
            </w:r>
          </w:p>
        </w:tc>
        <w:tc>
          <w:tcPr>
            <w:tcW w:type="dxa" w:w="8208"/>
            <w:vAlign w:val="center"/>
            <w:shd w:fill="F3F4F6"/>
          </w:tcPr>
          <w:p>
            <w:r>
              <w:t>Deletion, privacy controls, accessibility, performance, monitoring, test hardening, web polish.</w:t>
            </w:r>
            <w:r>
              <w:rPr>
                <w:b w:val="0"/>
                <w:sz w:val="17"/>
              </w:rPr>
            </w:r>
          </w:p>
        </w:tc>
      </w:tr>
      <w:tr>
        <w:tc>
          <w:tcPr>
            <w:tcW w:type="dxa" w:w="2016"/>
            <w:vAlign w:val="center"/>
          </w:tcPr>
          <w:p>
            <w:r>
              <w:t>8. Store readiness</w:t>
            </w:r>
            <w:r>
              <w:rPr>
                <w:b w:val="0"/>
                <w:sz w:val="17"/>
              </w:rPr>
            </w:r>
          </w:p>
        </w:tc>
        <w:tc>
          <w:tcPr>
            <w:tcW w:type="dxa" w:w="8208"/>
            <w:vAlign w:val="center"/>
          </w:tcPr>
          <w:p>
            <w:r>
              <w:t>Build profiles, screenshots using safe content, review accounts, disclosure forms, submission checklist.</w:t>
            </w:r>
            <w:r>
              <w:rPr>
                <w:b w:val="0"/>
                <w:sz w:val="17"/>
              </w:rPr>
            </w:r>
          </w:p>
        </w:tc>
      </w:tr>
    </w:tbl>
    <w:p/>
    <w:p>
      <w:pPr>
        <w:pStyle w:val="Heading1"/>
        <w:keepNext/>
      </w:pPr>
      <w:r>
        <w:t>16. Risks, Open Assumptions, and Decisions</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1717"/>
          </w:tcPr>
          <w:p>
            <w:r>
              <w:t>Item</w:t>
            </w:r>
            <w:r>
              <w:rPr>
                <w:b/>
                <w:color w:val="FFFFFF"/>
                <w:sz w:val="17"/>
              </w:rPr>
            </w:r>
          </w:p>
        </w:tc>
        <w:tc>
          <w:tcPr>
            <w:tcW w:type="dxa" w:w="7848"/>
            <w:vAlign w:val="center"/>
            <w:shd w:fill="171717"/>
          </w:tcPr>
          <w:p>
            <w:r>
              <w:t>Decision / mitigation</w:t>
            </w:r>
            <w:r>
              <w:rPr>
                <w:b/>
                <w:color w:val="FFFFFF"/>
                <w:sz w:val="17"/>
              </w:rPr>
            </w:r>
          </w:p>
        </w:tc>
      </w:tr>
      <w:tr>
        <w:tc>
          <w:tcPr>
            <w:tcW w:type="dxa" w:w="2376"/>
            <w:vAlign w:val="center"/>
          </w:tcPr>
          <w:p>
            <w:r>
              <w:t>App-store classification</w:t>
            </w:r>
            <w:r>
              <w:rPr>
                <w:b w:val="0"/>
                <w:sz w:val="17"/>
              </w:rPr>
            </w:r>
          </w:p>
        </w:tc>
        <w:tc>
          <w:tcPr>
            <w:tcW w:type="dxa" w:w="7848"/>
            <w:vAlign w:val="center"/>
          </w:tcPr>
          <w:p>
            <w:r>
              <w:t>Position as private challenge/IOU tracking; no funds, public betting, rake, cash-out, or house odds. Recheck policies immediately before submission.</w:t>
            </w:r>
            <w:r>
              <w:rPr>
                <w:b w:val="0"/>
                <w:sz w:val="17"/>
              </w:rPr>
            </w:r>
          </w:p>
        </w:tc>
      </w:tr>
      <w:tr>
        <w:tc>
          <w:tcPr>
            <w:tcW w:type="dxa" w:w="2376"/>
            <w:vAlign w:val="center"/>
            <w:shd w:fill="F3F4F6"/>
          </w:tcPr>
          <w:p>
            <w:r>
              <w:t>Dangerous custom content</w:t>
            </w:r>
            <w:r>
              <w:rPr>
                <w:b w:val="0"/>
                <w:sz w:val="17"/>
              </w:rPr>
            </w:r>
          </w:p>
        </w:tc>
        <w:tc>
          <w:tcPr>
            <w:tcW w:type="dxa" w:w="7848"/>
            <w:vAlign w:val="center"/>
            <w:shd w:fill="F3F4F6"/>
          </w:tcPr>
          <w:p>
            <w:r>
              <w:t>Cannot rely on “private” status. Use hard blocks for severe categories, warnings/queues for ambiguity, reporting, blocking, and moderation.</w:t>
            </w:r>
            <w:r>
              <w:rPr>
                <w:b w:val="0"/>
                <w:sz w:val="17"/>
              </w:rPr>
            </w:r>
          </w:p>
        </w:tc>
      </w:tr>
      <w:tr>
        <w:tc>
          <w:tcPr>
            <w:tcW w:type="dxa" w:w="2376"/>
            <w:vAlign w:val="center"/>
          </w:tcPr>
          <w:p>
            <w:r>
              <w:t>16+ audience</w:t>
            </w:r>
            <w:r>
              <w:rPr>
                <w:b w:val="0"/>
                <w:sz w:val="17"/>
              </w:rPr>
            </w:r>
          </w:p>
        </w:tc>
        <w:tc>
          <w:tcPr>
            <w:tcW w:type="dxa" w:w="7848"/>
            <w:vAlign w:val="center"/>
          </w:tcPr>
          <w:p>
            <w:r>
              <w:t>Use a 16+ target, but expect regional ratings and age requirements to differ. Do not market to children.</w:t>
            </w:r>
            <w:r>
              <w:rPr>
                <w:b w:val="0"/>
                <w:sz w:val="17"/>
              </w:rPr>
            </w:r>
          </w:p>
        </w:tc>
      </w:tr>
      <w:tr>
        <w:tc>
          <w:tcPr>
            <w:tcW w:type="dxa" w:w="2376"/>
            <w:vAlign w:val="center"/>
            <w:shd w:fill="F3F4F6"/>
          </w:tcPr>
          <w:p>
            <w:r>
              <w:t>Judge/group-vote dispute fallback</w:t>
            </w:r>
            <w:r>
              <w:rPr>
                <w:b w:val="0"/>
                <w:sz w:val="17"/>
              </w:rPr>
            </w:r>
          </w:p>
        </w:tc>
        <w:tc>
          <w:tcPr>
            <w:tcW w:type="dxa" w:w="7848"/>
            <w:vAlign w:val="center"/>
            <w:shd w:fill="F3F4F6"/>
          </w:tcPr>
          <w:p>
            <w:r>
              <w:t>Allowed only when pre-agreed and limited to a designated judge or eligible group vote. Preserve an audit trail.</w:t>
            </w:r>
            <w:r>
              <w:rPr>
                <w:b w:val="0"/>
                <w:sz w:val="17"/>
              </w:rPr>
            </w:r>
          </w:p>
        </w:tc>
      </w:tr>
      <w:tr>
        <w:tc>
          <w:tcPr>
            <w:tcW w:type="dxa" w:w="2376"/>
            <w:vAlign w:val="center"/>
          </w:tcPr>
          <w:p>
            <w:r>
              <w:t>Phone authentication</w:t>
            </w:r>
            <w:r>
              <w:rPr>
                <w:b w:val="0"/>
                <w:sz w:val="17"/>
              </w:rPr>
            </w:r>
          </w:p>
        </w:tc>
        <w:tc>
          <w:tcPr>
            <w:tcW w:type="dxa" w:w="7848"/>
            <w:vAlign w:val="center"/>
          </w:tcPr>
          <w:p>
            <w:r>
              <w:t>Not required for initial release; architect provider abstraction so it can be added later.</w:t>
            </w:r>
            <w:r>
              <w:rPr>
                <w:b w:val="0"/>
                <w:sz w:val="17"/>
              </w:rPr>
            </w:r>
          </w:p>
        </w:tc>
      </w:tr>
      <w:tr>
        <w:tc>
          <w:tcPr>
            <w:tcW w:type="dxa" w:w="2376"/>
            <w:vAlign w:val="center"/>
            <w:shd w:fill="F3F4F6"/>
          </w:tcPr>
          <w:p>
            <w:r>
              <w:t>Cross-platform approach</w:t>
            </w:r>
            <w:r>
              <w:rPr>
                <w:b w:val="0"/>
                <w:sz w:val="17"/>
              </w:rPr>
            </w:r>
          </w:p>
        </w:tc>
        <w:tc>
          <w:tcPr>
            <w:tcW w:type="dxa" w:w="7848"/>
            <w:vAlign w:val="center"/>
            <w:shd w:fill="F3F4F6"/>
          </w:tcPr>
          <w:p>
            <w:r>
              <w:t>Use one Expo codebase for core product and responsive web. Admin may use a web-optimized route or sibling package.</w:t>
            </w:r>
            <w:r>
              <w:rPr>
                <w:b w:val="0"/>
                <w:sz w:val="17"/>
              </w:rPr>
            </w:r>
          </w:p>
        </w:tc>
      </w:tr>
      <w:tr>
        <w:tc>
          <w:tcPr>
            <w:tcW w:type="dxa" w:w="2376"/>
            <w:vAlign w:val="center"/>
          </w:tcPr>
          <w:p>
            <w:r>
              <w:t>Data export</w:t>
            </w:r>
            <w:r>
              <w:rPr>
                <w:b w:val="0"/>
                <w:sz w:val="17"/>
              </w:rPr>
            </w:r>
          </w:p>
        </w:tc>
        <w:tc>
          <w:tcPr>
            <w:tcW w:type="dxa" w:w="7848"/>
            <w:vAlign w:val="center"/>
          </w:tcPr>
          <w:p>
            <w:r>
              <w:t>Recommended post-MVP. Account deletion remains required at launch.</w:t>
            </w:r>
            <w:r>
              <w:rPr>
                <w:b w:val="0"/>
                <w:sz w:val="17"/>
              </w:rPr>
            </w:r>
          </w:p>
        </w:tc>
      </w:tr>
      <w:tr>
        <w:tc>
          <w:tcPr>
            <w:tcW w:type="dxa" w:w="2376"/>
            <w:vAlign w:val="center"/>
            <w:shd w:fill="F3F4F6"/>
          </w:tcPr>
          <w:p>
            <w:r>
              <w:t>No notifications</w:t>
            </w:r>
            <w:r>
              <w:rPr>
                <w:b w:val="0"/>
                <w:sz w:val="17"/>
              </w:rPr>
            </w:r>
          </w:p>
        </w:tc>
        <w:tc>
          <w:tcPr>
            <w:tcW w:type="dxa" w:w="7848"/>
            <w:vAlign w:val="center"/>
            <w:shd w:fill="F3F4F6"/>
          </w:tcPr>
          <w:p>
            <w:r>
              <w:t>The requested MVP omits notifications. Activity inbox and in-app pending-action indicators must compensate. Transactional push may be necessary after usability testing.</w:t>
            </w:r>
            <w:r>
              <w:rPr>
                <w:b w:val="0"/>
                <w:sz w:val="17"/>
              </w:rPr>
            </w:r>
          </w:p>
        </w:tc>
      </w:tr>
      <w:tr>
        <w:tc>
          <w:tcPr>
            <w:tcW w:type="dxa" w:w="2376"/>
            <w:vAlign w:val="center"/>
          </w:tcPr>
          <w:p>
            <w:r>
              <w:t>Custom currency ownership</w:t>
            </w:r>
            <w:r>
              <w:rPr>
                <w:b w:val="0"/>
                <w:sz w:val="17"/>
              </w:rPr>
            </w:r>
          </w:p>
        </w:tc>
        <w:tc>
          <w:tcPr>
            <w:tcW w:type="dxa" w:w="7848"/>
            <w:vAlign w:val="center"/>
          </w:tcPr>
          <w:p>
            <w:r>
              <w:t>User-defined for direct use; group-defined currencies visible/reusable within that group; built-ins global.</w:t>
            </w:r>
            <w:r>
              <w:rPr>
                <w:b w:val="0"/>
                <w:sz w:val="17"/>
              </w:rPr>
            </w:r>
          </w:p>
        </w:tc>
      </w:tr>
      <w:tr>
        <w:tc>
          <w:tcPr>
            <w:tcW w:type="dxa" w:w="2376"/>
            <w:vAlign w:val="center"/>
            <w:shd w:fill="F3F4F6"/>
          </w:tcPr>
          <w:p>
            <w:r>
              <w:t>Group “positions”</w:t>
            </w:r>
            <w:r>
              <w:rPr>
                <w:b w:val="0"/>
                <w:sz w:val="17"/>
              </w:rPr>
            </w:r>
          </w:p>
        </w:tc>
        <w:tc>
          <w:tcPr>
            <w:tcW w:type="dxa" w:w="7848"/>
            <w:vAlign w:val="center"/>
            <w:shd w:fill="F3F4F6"/>
          </w:tcPr>
          <w:p>
            <w:r>
              <w:t>Display separate net positions for every currency and pairwise obligations. Do not invent a combined score.</w:t>
            </w:r>
            <w:r>
              <w:rPr>
                <w:b w:val="0"/>
                <w:sz w:val="17"/>
              </w:rPr>
            </w:r>
          </w:p>
        </w:tc>
      </w:tr>
    </w:tbl>
    <w:p/>
    <w:p>
      <w:r/>
    </w:p>
    <w:p>
      <w:pPr>
        <w:pStyle w:val="Heading1"/>
        <w:keepNext/>
      </w:pPr>
      <w:r>
        <w:t>Appendix A. State Machines</w:t>
      </w:r>
    </w:p>
    <w:p>
      <w:pPr>
        <w:pStyle w:val="Heading2"/>
        <w:keepNext/>
      </w:pPr>
      <w:r>
        <w:t>A.1 Bet state</w:t>
      </w:r>
    </w:p>
    <w:p>
      <w:r>
        <w:t>draft -&gt; pending_acceptance -&gt; active -&gt; pending_result -&gt; disputed (optional) -&gt; resolved -&gt; settled</w:t>
      </w:r>
    </w:p>
    <w:p>
      <w:r>
        <w:t>Alternate terminal paths: draft/pending_acceptance/active -&gt; cancellation_pending -&gt; voided; active/pending_result -&gt; tied.</w:t>
      </w:r>
    </w:p>
    <w:p>
      <w:pPr>
        <w:pStyle w:val="Heading2"/>
        <w:keepNext/>
      </w:pPr>
      <w:r>
        <w:t>A.2 Bet version</w:t>
      </w:r>
    </w:p>
    <w:p>
      <w:r>
        <w:t>draft -&gt; proposed -&gt; approved. Any counteroffer or amendment creates a new proposed version; previous versions remain immutable history.</w:t>
      </w:r>
    </w:p>
    <w:p>
      <w:pPr>
        <w:pStyle w:val="Heading2"/>
        <w:keepNext/>
      </w:pPr>
      <w:r>
        <w:t>A.3 Redemption</w:t>
      </w:r>
    </w:p>
    <w:p>
      <w:r>
        <w:t>draft -&gt; submitted_by_debtor -&gt; confirmed_by_creditor -&gt; completed. Alternate path: submitted_by_debtor -&gt; disputed_or_rejected -&gt; cancelled/revised.</w:t>
      </w:r>
    </w:p>
    <w:p>
      <w:pPr>
        <w:pStyle w:val="Heading2"/>
        <w:keepNext/>
      </w:pPr>
      <w:r>
        <w:t>A.4 Manual obligation</w:t>
      </w:r>
    </w:p>
    <w:p>
      <w:r>
        <w:t>proposed -&gt; partially_approved -&gt; approved_and_posted. Any rejection closes the proposal without ledger impact.</w:t>
      </w:r>
    </w:p>
    <w:p>
      <w:pPr>
        <w:pStyle w:val="Heading2"/>
        <w:keepNext/>
      </w:pPr>
      <w:r>
        <w:t>A.5 Report</w:t>
      </w:r>
    </w:p>
    <w:p>
      <w:r>
        <w:t>open -&gt; triaged -&gt; actioned/no_violation -&gt; closed -&gt; appealed (optional) -&gt; final.</w:t>
      </w:r>
    </w:p>
    <w:p>
      <w:pPr>
        <w:pStyle w:val="Heading1"/>
        <w:keepNext/>
      </w:pPr>
      <w:r>
        <w:t>Appendix B. Recommended Database Constraints</w:t>
      </w:r>
    </w:p>
    <w:p>
      <w:pPr>
        <w:pStyle w:val="ListBullet"/>
      </w:pPr>
      <w:r>
        <w:t>Unique lower(username).</w:t>
      </w:r>
    </w:p>
    <w:p>
      <w:pPr>
        <w:pStyle w:val="ListBullet"/>
      </w:pPr>
      <w:r>
        <w:t>One friendship row per normalized user pair.</w:t>
      </w:r>
    </w:p>
    <w:p>
      <w:pPr>
        <w:pStyle w:val="ListBullet"/>
      </w:pPr>
      <w:r>
        <w:t>No self-friendship, self-block, self-debt, or zero/negative commitment.</w:t>
      </w:r>
    </w:p>
    <w:p>
      <w:pPr>
        <w:pStyle w:val="ListBullet"/>
      </w:pPr>
      <w:r>
        <w:t>Currency must match across all commitments in one bet version.</w:t>
      </w:r>
    </w:p>
    <w:p>
      <w:pPr>
        <w:pStyle w:val="ListBullet"/>
      </w:pPr>
      <w:r>
        <w:t>Odds numerator and denominator must be positive integers.</w:t>
      </w:r>
    </w:p>
    <w:p>
      <w:pPr>
        <w:pStyle w:val="ListBullet"/>
      </w:pPr>
      <w:r>
        <w:t>Only current bet version can receive approvals.</w:t>
      </w:r>
    </w:p>
    <w:p>
      <w:pPr>
        <w:pStyle w:val="ListBullet"/>
      </w:pPr>
      <w:r>
        <w:t>One approval per user per bet version.</w:t>
      </w:r>
    </w:p>
    <w:p>
      <w:pPr>
        <w:pStyle w:val="ListBullet"/>
      </w:pPr>
      <w:r>
        <w:t>One active group membership per user/group.</w:t>
      </w:r>
    </w:p>
    <w:p>
      <w:pPr>
        <w:pStyle w:val="ListBullet"/>
      </w:pPr>
      <w:r>
        <w:t>Ledger entries immutable via trigger; only trusted functions may insert.</w:t>
      </w:r>
    </w:p>
    <w:p>
      <w:pPr>
        <w:pStyle w:val="ListBullet"/>
      </w:pPr>
      <w:r>
        <w:t>Redemption amount cannot exceed selected outstanding allocation.</w:t>
      </w:r>
    </w:p>
    <w:p>
      <w:pPr>
        <w:pStyle w:val="ListBullet"/>
      </w:pPr>
      <w:r>
        <w:t>Proof MIME types limited to approved image formats; enforce byte limits.</w:t>
      </w:r>
    </w:p>
    <w:p>
      <w:pPr>
        <w:pStyle w:val="ListBullet"/>
      </w:pPr>
      <w:r>
        <w:t>All status transitions validated server-side against an explicit transition map.</w:t>
      </w:r>
    </w:p>
    <w:p>
      <w:pPr>
        <w:pStyle w:val="Heading1"/>
        <w:keepNext/>
      </w:pPr>
      <w:r>
        <w:t>Appendix C. Policy References (verified July 14, 2026)</w:t>
      </w:r>
    </w:p>
    <w:p>
      <w:r>
        <w:t>These references inform product safeguards but are not legal advice. Policies can change; verify again immediately before launch.</w:t>
      </w:r>
    </w:p>
    <w:tbl>
      <w:tblPr>
        <w:tblStyle w:val="TableGrid"/>
        <w:tblW w:type="auto" w:w="0"/>
        <w:jc w:val="center"/>
        <w:tblLook w:firstColumn="1" w:firstRow="1" w:lastColumn="0" w:lastRow="0" w:noHBand="0" w:noVBand="1" w:val="04A0"/>
      </w:tblPr>
      <w:tblGrid>
        <w:gridCol w:w="5083"/>
        <w:gridCol w:w="5083"/>
      </w:tblGrid>
      <w:tr>
        <w:tc>
          <w:tcPr>
            <w:tcW w:type="dxa" w:w="2952"/>
            <w:vAlign w:val="center"/>
            <w:shd w:fill="171717"/>
          </w:tcPr>
          <w:p>
            <w:r>
              <w:t>Source</w:t>
            </w:r>
            <w:r>
              <w:rPr>
                <w:b/>
                <w:color w:val="FFFFFF"/>
                <w:sz w:val="17"/>
              </w:rPr>
            </w:r>
          </w:p>
        </w:tc>
        <w:tc>
          <w:tcPr>
            <w:tcW w:type="dxa" w:w="7272"/>
            <w:vAlign w:val="center"/>
            <w:shd w:fill="171717"/>
          </w:tcPr>
          <w:p>
            <w:r>
              <w:t>Relevant point</w:t>
            </w:r>
            <w:r>
              <w:rPr>
                <w:b/>
                <w:color w:val="FFFFFF"/>
                <w:sz w:val="17"/>
              </w:rPr>
            </w:r>
          </w:p>
        </w:tc>
      </w:tr>
      <w:tr>
        <w:tc>
          <w:tcPr>
            <w:tcW w:type="dxa" w:w="2952"/>
            <w:vAlign w:val="center"/>
          </w:tcPr>
          <w:p>
            <w:r>
              <w:t>Apple App Review Guidelines</w:t>
            </w:r>
            <w:r>
              <w:rPr>
                <w:b w:val="0"/>
                <w:sz w:val="17"/>
              </w:rPr>
            </w:r>
          </w:p>
        </w:tc>
        <w:tc>
          <w:tcPr>
            <w:tcW w:type="dxa" w:w="7272"/>
            <w:vAlign w:val="center"/>
          </w:tcPr>
          <w:p>
            <w:r>
              <w:t>Apps must meet safety, UGC, age-rating, privacy, and regulated gaming requirements. https://developer.apple.com/app-store/review/guidelines/</w:t>
            </w:r>
            <w:r>
              <w:rPr>
                <w:b w:val="0"/>
                <w:sz w:val="17"/>
              </w:rPr>
            </w:r>
          </w:p>
        </w:tc>
      </w:tr>
      <w:tr>
        <w:tc>
          <w:tcPr>
            <w:tcW w:type="dxa" w:w="2952"/>
            <w:vAlign w:val="center"/>
            <w:shd w:fill="F3F4F6"/>
          </w:tcPr>
          <w:p>
            <w:r>
              <w:t>Apple age-rating definitions</w:t>
            </w:r>
            <w:r>
              <w:rPr>
                <w:b w:val="0"/>
                <w:sz w:val="17"/>
              </w:rPr>
            </w:r>
          </w:p>
        </w:tc>
        <w:tc>
          <w:tcPr>
            <w:tcW w:type="dxa" w:w="7272"/>
            <w:vAlign w:val="center"/>
            <w:shd w:fill="F3F4F6"/>
          </w:tcPr>
          <w:p>
            <w:r>
              <w:t>Apple uses updated regional age ratings including 16+ and 18+, and asks about UGC, chat, violent themes, and related capabilities. https://developer.apple.com/help/app-store-connect/reference/app-information/age-ratings-values-and-definitions/</w:t>
            </w:r>
            <w:r>
              <w:rPr>
                <w:b w:val="0"/>
                <w:sz w:val="17"/>
              </w:rPr>
            </w:r>
          </w:p>
        </w:tc>
      </w:tr>
      <w:tr>
        <w:tc>
          <w:tcPr>
            <w:tcW w:type="dxa" w:w="2952"/>
            <w:vAlign w:val="center"/>
          </w:tcPr>
          <w:p>
            <w:r>
              <w:t>Google Play UGC policy</w:t>
            </w:r>
            <w:r>
              <w:rPr>
                <w:b w:val="0"/>
                <w:sz w:val="17"/>
              </w:rPr>
            </w:r>
          </w:p>
        </w:tc>
        <w:tc>
          <w:tcPr>
            <w:tcW w:type="dxa" w:w="7272"/>
            <w:vAlign w:val="center"/>
          </w:tcPr>
          <w:p>
            <w:r>
              <w:t>UGC apps must implement robust, effective, ongoing moderation, including user controls appropriate to the content. https://support.google.com/googleplay/android-developer/answer/9876937</w:t>
            </w:r>
            <w:r>
              <w:rPr>
                <w:b w:val="0"/>
                <w:sz w:val="17"/>
              </w:rPr>
            </w:r>
          </w:p>
        </w:tc>
      </w:tr>
      <w:tr>
        <w:tc>
          <w:tcPr>
            <w:tcW w:type="dxa" w:w="2952"/>
            <w:vAlign w:val="center"/>
            <w:shd w:fill="F3F4F6"/>
          </w:tcPr>
          <w:p>
            <w:r>
              <w:t>Google Play content ratings</w:t>
            </w:r>
            <w:r>
              <w:rPr>
                <w:b w:val="0"/>
                <w:sz w:val="17"/>
              </w:rPr>
            </w:r>
          </w:p>
        </w:tc>
        <w:tc>
          <w:tcPr>
            <w:tcW w:type="dxa" w:w="7272"/>
            <w:vAlign w:val="center"/>
            <w:shd w:fill="F3F4F6"/>
          </w:tcPr>
          <w:p>
            <w:r>
              <w:t>Developers must accurately complete content-rating questionnaires; ratings vary by authority and region. https://support.google.com/googleplay/android-developer/answer/9859655</w:t>
            </w:r>
            <w:r>
              <w:rPr>
                <w:b w:val="0"/>
                <w:sz w:val="17"/>
              </w:rPr>
            </w:r>
          </w:p>
        </w:tc>
      </w:tr>
      <w:tr>
        <w:tc>
          <w:tcPr>
            <w:tcW w:type="dxa" w:w="2952"/>
            <w:vAlign w:val="center"/>
          </w:tcPr>
          <w:p>
            <w:r>
              <w:t>Google Play inappropriate content policy</w:t>
            </w:r>
            <w:r>
              <w:rPr>
                <w:b w:val="0"/>
                <w:sz w:val="17"/>
              </w:rPr>
            </w:r>
          </w:p>
        </w:tc>
        <w:tc>
          <w:tcPr>
            <w:tcW w:type="dxa" w:w="7272"/>
            <w:vAlign w:val="center"/>
          </w:tcPr>
          <w:p>
            <w:r>
              <w:t>Sexual, exploitative, hateful, violent, and other prohibited content categories require prevention and moderation. https://support.google.com/googleplay/android-developer/answer/9878810</w:t>
            </w:r>
            <w:r>
              <w:rPr>
                <w:b w:val="0"/>
                <w:sz w:val="17"/>
              </w:rPr>
            </w:r>
          </w:p>
        </w:tc>
      </w:tr>
      <w:tr>
        <w:tc>
          <w:tcPr>
            <w:tcW w:type="dxa" w:w="2952"/>
            <w:vAlign w:val="center"/>
            <w:shd w:fill="F3F4F6"/>
          </w:tcPr>
          <w:p>
            <w:r>
              <w:t>Google Play regulated gaming policy</w:t>
            </w:r>
            <w:r>
              <w:rPr>
                <w:b w:val="0"/>
                <w:sz w:val="17"/>
              </w:rPr>
            </w:r>
          </w:p>
        </w:tc>
        <w:tc>
          <w:tcPr>
            <w:tcW w:type="dxa" w:w="7272"/>
            <w:vAlign w:val="center"/>
            <w:shd w:fill="F3F4F6"/>
          </w:tcPr>
          <w:p>
            <w:r>
              <w:t>Real-money gambling and contests are regulated and subject to licensing and distribution restrictions. NoShot excludes cash stakes, payment, cash-out, and house-operated gaming. https://support.google.com/googleplay/android-developer/answer/17105854</w:t>
            </w:r>
            <w:r>
              <w:rPr>
                <w:b w:val="0"/>
                <w:sz w:val="17"/>
              </w:rPr>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NoShot PRD v1.0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D2B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11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59" w:right="259"/>
    </w:pPr>
    <w:rPr>
      <w:rFonts w:ascii="Aptos" w:hAnsi="Aptos"/>
      <w:b/>
      <w:color w:val="FFFFF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NoShot Product Requirements Document - Safe MVP</dc:title>
  <dc:subject>Implementation-ready PRD for NoShot mobile and web application</dc:subject>
  <dc:creator>NoShot Product Team</dc:creator>
  <cp:keywords>NoShot, PRD, Expo, React Native, Supabase, bets, obligations, Splitwise</cp:keywords>
  <dc:description>generated by python-docx</dc:description>
  <cp:lastModifiedBy/>
  <cp:revision>1</cp:revision>
  <dcterms:created xsi:type="dcterms:W3CDTF">2013-12-23T23:15:00Z</dcterms:created>
  <dcterms:modified xsi:type="dcterms:W3CDTF">2013-12-23T23:15:00Z</dcterms:modified>
  <cp:category/>
</cp:coreProperties>
</file>