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0D3" w:rsidRPr="00373676" w:rsidRDefault="00F300D3" w:rsidP="00F300D3">
      <w:pPr>
        <w:spacing w:line="360" w:lineRule="auto"/>
        <w:jc w:val="center"/>
      </w:pPr>
      <w:r w:rsidRPr="00373676">
        <w:rPr>
          <w:noProof/>
          <w:lang w:eastAsia="en-US"/>
        </w:rPr>
        <w:drawing>
          <wp:inline distT="0" distB="0" distL="0" distR="0" wp14:anchorId="428A74AA" wp14:editId="54AA7F2A">
            <wp:extent cx="4188542" cy="6838435"/>
            <wp:effectExtent l="0" t="0" r="2540" b="0"/>
            <wp:docPr id="64101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12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3246" cy="68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48" w:rsidRPr="00F300D3" w:rsidRDefault="00F300D3" w:rsidP="00F300D3">
      <w:pPr>
        <w:spacing w:line="360" w:lineRule="auto"/>
        <w:rPr>
          <w:iCs/>
        </w:rPr>
      </w:pPr>
      <w:r>
        <w:rPr>
          <w:b/>
        </w:rPr>
        <w:t>S</w:t>
      </w:r>
      <w:r w:rsidR="002F6D48">
        <w:rPr>
          <w:b/>
        </w:rPr>
        <w:t>4</w:t>
      </w:r>
      <w:r>
        <w:rPr>
          <w:b/>
        </w:rPr>
        <w:t xml:space="preserve"> </w:t>
      </w:r>
      <w:r w:rsidRPr="00373676">
        <w:rPr>
          <w:b/>
        </w:rPr>
        <w:t>Fig.</w:t>
      </w:r>
      <w:r w:rsidRPr="00373676">
        <w:t xml:space="preserve"> </w:t>
      </w:r>
      <w:r w:rsidRPr="00AF2C33">
        <w:rPr>
          <w:b/>
        </w:rPr>
        <w:t>Comparison of the experimentally observed patterns of Rac1* with the patterns of Rac1</w:t>
      </w:r>
      <w:r w:rsidRPr="00AF2C33">
        <w:rPr>
          <w:b/>
          <w:vertAlign w:val="subscript"/>
        </w:rPr>
        <w:t>T</w:t>
      </w:r>
      <w:r w:rsidRPr="00AF2C33">
        <w:rPr>
          <w:b/>
        </w:rPr>
        <w:t xml:space="preserve"> derived from computer simulations.</w:t>
      </w:r>
      <w:r w:rsidRPr="00373676">
        <w:t xml:space="preserve"> In panel A, the patterns are shown as kymographs (</w:t>
      </w:r>
      <w:r w:rsidRPr="00373676">
        <w:rPr>
          <w:iCs/>
        </w:rPr>
        <w:t>top</w:t>
      </w:r>
      <w:r w:rsidRPr="00373676">
        <w:t xml:space="preserve">) and the corresponding </w:t>
      </w:r>
      <w:proofErr w:type="spellStart"/>
      <w:r w:rsidRPr="00373676">
        <w:t>autocorrelograms</w:t>
      </w:r>
      <w:proofErr w:type="spellEnd"/>
      <w:r w:rsidRPr="00373676">
        <w:t xml:space="preserve"> (</w:t>
      </w:r>
      <w:r w:rsidRPr="00373676">
        <w:rPr>
          <w:iCs/>
        </w:rPr>
        <w:t>bottom</w:t>
      </w:r>
      <w:r w:rsidRPr="00373676">
        <w:t xml:space="preserve">). In panels B-C only the kymographs are shown. Kymographs and </w:t>
      </w:r>
      <w:proofErr w:type="spellStart"/>
      <w:r w:rsidRPr="00373676">
        <w:t>autocorrelograms</w:t>
      </w:r>
      <w:proofErr w:type="spellEnd"/>
      <w:r w:rsidRPr="00373676">
        <w:t xml:space="preserve"> are defined as described in Fig 4. The patterns shown correspond to the dynamics types shown in </w:t>
      </w:r>
      <w:r>
        <w:t xml:space="preserve">S1 </w:t>
      </w:r>
      <w:r w:rsidRPr="00373676">
        <w:t>Fig: (</w:t>
      </w:r>
      <w:r w:rsidRPr="001867A6">
        <w:rPr>
          <w:b/>
        </w:rPr>
        <w:t>A</w:t>
      </w:r>
      <w:r w:rsidRPr="00373676">
        <w:t xml:space="preserve">) </w:t>
      </w:r>
      <w:r w:rsidRPr="00373676">
        <w:rPr>
          <w:i/>
          <w:iCs/>
        </w:rPr>
        <w:t>Oscillating dipole</w:t>
      </w:r>
      <w:r w:rsidRPr="00373676">
        <w:t>, (</w:t>
      </w:r>
      <w:r w:rsidRPr="001867A6">
        <w:rPr>
          <w:b/>
        </w:rPr>
        <w:t>B</w:t>
      </w:r>
      <w:r w:rsidRPr="00373676">
        <w:t xml:space="preserve">) </w:t>
      </w:r>
      <w:r w:rsidRPr="00373676">
        <w:rPr>
          <w:i/>
          <w:iCs/>
        </w:rPr>
        <w:t>Rotating dipole</w:t>
      </w:r>
      <w:r w:rsidRPr="00373676">
        <w:t>, and (</w:t>
      </w:r>
      <w:r w:rsidRPr="001867A6">
        <w:rPr>
          <w:b/>
        </w:rPr>
        <w:t>C</w:t>
      </w:r>
      <w:r w:rsidRPr="00373676">
        <w:t xml:space="preserve">) </w:t>
      </w:r>
      <w:r w:rsidRPr="00373676">
        <w:rPr>
          <w:i/>
          <w:iCs/>
        </w:rPr>
        <w:t>Stationary dipole</w:t>
      </w:r>
      <w:r w:rsidRPr="00373676">
        <w:t xml:space="preserve">. The parameter values used in the simulations are listed in </w:t>
      </w:r>
      <w:r>
        <w:t xml:space="preserve">S2 </w:t>
      </w:r>
      <w:r w:rsidRPr="00373676">
        <w:t>Appendix</w:t>
      </w:r>
      <w:r>
        <w:t xml:space="preserve"> T</w:t>
      </w:r>
      <w:r w:rsidRPr="00373676">
        <w:t>able 1</w:t>
      </w:r>
      <w:r w:rsidRPr="00373676">
        <w:rPr>
          <w:iCs/>
        </w:rPr>
        <w:t>.</w:t>
      </w:r>
    </w:p>
    <w:sectPr w:rsidR="00612D54" w:rsidRPr="00F30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D3"/>
    <w:rsid w:val="000E31B3"/>
    <w:rsid w:val="002F6D48"/>
    <w:rsid w:val="005E6A70"/>
    <w:rsid w:val="00A91E82"/>
    <w:rsid w:val="00F3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8B8A8"/>
  <w15:chartTrackingRefBased/>
  <w15:docId w15:val="{A1055906-136F-4FB1-BA9E-42FDCCB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Microsoft Office User</cp:lastModifiedBy>
  <cp:revision>2</cp:revision>
  <dcterms:created xsi:type="dcterms:W3CDTF">2024-02-28T15:41:00Z</dcterms:created>
  <dcterms:modified xsi:type="dcterms:W3CDTF">2024-09-07T08:02:00Z</dcterms:modified>
</cp:coreProperties>
</file>