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F4875" w:rsidRDefault="00CF4875" w14:paraId="672A6659" wp14:textId="77777777">
      <w:pPr>
        <w:rPr>
          <w:rFonts w:ascii="Times" w:hAnsi="Times" w:cs="Times"/>
          <w:sz w:val="24"/>
          <w:szCs w:val="24"/>
        </w:rPr>
      </w:pPr>
      <w:bookmarkStart w:name="_GoBack" w:id="0"/>
      <w:bookmarkEnd w:id="0"/>
    </w:p>
    <w:p xmlns:wp14="http://schemas.microsoft.com/office/word/2010/wordml" w:rsidRPr="00CF4875" w:rsidR="003B380B" w:rsidRDefault="003B380B" w14:paraId="0A37501D" wp14:textId="77777777">
      <w:pPr>
        <w:rPr>
          <w:rFonts w:ascii="Times" w:hAnsi="Times" w:cs="Times"/>
          <w:sz w:val="24"/>
          <w:szCs w:val="24"/>
        </w:rPr>
      </w:pPr>
    </w:p>
    <w:p xmlns:wp14="http://schemas.microsoft.com/office/word/2010/wordml" w:rsidR="00CF4875" w:rsidP="00CF4875" w:rsidRDefault="00CF4875" w14:paraId="5DAB6C7B" wp14:textId="77777777">
      <w:pPr>
        <w:jc w:val="center"/>
        <w:rPr>
          <w:rFonts w:ascii="Times" w:hAnsi="Times" w:cs="Times"/>
          <w:sz w:val="24"/>
          <w:szCs w:val="24"/>
        </w:rPr>
      </w:pPr>
    </w:p>
    <w:p xmlns:wp14="http://schemas.microsoft.com/office/word/2010/wordml" w:rsidR="00CF4875" w:rsidP="00CF4875" w:rsidRDefault="00CF4875" w14:paraId="02EB378F" wp14:textId="77777777">
      <w:pPr>
        <w:jc w:val="center"/>
        <w:rPr>
          <w:rFonts w:ascii="Times" w:hAnsi="Times" w:cs="Times"/>
          <w:sz w:val="24"/>
          <w:szCs w:val="24"/>
        </w:rPr>
      </w:pPr>
    </w:p>
    <w:p xmlns:wp14="http://schemas.microsoft.com/office/word/2010/wordml" w:rsidR="00CF4875" w:rsidP="0459A8A6" w:rsidRDefault="00CF4875" w14:paraId="6A05A809" wp14:textId="77777777">
      <w:pPr>
        <w:jc w:val="center"/>
        <w:rPr>
          <w:rFonts w:ascii="Times" w:hAnsi="Times" w:cs="Times"/>
          <w:sz w:val="24"/>
          <w:szCs w:val="24"/>
        </w:rPr>
      </w:pPr>
    </w:p>
    <w:p w:rsidR="0459A8A6" w:rsidP="0459A8A6" w:rsidRDefault="0459A8A6" w14:paraId="54C009D6" w14:textId="55F42C2B">
      <w:pPr>
        <w:pStyle w:val="Normal"/>
        <w:jc w:val="center"/>
        <w:rPr>
          <w:rFonts w:ascii="Times" w:hAnsi="Times" w:eastAsia="Times" w:cs="Times"/>
          <w:noProof w:val="0"/>
          <w:sz w:val="24"/>
          <w:szCs w:val="24"/>
          <w:lang w:val="en-US"/>
        </w:rPr>
      </w:pPr>
    </w:p>
    <w:p xmlns:wp14="http://schemas.microsoft.com/office/word/2010/wordml" w:rsidRPr="00CF4875" w:rsidR="00CF4875" w:rsidP="0459A8A6" w:rsidRDefault="00CF4875" w14:paraId="23E79A7C" wp14:noSpellErr="1" wp14:textId="2A0C9A6E">
      <w:pPr>
        <w:pStyle w:val="Normal"/>
        <w:spacing w:after="0"/>
        <w:jc w:val="center"/>
        <w:rPr>
          <w:rFonts w:ascii="Times" w:hAnsi="Times" w:eastAsia="Times" w:cs="Times"/>
          <w:noProof w:val="0"/>
          <w:sz w:val="24"/>
          <w:szCs w:val="24"/>
          <w:lang w:val="en-US"/>
        </w:rPr>
      </w:pPr>
      <w:r w:rsidRPr="0459A8A6" w:rsidR="0459A8A6">
        <w:rPr>
          <w:rFonts w:ascii="Times" w:hAnsi="Times" w:eastAsia="Times" w:cs="Times"/>
          <w:noProof w:val="0"/>
          <w:sz w:val="24"/>
          <w:szCs w:val="24"/>
          <w:lang w:val="en-US"/>
        </w:rPr>
        <w:t xml:space="preserve">Indigenous Right to </w:t>
      </w:r>
      <w:r w:rsidRPr="0459A8A6" w:rsidR="0459A8A6">
        <w:rPr>
          <w:rFonts w:ascii="Times" w:hAnsi="Times" w:eastAsia="Times" w:cs="Times"/>
          <w:noProof w:val="0"/>
          <w:sz w:val="24"/>
          <w:szCs w:val="24"/>
          <w:lang w:val="en-US"/>
        </w:rPr>
        <w:t>Self-determination</w:t>
      </w:r>
      <w:r w:rsidRPr="0459A8A6" w:rsidR="0459A8A6">
        <w:rPr>
          <w:rFonts w:ascii="Times" w:hAnsi="Times" w:eastAsia="Times" w:cs="Times"/>
          <w:noProof w:val="0"/>
          <w:sz w:val="24"/>
          <w:szCs w:val="24"/>
          <w:lang w:val="en-US"/>
        </w:rPr>
        <w:t>: A</w:t>
      </w:r>
      <w:r w:rsidRPr="0459A8A6" w:rsidR="0459A8A6">
        <w:rPr>
          <w:rFonts w:ascii="Times" w:hAnsi="Times" w:eastAsia="Times" w:cs="Times"/>
          <w:noProof w:val="0"/>
          <w:sz w:val="24"/>
          <w:szCs w:val="24"/>
          <w:lang w:val="en-US"/>
        </w:rPr>
        <w:t xml:space="preserve"> </w:t>
      </w:r>
      <w:r w:rsidRPr="0459A8A6" w:rsidR="0459A8A6">
        <w:rPr>
          <w:rFonts w:ascii="Times" w:hAnsi="Times" w:eastAsia="Times" w:cs="Times"/>
          <w:noProof w:val="0"/>
          <w:sz w:val="24"/>
          <w:szCs w:val="24"/>
          <w:lang w:val="en-US"/>
        </w:rPr>
        <w:t>Controvers</w:t>
      </w:r>
      <w:r w:rsidRPr="0459A8A6" w:rsidR="0459A8A6">
        <w:rPr>
          <w:rFonts w:ascii="Times" w:hAnsi="Times" w:eastAsia="Times" w:cs="Times"/>
          <w:noProof w:val="0"/>
          <w:sz w:val="24"/>
          <w:szCs w:val="24"/>
          <w:lang w:val="en-US"/>
        </w:rPr>
        <w:t>y</w:t>
      </w:r>
    </w:p>
    <w:p xmlns:wp14="http://schemas.microsoft.com/office/word/2010/wordml" w:rsidRPr="00CF4875" w:rsidR="00CF4875" w:rsidP="0459A8A6" w:rsidRDefault="00CF4875" w14:paraId="0616F152" wp14:textId="17117907">
      <w:pPr>
        <w:spacing w:after="0"/>
        <w:jc w:val="center"/>
        <w:rPr>
          <w:rFonts w:ascii="Times" w:hAnsi="Times" w:cs="Times"/>
          <w:sz w:val="24"/>
          <w:szCs w:val="24"/>
        </w:rPr>
      </w:pPr>
    </w:p>
    <w:p xmlns:wp14="http://schemas.microsoft.com/office/word/2010/wordml" w:rsidRPr="00CF4875" w:rsidR="00CF4875" w:rsidP="00CF4875" w:rsidRDefault="00CF4875" w14:paraId="41C8F396" wp14:textId="77777777">
      <w:pPr>
        <w:jc w:val="center"/>
        <w:rPr>
          <w:rFonts w:ascii="Times" w:hAnsi="Times" w:cs="Times"/>
          <w:sz w:val="24"/>
          <w:szCs w:val="24"/>
        </w:rPr>
      </w:pPr>
    </w:p>
    <w:p xmlns:wp14="http://schemas.microsoft.com/office/word/2010/wordml" w:rsidR="00CF4875" w:rsidP="00CF4875" w:rsidRDefault="00CF4875" w14:paraId="72A3D3EC" wp14:textId="77777777">
      <w:pPr>
        <w:jc w:val="center"/>
        <w:rPr>
          <w:rFonts w:ascii="Times" w:hAnsi="Times" w:cs="Times"/>
          <w:sz w:val="24"/>
          <w:szCs w:val="24"/>
        </w:rPr>
      </w:pPr>
    </w:p>
    <w:p xmlns:wp14="http://schemas.microsoft.com/office/word/2010/wordml" w:rsidR="00CF4875" w:rsidP="0459A8A6" w:rsidRDefault="00CF4875" w14:paraId="0D0B940D" wp14:textId="77777777">
      <w:pPr>
        <w:jc w:val="center"/>
        <w:rPr>
          <w:rFonts w:ascii="Times" w:hAnsi="Times" w:cs="Times"/>
          <w:sz w:val="24"/>
          <w:szCs w:val="24"/>
        </w:rPr>
      </w:pPr>
    </w:p>
    <w:p w:rsidR="0459A8A6" w:rsidP="0459A8A6" w:rsidRDefault="0459A8A6" w14:paraId="73382BB8" w14:textId="67C40CFB">
      <w:pPr>
        <w:pStyle w:val="Normal"/>
        <w:jc w:val="center"/>
        <w:rPr>
          <w:rFonts w:ascii="Times" w:hAnsi="Times" w:cs="Times"/>
          <w:sz w:val="24"/>
          <w:szCs w:val="24"/>
        </w:rPr>
      </w:pPr>
    </w:p>
    <w:p w:rsidR="0459A8A6" w:rsidP="0459A8A6" w:rsidRDefault="0459A8A6" w14:paraId="36F32152" w14:textId="58A517EB">
      <w:pPr>
        <w:pStyle w:val="Normal"/>
        <w:jc w:val="center"/>
        <w:rPr>
          <w:rFonts w:ascii="Times" w:hAnsi="Times" w:cs="Times"/>
          <w:sz w:val="24"/>
          <w:szCs w:val="24"/>
        </w:rPr>
      </w:pPr>
    </w:p>
    <w:p w:rsidR="0459A8A6" w:rsidP="0459A8A6" w:rsidRDefault="0459A8A6" w14:paraId="437A65A8" w14:textId="530C7E67">
      <w:pPr>
        <w:pStyle w:val="Normal"/>
        <w:jc w:val="center"/>
        <w:rPr>
          <w:rFonts w:ascii="Times" w:hAnsi="Times" w:cs="Times"/>
          <w:sz w:val="24"/>
          <w:szCs w:val="24"/>
        </w:rPr>
      </w:pPr>
    </w:p>
    <w:p w:rsidR="0459A8A6" w:rsidP="0459A8A6" w:rsidRDefault="0459A8A6" w14:paraId="577D0A58" w14:textId="122B5F53">
      <w:pPr>
        <w:pStyle w:val="Normal"/>
        <w:jc w:val="center"/>
        <w:rPr>
          <w:rFonts w:ascii="Times" w:hAnsi="Times" w:cs="Times"/>
          <w:sz w:val="24"/>
          <w:szCs w:val="24"/>
        </w:rPr>
      </w:pPr>
    </w:p>
    <w:p w:rsidR="0459A8A6" w:rsidP="0459A8A6" w:rsidRDefault="0459A8A6" w14:paraId="246F20EC" w14:textId="4ED08207">
      <w:pPr>
        <w:pStyle w:val="Normal"/>
        <w:jc w:val="center"/>
        <w:rPr>
          <w:rFonts w:ascii="Times" w:hAnsi="Times" w:cs="Times"/>
          <w:sz w:val="24"/>
          <w:szCs w:val="24"/>
        </w:rPr>
      </w:pPr>
    </w:p>
    <w:p w:rsidR="0459A8A6" w:rsidP="0459A8A6" w:rsidRDefault="0459A8A6" w14:paraId="1177404E" w14:textId="3338D66D">
      <w:pPr>
        <w:pStyle w:val="Normal"/>
        <w:jc w:val="center"/>
        <w:rPr>
          <w:rFonts w:ascii="Times" w:hAnsi="Times" w:cs="Times"/>
          <w:sz w:val="24"/>
          <w:szCs w:val="24"/>
        </w:rPr>
      </w:pPr>
    </w:p>
    <w:p w:rsidR="0459A8A6" w:rsidP="0459A8A6" w:rsidRDefault="0459A8A6" w14:paraId="0D85F7D6" w14:textId="311BFC18">
      <w:pPr>
        <w:pStyle w:val="Normal"/>
        <w:jc w:val="center"/>
        <w:rPr>
          <w:rFonts w:ascii="Times" w:hAnsi="Times" w:cs="Times"/>
          <w:sz w:val="24"/>
          <w:szCs w:val="24"/>
        </w:rPr>
      </w:pPr>
    </w:p>
    <w:p xmlns:wp14="http://schemas.microsoft.com/office/word/2010/wordml" w:rsidRPr="00CF4875" w:rsidR="00CF4875" w:rsidP="0459A8A6" w:rsidRDefault="00CF4875" w14:paraId="54AD3624" wp14:textId="10100852">
      <w:pPr>
        <w:spacing w:after="0"/>
        <w:jc w:val="center"/>
        <w:rPr>
          <w:rFonts w:ascii="Times" w:hAnsi="Times" w:cs="Times"/>
          <w:sz w:val="24"/>
          <w:szCs w:val="24"/>
        </w:rPr>
      </w:pPr>
      <w:r w:rsidRPr="0459A8A6" w:rsidR="0459A8A6">
        <w:rPr>
          <w:rFonts w:ascii="Times" w:hAnsi="Times" w:cs="Times"/>
          <w:sz w:val="24"/>
          <w:szCs w:val="24"/>
        </w:rPr>
        <w:t xml:space="preserve">Maxime </w:t>
      </w:r>
      <w:proofErr w:type="spellStart"/>
      <w:r w:rsidRPr="0459A8A6" w:rsidR="0459A8A6">
        <w:rPr>
          <w:rFonts w:ascii="Times" w:hAnsi="Times" w:cs="Times"/>
          <w:sz w:val="24"/>
          <w:szCs w:val="24"/>
        </w:rPr>
        <w:t>Sotsky</w:t>
      </w:r>
      <w:proofErr w:type="spellEnd"/>
    </w:p>
    <w:p xmlns:wp14="http://schemas.microsoft.com/office/word/2010/wordml" w:rsidR="00CF4875" w:rsidP="0459A8A6" w:rsidRDefault="00CF4875" w14:paraId="3656B9AB" wp14:textId="4A27C273">
      <w:pPr>
        <w:pStyle w:val="Normal"/>
        <w:spacing w:after="0"/>
        <w:jc w:val="center"/>
        <w:rPr>
          <w:rFonts w:ascii="Times" w:hAnsi="Times" w:cs="Times"/>
          <w:sz w:val="24"/>
          <w:szCs w:val="24"/>
        </w:rPr>
      </w:pPr>
    </w:p>
    <w:p xmlns:wp14="http://schemas.microsoft.com/office/word/2010/wordml" w:rsidRPr="00CF4875" w:rsidR="00CF4875" w:rsidP="0459A8A6" w:rsidRDefault="00CF4875" w14:paraId="21D0F40C" wp14:noSpellErr="1" wp14:textId="128D3373">
      <w:pPr>
        <w:jc w:val="center"/>
        <w:rPr>
          <w:rFonts w:ascii="Times" w:hAnsi="Times" w:cs="Times"/>
          <w:sz w:val="24"/>
          <w:szCs w:val="24"/>
        </w:rPr>
      </w:pPr>
      <w:r w:rsidRPr="0459A8A6" w:rsidR="0459A8A6">
        <w:rPr>
          <w:rFonts w:ascii="Times" w:hAnsi="Times" w:cs="Times"/>
          <w:sz w:val="24"/>
          <w:szCs w:val="24"/>
        </w:rPr>
        <w:t>Political Science 1001</w:t>
      </w:r>
    </w:p>
    <w:p xmlns:wp14="http://schemas.microsoft.com/office/word/2010/wordml" w:rsidRPr="00CF4875" w:rsidR="00CF4875" w:rsidP="0459A8A6" w:rsidRDefault="00CF4875" w14:paraId="26972929" wp14:noSpellErr="1" wp14:textId="6A1D8893">
      <w:pPr>
        <w:jc w:val="center"/>
        <w:rPr>
          <w:rFonts w:ascii="Times" w:hAnsi="Times" w:cs="Times"/>
          <w:sz w:val="24"/>
          <w:szCs w:val="24"/>
        </w:rPr>
      </w:pPr>
      <w:r w:rsidRPr="0459A8A6" w:rsidR="0459A8A6">
        <w:rPr>
          <w:rFonts w:ascii="Times" w:hAnsi="Times" w:cs="Times"/>
          <w:sz w:val="24"/>
          <w:szCs w:val="24"/>
        </w:rPr>
        <w:t>Dr. James Devine</w:t>
      </w:r>
    </w:p>
    <w:p w:rsidR="0459A8A6" w:rsidP="0459A8A6" w:rsidRDefault="0459A8A6" w14:noSpellErr="1" w14:paraId="260C9812" w14:textId="5F71441E">
      <w:pPr>
        <w:pStyle w:val="Normal"/>
        <w:jc w:val="center"/>
        <w:rPr>
          <w:rFonts w:ascii="Times" w:hAnsi="Times" w:cs="Times"/>
          <w:sz w:val="24"/>
          <w:szCs w:val="24"/>
        </w:rPr>
      </w:pPr>
      <w:r w:rsidRPr="0459A8A6" w:rsidR="0459A8A6">
        <w:rPr>
          <w:rFonts w:ascii="Times" w:hAnsi="Times" w:cs="Times"/>
          <w:sz w:val="24"/>
          <w:szCs w:val="24"/>
        </w:rPr>
        <w:t>Mount Allison University</w:t>
      </w:r>
    </w:p>
    <w:p w:rsidR="0459A8A6" w:rsidP="0459A8A6" w:rsidRDefault="0459A8A6" w14:noSpellErr="1" w14:paraId="06ED4967" w14:textId="6CDB7F2D">
      <w:pPr>
        <w:spacing w:after="0"/>
        <w:jc w:val="center"/>
        <w:rPr>
          <w:rFonts w:ascii="Times" w:hAnsi="Times" w:cs="Times"/>
          <w:sz w:val="24"/>
          <w:szCs w:val="24"/>
          <w:vertAlign w:val="superscript"/>
        </w:rPr>
      </w:pPr>
      <w:r w:rsidRPr="0459A8A6" w:rsidR="0459A8A6">
        <w:rPr>
          <w:rFonts w:ascii="Times" w:hAnsi="Times" w:cs="Times"/>
          <w:sz w:val="24"/>
          <w:szCs w:val="24"/>
        </w:rPr>
        <w:t>December 4</w:t>
      </w:r>
      <w:r w:rsidRPr="0459A8A6" w:rsidR="0459A8A6">
        <w:rPr>
          <w:rFonts w:ascii="Times" w:hAnsi="Times" w:cs="Times"/>
          <w:sz w:val="24"/>
          <w:szCs w:val="24"/>
          <w:vertAlign w:val="superscript"/>
        </w:rPr>
        <w:t>th</w:t>
      </w:r>
      <w:r w:rsidRPr="0459A8A6" w:rsidR="0459A8A6">
        <w:rPr>
          <w:rFonts w:ascii="Times" w:hAnsi="Times" w:cs="Times"/>
          <w:sz w:val="24"/>
          <w:szCs w:val="24"/>
        </w:rPr>
        <w:t>, 2018</w:t>
      </w:r>
    </w:p>
    <w:p w:rsidR="0459A8A6" w:rsidP="0459A8A6" w:rsidRDefault="0459A8A6" w14:noSpellErr="1" w14:paraId="254786E9" w14:textId="430A43E1">
      <w:pPr>
        <w:pStyle w:val="Normal"/>
        <w:spacing w:after="0"/>
        <w:jc w:val="center"/>
        <w:rPr>
          <w:rFonts w:ascii="Times" w:hAnsi="Times" w:cs="Times"/>
          <w:sz w:val="24"/>
          <w:szCs w:val="24"/>
        </w:rPr>
      </w:pPr>
    </w:p>
    <w:p w:rsidR="0459A8A6" w:rsidP="0459A8A6" w:rsidRDefault="0459A8A6" w14:paraId="2F306D4E" w14:textId="66EB844D">
      <w:pPr>
        <w:pStyle w:val="Normal"/>
        <w:spacing w:after="0"/>
        <w:jc w:val="center"/>
        <w:rPr>
          <w:rFonts w:ascii="Times" w:hAnsi="Times" w:cs="Times"/>
          <w:sz w:val="24"/>
          <w:szCs w:val="24"/>
        </w:rPr>
      </w:pPr>
      <w:r w:rsidRPr="0459A8A6" w:rsidR="0459A8A6">
        <w:rPr>
          <w:rFonts w:ascii="Times" w:hAnsi="Times" w:cs="Times"/>
          <w:sz w:val="24"/>
          <w:szCs w:val="24"/>
        </w:rPr>
        <w:t>0270251</w:t>
      </w:r>
    </w:p>
    <w:p xmlns:wp14="http://schemas.microsoft.com/office/word/2010/wordml" w:rsidR="00CF4875" w:rsidP="0459A8A6" w:rsidRDefault="00CF4875" w14:paraId="2F834A41" wp14:noSpellErr="1" wp14:textId="621A5C5F">
      <w:pPr>
        <w:spacing w:after="0"/>
        <w:jc w:val="center"/>
        <w:rPr>
          <w:rFonts w:ascii="Times" w:hAnsi="Times" w:cs="Times"/>
          <w:sz w:val="24"/>
          <w:szCs w:val="24"/>
        </w:rPr>
      </w:pPr>
    </w:p>
    <w:p xmlns:wp14="http://schemas.microsoft.com/office/word/2010/wordml" w:rsidRPr="00CF4875" w:rsidR="00CF4875" w:rsidP="7C937A68" w:rsidRDefault="003B380B" w14:paraId="78CB6C67" wp14:textId="571FC742">
      <w:pPr>
        <w:pStyle w:val="Normal"/>
        <w:spacing w:after="0" w:line="480" w:lineRule="auto"/>
        <w:ind/>
        <w:jc w:val="center"/>
        <w:rPr>
          <w:rFonts w:ascii="Times" w:hAnsi="Times" w:cs="Times"/>
          <w:sz w:val="24"/>
          <w:szCs w:val="24"/>
        </w:rPr>
      </w:pPr>
      <w:r w:rsidRPr="7C937A68">
        <w:rPr>
          <w:rFonts w:ascii="Times" w:hAnsi="Times" w:cs="Times"/>
          <w:sz w:val="24"/>
          <w:szCs w:val="24"/>
        </w:rPr>
        <w:br w:type="page"/>
      </w:r>
    </w:p>
    <w:p xmlns:wp14="http://schemas.microsoft.com/office/word/2010/wordml" w:rsidRPr="00CF4875" w:rsidR="00CF4875" w:rsidP="7C937A68" w:rsidRDefault="003B380B" wp14:noSpellErr="1" w14:paraId="07FFA2A8" wp14:textId="3312C250">
      <w:pPr>
        <w:pStyle w:val="Normal"/>
        <w:spacing w:after="0" w:line="480" w:lineRule="auto"/>
        <w:ind/>
        <w:jc w:val="center"/>
        <w:rPr>
          <w:rFonts w:ascii="Times" w:hAnsi="Times" w:cs="Times"/>
          <w:b w:val="1"/>
          <w:bCs w:val="1"/>
          <w:sz w:val="24"/>
          <w:szCs w:val="24"/>
        </w:rPr>
      </w:pPr>
      <w:r w:rsidRPr="7C937A68" w:rsidR="7C937A68">
        <w:rPr>
          <w:rFonts w:ascii="Times" w:hAnsi="Times" w:cs="Times"/>
          <w:b w:val="0"/>
          <w:bCs w:val="0"/>
          <w:sz w:val="24"/>
          <w:szCs w:val="24"/>
        </w:rPr>
        <w:t>Abstract</w:t>
      </w:r>
    </w:p>
    <w:p xmlns:wp14="http://schemas.microsoft.com/office/word/2010/wordml" w:rsidRPr="00CF4875" w:rsidR="00CF4875" w:rsidP="7C937A68" w:rsidRDefault="003B380B" wp14:noSpellErr="1" w14:paraId="25BC5A96" wp14:textId="1C0ABC12">
      <w:pPr>
        <w:pStyle w:val="Normal"/>
        <w:spacing w:after="0" w:line="480" w:lineRule="auto"/>
        <w:ind/>
        <w:jc w:val="center"/>
        <w:rPr>
          <w:rFonts w:ascii="Times" w:hAnsi="Times" w:cs="Times"/>
          <w:b w:val="0"/>
          <w:bCs w:val="0"/>
          <w:sz w:val="24"/>
          <w:szCs w:val="24"/>
        </w:rPr>
      </w:pPr>
    </w:p>
    <w:p xmlns:wp14="http://schemas.microsoft.com/office/word/2010/wordml" w:rsidRPr="00CF4875" w:rsidR="00CF4875" w:rsidP="7C937A68" w:rsidRDefault="003B380B" w14:paraId="7C32B30B" wp14:textId="29A7852B">
      <w:pPr>
        <w:pStyle w:val="Normal"/>
        <w:spacing w:after="0" w:line="480" w:lineRule="auto"/>
        <w:ind/>
        <w:jc w:val="left"/>
        <w:rPr>
          <w:rFonts w:ascii="Times" w:hAnsi="Times" w:cs="Times"/>
          <w:b w:val="0"/>
          <w:bCs w:val="0"/>
          <w:sz w:val="24"/>
          <w:szCs w:val="24"/>
        </w:rPr>
      </w:pPr>
      <w:r w:rsidRPr="7C937A68" w:rsidR="7C937A68">
        <w:rPr>
          <w:rFonts w:ascii="Times" w:hAnsi="Times" w:cs="Times"/>
          <w:b w:val="0"/>
          <w:bCs w:val="0"/>
          <w:sz w:val="24"/>
          <w:szCs w:val="24"/>
        </w:rPr>
        <w:t xml:space="preserve">This paper explains the </w:t>
      </w:r>
      <w:r w:rsidRPr="7C937A68" w:rsidR="7C937A68">
        <w:rPr>
          <w:rFonts w:ascii="Times" w:hAnsi="Times" w:cs="Times"/>
          <w:b w:val="0"/>
          <w:bCs w:val="0"/>
          <w:sz w:val="24"/>
          <w:szCs w:val="24"/>
        </w:rPr>
        <w:t>controversy</w:t>
      </w:r>
      <w:r w:rsidRPr="7C937A68" w:rsidR="7C937A68">
        <w:rPr>
          <w:rFonts w:ascii="Times" w:hAnsi="Times" w:cs="Times"/>
          <w:b w:val="0"/>
          <w:bCs w:val="0"/>
          <w:sz w:val="24"/>
          <w:szCs w:val="24"/>
        </w:rPr>
        <w:t xml:space="preserve"> of Indigenous rights in </w:t>
      </w:r>
      <w:r w:rsidRPr="7C937A68" w:rsidR="7C937A68">
        <w:rPr>
          <w:rFonts w:ascii="Times" w:hAnsi="Times" w:cs="Times"/>
          <w:b w:val="0"/>
          <w:bCs w:val="0"/>
          <w:sz w:val="24"/>
          <w:szCs w:val="24"/>
        </w:rPr>
        <w:t>separating</w:t>
      </w:r>
      <w:r w:rsidRPr="7C937A68" w:rsidR="7C937A68">
        <w:rPr>
          <w:rFonts w:ascii="Times" w:hAnsi="Times" w:cs="Times"/>
          <w:b w:val="0"/>
          <w:bCs w:val="0"/>
          <w:sz w:val="24"/>
          <w:szCs w:val="24"/>
        </w:rPr>
        <w:t xml:space="preserve"> the point of views of both sides (</w:t>
      </w:r>
      <w:r w:rsidRPr="7C937A68" w:rsidR="7C937A68">
        <w:rPr>
          <w:rFonts w:ascii="Times" w:hAnsi="Times" w:cs="Times"/>
          <w:b w:val="0"/>
          <w:bCs w:val="0"/>
          <w:sz w:val="24"/>
          <w:szCs w:val="24"/>
        </w:rPr>
        <w:t>I.e.</w:t>
      </w:r>
      <w:r w:rsidRPr="7C937A68" w:rsidR="7C937A68">
        <w:rPr>
          <w:rFonts w:ascii="Times" w:hAnsi="Times" w:cs="Times"/>
          <w:b w:val="0"/>
          <w:bCs w:val="0"/>
          <w:sz w:val="24"/>
          <w:szCs w:val="24"/>
        </w:rPr>
        <w:t xml:space="preserve"> Indigenous </w:t>
      </w:r>
      <w:r w:rsidRPr="7C937A68" w:rsidR="7C937A68">
        <w:rPr>
          <w:rFonts w:ascii="Times" w:hAnsi="Times" w:cs="Times"/>
          <w:b w:val="0"/>
          <w:bCs w:val="0"/>
          <w:sz w:val="24"/>
          <w:szCs w:val="24"/>
        </w:rPr>
        <w:t>perspective</w:t>
      </w:r>
      <w:r w:rsidRPr="7C937A68" w:rsidR="7C937A68">
        <w:rPr>
          <w:rFonts w:ascii="Times" w:hAnsi="Times" w:cs="Times"/>
          <w:b w:val="0"/>
          <w:bCs w:val="0"/>
          <w:sz w:val="24"/>
          <w:szCs w:val="24"/>
        </w:rPr>
        <w:t xml:space="preserve"> and the perspective of the Candian Government). First the paper provides a brief history of the Indigenous peoples and their struggles going through colonialism. Secondly the paper talks about the problem of Eurocentric government framework that Indigenous communities must obey and stay </w:t>
      </w:r>
      <w:r w:rsidRPr="7C937A68" w:rsidR="7C937A68">
        <w:rPr>
          <w:rFonts w:ascii="Times" w:hAnsi="Times" w:cs="Times"/>
          <w:b w:val="0"/>
          <w:bCs w:val="0"/>
          <w:sz w:val="24"/>
          <w:szCs w:val="24"/>
        </w:rPr>
        <w:t>within</w:t>
      </w:r>
      <w:r w:rsidRPr="7C937A68" w:rsidR="7C937A68">
        <w:rPr>
          <w:rFonts w:ascii="Times" w:hAnsi="Times" w:cs="Times"/>
          <w:b w:val="0"/>
          <w:bCs w:val="0"/>
          <w:sz w:val="24"/>
          <w:szCs w:val="24"/>
        </w:rPr>
        <w:t xml:space="preserve"> its boundaries, refraining them in fully practicing their culture’s </w:t>
      </w:r>
      <w:r w:rsidRPr="7C937A68" w:rsidR="7C937A68">
        <w:rPr>
          <w:rFonts w:ascii="Times" w:hAnsi="Times" w:cs="Times"/>
          <w:b w:val="0"/>
          <w:bCs w:val="0"/>
          <w:sz w:val="24"/>
          <w:szCs w:val="24"/>
        </w:rPr>
        <w:t>activities</w:t>
      </w:r>
      <w:r w:rsidRPr="7C937A68" w:rsidR="7C937A68">
        <w:rPr>
          <w:rFonts w:ascii="Times" w:hAnsi="Times" w:cs="Times"/>
          <w:b w:val="0"/>
          <w:bCs w:val="0"/>
          <w:sz w:val="24"/>
          <w:szCs w:val="24"/>
        </w:rPr>
        <w:t xml:space="preserve"> to maintain their identities. This paper provides two examples on two different Indigenous communities. One being the Grassy Narrow, </w:t>
      </w:r>
      <w:proofErr w:type="gramStart"/>
      <w:r w:rsidRPr="7C937A68" w:rsidR="7C937A68">
        <w:rPr>
          <w:rFonts w:ascii="Times" w:hAnsi="Times" w:cs="Times"/>
          <w:b w:val="0"/>
          <w:bCs w:val="0"/>
          <w:sz w:val="24"/>
          <w:szCs w:val="24"/>
        </w:rPr>
        <w:t>a</w:t>
      </w:r>
      <w:proofErr w:type="gramEnd"/>
      <w:r w:rsidRPr="7C937A68" w:rsidR="7C937A68">
        <w:rPr>
          <w:rFonts w:ascii="Times" w:hAnsi="Times" w:cs="Times"/>
          <w:b w:val="0"/>
          <w:bCs w:val="0"/>
          <w:sz w:val="24"/>
          <w:szCs w:val="24"/>
        </w:rPr>
        <w:t xml:space="preserve"> indigenous community that </w:t>
      </w:r>
      <w:r w:rsidRPr="7C937A68" w:rsidR="7C937A68">
        <w:rPr>
          <w:rFonts w:ascii="Times" w:hAnsi="Times" w:cs="Times"/>
          <w:b w:val="0"/>
          <w:bCs w:val="0"/>
          <w:sz w:val="24"/>
          <w:szCs w:val="24"/>
        </w:rPr>
        <w:t xml:space="preserve">was forced to assimilate, leading to the destruction of their people. The other community, the </w:t>
      </w:r>
      <w:proofErr w:type="spellStart"/>
      <w:r w:rsidRPr="7C937A68" w:rsidR="7C937A68">
        <w:rPr>
          <w:rFonts w:ascii="Times" w:hAnsi="Times" w:cs="Times"/>
          <w:b w:val="0"/>
          <w:bCs w:val="0"/>
          <w:sz w:val="24"/>
          <w:szCs w:val="24"/>
        </w:rPr>
        <w:t>Kitchenuhmakoosib</w:t>
      </w:r>
      <w:proofErr w:type="spellEnd"/>
      <w:r w:rsidRPr="7C937A68" w:rsidR="7C937A68">
        <w:rPr>
          <w:rFonts w:ascii="Times" w:hAnsi="Times" w:cs="Times"/>
          <w:b w:val="0"/>
          <w:bCs w:val="0"/>
          <w:sz w:val="24"/>
          <w:szCs w:val="24"/>
        </w:rPr>
        <w:t xml:space="preserve"> </w:t>
      </w:r>
      <w:proofErr w:type="spellStart"/>
      <w:r w:rsidRPr="7C937A68" w:rsidR="7C937A68">
        <w:rPr>
          <w:rFonts w:ascii="Times" w:hAnsi="Times" w:cs="Times"/>
          <w:b w:val="0"/>
          <w:bCs w:val="0"/>
          <w:sz w:val="24"/>
          <w:szCs w:val="24"/>
        </w:rPr>
        <w:t>Inninywug</w:t>
      </w:r>
      <w:proofErr w:type="spellEnd"/>
      <w:r w:rsidRPr="7C937A68" w:rsidR="7C937A68">
        <w:rPr>
          <w:rFonts w:ascii="Times" w:hAnsi="Times" w:cs="Times"/>
          <w:b w:val="0"/>
          <w:bCs w:val="0"/>
          <w:sz w:val="24"/>
          <w:szCs w:val="24"/>
        </w:rPr>
        <w:t xml:space="preserve"> which provides an example on the Canadian governments approach regarding Indigenous rights. The second half of the paper provides reasons why the Canadian government </w:t>
      </w:r>
      <w:r w:rsidRPr="7C937A68" w:rsidR="7C937A68">
        <w:rPr>
          <w:rFonts w:ascii="Times" w:hAnsi="Times" w:cs="Times"/>
          <w:b w:val="0"/>
          <w:bCs w:val="0"/>
          <w:sz w:val="24"/>
          <w:szCs w:val="24"/>
        </w:rPr>
        <w:t>resist</w:t>
      </w:r>
      <w:r w:rsidRPr="7C937A68" w:rsidR="7C937A68">
        <w:rPr>
          <w:rFonts w:ascii="Times" w:hAnsi="Times" w:cs="Times"/>
          <w:b w:val="0"/>
          <w:bCs w:val="0"/>
          <w:sz w:val="24"/>
          <w:szCs w:val="24"/>
        </w:rPr>
        <w:t xml:space="preserve"> the full practice of the </w:t>
      </w:r>
      <w:r w:rsidRPr="7C937A68" w:rsidR="7C937A68">
        <w:rPr>
          <w:rFonts w:ascii="Times" w:hAnsi="Times" w:cs="Times"/>
          <w:b w:val="0"/>
          <w:bCs w:val="0"/>
          <w:sz w:val="24"/>
          <w:szCs w:val="24"/>
        </w:rPr>
        <w:t>promised</w:t>
      </w:r>
      <w:r w:rsidRPr="7C937A68" w:rsidR="7C937A68">
        <w:rPr>
          <w:rFonts w:ascii="Times" w:hAnsi="Times" w:cs="Times"/>
          <w:b w:val="0"/>
          <w:bCs w:val="0"/>
          <w:sz w:val="24"/>
          <w:szCs w:val="24"/>
        </w:rPr>
        <w:t xml:space="preserve"> Indigenous rights which has to do with the distribution of resources and the </w:t>
      </w:r>
      <w:r w:rsidRPr="7C937A68" w:rsidR="7C937A68">
        <w:rPr>
          <w:rFonts w:ascii="Times" w:hAnsi="Times" w:cs="Times"/>
          <w:b w:val="0"/>
          <w:bCs w:val="0"/>
          <w:sz w:val="24"/>
          <w:szCs w:val="24"/>
        </w:rPr>
        <w:t>implementation</w:t>
      </w:r>
      <w:r w:rsidRPr="7C937A68" w:rsidR="7C937A68">
        <w:rPr>
          <w:rFonts w:ascii="Times" w:hAnsi="Times" w:cs="Times"/>
          <w:b w:val="0"/>
          <w:bCs w:val="0"/>
          <w:sz w:val="24"/>
          <w:szCs w:val="24"/>
        </w:rPr>
        <w:t xml:space="preserve"> of laws of two separate governments which may have a contradicting affect.</w:t>
      </w:r>
    </w:p>
    <w:p xmlns:wp14="http://schemas.microsoft.com/office/word/2010/wordml" w:rsidRPr="00CF4875" w:rsidR="00CF4875" w:rsidP="7C937A68" w:rsidRDefault="003B380B" w14:paraId="7418B528" wp14:textId="42F881A1">
      <w:pPr>
        <w:pStyle w:val="Normal"/>
        <w:spacing w:after="0" w:line="480" w:lineRule="auto"/>
        <w:ind/>
        <w:jc w:val="center"/>
        <w:rPr>
          <w:rFonts w:ascii="Times" w:hAnsi="Times" w:cs="Times"/>
          <w:b w:val="1"/>
          <w:bCs w:val="1"/>
          <w:sz w:val="24"/>
          <w:szCs w:val="24"/>
        </w:rPr>
      </w:pPr>
    </w:p>
    <w:p xmlns:wp14="http://schemas.microsoft.com/office/word/2010/wordml" w:rsidRPr="00CF4875" w:rsidR="00CF4875" w:rsidP="7C937A68" w:rsidRDefault="003B380B" w14:paraId="744A1662" wp14:textId="5B4A2C2E">
      <w:pPr>
        <w:pStyle w:val="Normal"/>
        <w:spacing w:after="0" w:line="480" w:lineRule="auto"/>
        <w:ind/>
        <w:jc w:val="center"/>
        <w:rPr>
          <w:rFonts w:ascii="Times" w:hAnsi="Times" w:cs="Times"/>
          <w:b w:val="1"/>
          <w:bCs w:val="1"/>
          <w:sz w:val="24"/>
          <w:szCs w:val="24"/>
        </w:rPr>
      </w:pPr>
    </w:p>
    <w:p xmlns:wp14="http://schemas.microsoft.com/office/word/2010/wordml" w:rsidRPr="00CF4875" w:rsidR="00CF4875" w:rsidP="7C937A68" w:rsidRDefault="003B380B" w14:paraId="45620467" wp14:textId="7018CE4B">
      <w:pPr>
        <w:pStyle w:val="Normal"/>
        <w:spacing w:after="0" w:line="480" w:lineRule="auto"/>
        <w:ind/>
        <w:jc w:val="center"/>
        <w:rPr>
          <w:rFonts w:ascii="Times" w:hAnsi="Times" w:cs="Times"/>
          <w:b w:val="1"/>
          <w:bCs w:val="1"/>
          <w:sz w:val="24"/>
          <w:szCs w:val="24"/>
        </w:rPr>
      </w:pPr>
    </w:p>
    <w:p xmlns:wp14="http://schemas.microsoft.com/office/word/2010/wordml" w:rsidRPr="00CF4875" w:rsidR="00CF4875" w:rsidP="7C937A68" w:rsidRDefault="003B380B" w14:paraId="3DFAD463" wp14:textId="7EAF2C57">
      <w:pPr>
        <w:pStyle w:val="Normal"/>
        <w:spacing w:after="0" w:line="480" w:lineRule="auto"/>
        <w:ind/>
        <w:jc w:val="center"/>
        <w:rPr>
          <w:rFonts w:ascii="Times" w:hAnsi="Times" w:cs="Times"/>
          <w:b w:val="1"/>
          <w:bCs w:val="1"/>
          <w:sz w:val="24"/>
          <w:szCs w:val="24"/>
        </w:rPr>
      </w:pPr>
    </w:p>
    <w:p xmlns:wp14="http://schemas.microsoft.com/office/word/2010/wordml" w:rsidRPr="00CF4875" w:rsidR="00CF4875" w:rsidP="7C937A68" w:rsidRDefault="003B380B" w14:paraId="13C626A6" wp14:textId="60AF12C3">
      <w:pPr>
        <w:pStyle w:val="Normal"/>
        <w:spacing w:after="0" w:line="480" w:lineRule="auto"/>
        <w:ind/>
        <w:jc w:val="center"/>
        <w:rPr>
          <w:rFonts w:ascii="Times" w:hAnsi="Times" w:cs="Times"/>
          <w:b w:val="1"/>
          <w:bCs w:val="1"/>
          <w:sz w:val="24"/>
          <w:szCs w:val="24"/>
        </w:rPr>
      </w:pPr>
    </w:p>
    <w:p xmlns:wp14="http://schemas.microsoft.com/office/word/2010/wordml" w:rsidRPr="00CF4875" w:rsidR="00CF4875" w:rsidP="7C937A68" w:rsidRDefault="003B380B" w14:paraId="3D114B39" wp14:textId="7BE722F8">
      <w:pPr>
        <w:pStyle w:val="Normal"/>
        <w:spacing w:after="0" w:line="480" w:lineRule="auto"/>
        <w:ind/>
        <w:jc w:val="center"/>
        <w:rPr>
          <w:rFonts w:ascii="Times" w:hAnsi="Times" w:cs="Times"/>
          <w:b w:val="1"/>
          <w:bCs w:val="1"/>
          <w:sz w:val="24"/>
          <w:szCs w:val="24"/>
        </w:rPr>
      </w:pPr>
    </w:p>
    <w:p xmlns:wp14="http://schemas.microsoft.com/office/word/2010/wordml" w:rsidRPr="00CF4875" w:rsidR="00CF4875" w:rsidP="7C937A68" w:rsidRDefault="003B380B" w14:paraId="0A3BDF1E" wp14:textId="5814C97A">
      <w:pPr>
        <w:pStyle w:val="Normal"/>
        <w:spacing w:after="0" w:line="480" w:lineRule="auto"/>
        <w:ind/>
        <w:jc w:val="center"/>
        <w:rPr>
          <w:rFonts w:ascii="Times" w:hAnsi="Times" w:cs="Times"/>
          <w:b w:val="1"/>
          <w:bCs w:val="1"/>
          <w:sz w:val="24"/>
          <w:szCs w:val="24"/>
        </w:rPr>
      </w:pPr>
    </w:p>
    <w:p xmlns:wp14="http://schemas.microsoft.com/office/word/2010/wordml" w:rsidRPr="00CF4875" w:rsidR="00CF4875" w:rsidP="7C937A68" w:rsidRDefault="003B380B" w14:paraId="162687CA" wp14:noSpellErr="1" wp14:textId="02F9DC3E">
      <w:pPr>
        <w:pStyle w:val="Normal"/>
        <w:spacing w:after="0" w:line="480" w:lineRule="auto"/>
        <w:ind/>
        <w:jc w:val="center"/>
        <w:rPr>
          <w:rFonts w:ascii="Times" w:hAnsi="Times" w:cs="Times"/>
          <w:sz w:val="24"/>
          <w:szCs w:val="24"/>
        </w:rPr>
      </w:pPr>
      <w:r w:rsidRPr="7C937A68" w:rsidR="7C937A68">
        <w:rPr>
          <w:rFonts w:ascii="Times" w:hAnsi="Times" w:cs="Times"/>
          <w:b w:val="1"/>
          <w:bCs w:val="1"/>
          <w:sz w:val="24"/>
          <w:szCs w:val="24"/>
        </w:rPr>
        <w:t>Self - Determination / Self - Government</w:t>
      </w:r>
    </w:p>
    <w:p w:rsidR="0459A8A6" w:rsidP="7C937A68" w:rsidRDefault="0459A8A6" w14:paraId="5CCF450F" w14:textId="5DF7018A">
      <w:pPr>
        <w:pStyle w:val="Normal"/>
        <w:spacing w:after="0" w:line="480" w:lineRule="auto"/>
        <w:ind w:firstLine="720"/>
        <w:jc w:val="left"/>
        <w:rPr>
          <w:rFonts w:ascii="times" w:hAnsi="times" w:eastAsia="times" w:cs="times"/>
          <w:b w:val="0"/>
          <w:bCs w:val="0"/>
          <w:sz w:val="24"/>
          <w:szCs w:val="24"/>
        </w:rPr>
      </w:pPr>
      <w:r w:rsidRPr="2A4AC6CC" w:rsidR="2A4AC6CC">
        <w:rPr>
          <w:rFonts w:ascii="Times" w:hAnsi="Times" w:cs="Times"/>
          <w:b w:val="0"/>
          <w:bCs w:val="0"/>
          <w:sz w:val="24"/>
          <w:szCs w:val="24"/>
        </w:rPr>
        <w:t>There are over 370 million Indigenous peoples around the world</w:t>
      </w:r>
      <w:r w:rsidRPr="2A4AC6CC" w:rsidR="2A4AC6CC">
        <w:rPr>
          <w:rFonts w:ascii="Times" w:hAnsi="Times" w:cs="Times"/>
          <w:b w:val="0"/>
          <w:bCs w:val="0"/>
          <w:sz w:val="24"/>
          <w:szCs w:val="24"/>
        </w:rPr>
        <w:t>.</w:t>
      </w:r>
      <w:r w:rsidRPr="2A4AC6CC">
        <w:rPr>
          <w:rStyle w:val="FootnoteReference"/>
          <w:rFonts w:ascii="Times" w:hAnsi="Times" w:cs="Times"/>
          <w:b w:val="0"/>
          <w:bCs w:val="0"/>
          <w:sz w:val="24"/>
          <w:szCs w:val="24"/>
        </w:rPr>
        <w:footnoteReference w:id="10827"/>
      </w:r>
      <w:r w:rsidRPr="2A4AC6CC" w:rsidR="2A4AC6CC">
        <w:rPr>
          <w:rFonts w:ascii="Times" w:hAnsi="Times" w:cs="Times"/>
          <w:b w:val="0"/>
          <w:bCs w:val="0"/>
          <w:sz w:val="24"/>
          <w:szCs w:val="24"/>
        </w:rPr>
        <w:t xml:space="preserve"> </w:t>
      </w:r>
      <w:r w:rsidRPr="2A4AC6CC" w:rsidR="2A4AC6CC">
        <w:rPr>
          <w:rFonts w:ascii="Times" w:hAnsi="Times" w:cs="Times"/>
          <w:b w:val="0"/>
          <w:bCs w:val="0"/>
          <w:sz w:val="24"/>
          <w:szCs w:val="24"/>
        </w:rPr>
        <w:t>T</w:t>
      </w:r>
      <w:r w:rsidRPr="2A4AC6CC" w:rsidR="2A4AC6CC">
        <w:rPr>
          <w:rFonts w:ascii="Times" w:hAnsi="Times" w:cs="Times"/>
          <w:b w:val="0"/>
          <w:bCs w:val="0"/>
          <w:sz w:val="24"/>
          <w:szCs w:val="24"/>
        </w:rPr>
        <w:t xml:space="preserve">he story of Indigenous people is one of struggle, from </w:t>
      </w:r>
      <w:r w:rsidRPr="2A4AC6CC" w:rsidR="2A4AC6CC">
        <w:rPr>
          <w:rFonts w:ascii="Times" w:hAnsi="Times" w:cs="Times"/>
          <w:b w:val="0"/>
          <w:bCs w:val="0"/>
          <w:sz w:val="24"/>
          <w:szCs w:val="24"/>
        </w:rPr>
        <w:t xml:space="preserve">overcoming genocide due</w:t>
      </w:r>
      <w:r w:rsidRPr="2A4AC6CC" w:rsidR="2A4AC6CC">
        <w:rPr>
          <w:rFonts w:ascii="Times" w:hAnsi="Times" w:cs="Times"/>
          <w:b w:val="0"/>
          <w:bCs w:val="0"/>
          <w:sz w:val="24"/>
          <w:szCs w:val="24"/>
        </w:rPr>
        <w:t xml:space="preserve"> </w:t>
      </w:r>
      <w:r w:rsidRPr="2A4AC6CC" w:rsidR="2A4AC6CC">
        <w:rPr>
          <w:rFonts w:ascii="Times" w:hAnsi="Times" w:cs="Times"/>
          <w:b w:val="0"/>
          <w:bCs w:val="0"/>
          <w:sz w:val="24"/>
          <w:szCs w:val="24"/>
        </w:rPr>
        <w:t xml:space="preserve">to</w:t>
      </w:r>
      <w:r w:rsidRPr="2A4AC6CC" w:rsidR="2A4AC6CC">
        <w:rPr>
          <w:rFonts w:ascii="Times" w:hAnsi="Times" w:cs="Times"/>
          <w:b w:val="0"/>
          <w:bCs w:val="0"/>
          <w:sz w:val="24"/>
          <w:szCs w:val="24"/>
        </w:rPr>
        <w:t xml:space="preserve"> the European </w:t>
      </w:r>
      <w:r w:rsidRPr="2A4AC6CC" w:rsidR="2A4AC6CC">
        <w:rPr>
          <w:rFonts w:ascii="Times" w:hAnsi="Times" w:cs="Times"/>
          <w:b w:val="0"/>
          <w:bCs w:val="0"/>
          <w:sz w:val="24"/>
          <w:szCs w:val="24"/>
        </w:rPr>
        <w:t>colonization</w:t>
      </w:r>
      <w:r w:rsidRPr="2A4AC6CC" w:rsidR="2A4AC6CC">
        <w:rPr>
          <w:rFonts w:ascii="Times" w:hAnsi="Times" w:cs="Times"/>
          <w:b w:val="0"/>
          <w:bCs w:val="0"/>
          <w:sz w:val="24"/>
          <w:szCs w:val="24"/>
        </w:rPr>
        <w:t xml:space="preserve"> process</w:t>
      </w:r>
      <w:r w:rsidRPr="2A4AC6CC" w:rsidR="2A4AC6CC">
        <w:rPr>
          <w:rFonts w:ascii="Times" w:hAnsi="Times" w:cs="Times"/>
          <w:b w:val="0"/>
          <w:bCs w:val="0"/>
          <w:sz w:val="24"/>
          <w:szCs w:val="24"/>
        </w:rPr>
        <w:t>. T</w:t>
      </w:r>
      <w:r w:rsidRPr="2A4AC6CC" w:rsidR="2A4AC6CC">
        <w:rPr>
          <w:rFonts w:ascii="Times" w:hAnsi="Times" w:cs="Times"/>
          <w:b w:val="0"/>
          <w:bCs w:val="0"/>
          <w:sz w:val="24"/>
          <w:szCs w:val="24"/>
        </w:rPr>
        <w:t xml:space="preserve">he Indigenous peoples had their own form of government prior from the European-Settlers who began the process of conquering their lands in 1492. The Indigenous peoples also known as Aboriginal peoples, were truly self-determinate before the European-ideals on government </w:t>
      </w:r>
      <w:r w:rsidRPr="2A4AC6CC" w:rsidR="2A4AC6CC">
        <w:rPr>
          <w:rFonts w:ascii="Times" w:hAnsi="Times" w:cs="Times"/>
          <w:b w:val="0"/>
          <w:bCs w:val="0"/>
          <w:sz w:val="24"/>
          <w:szCs w:val="24"/>
        </w:rPr>
        <w:t>along with</w:t>
      </w:r>
      <w:r w:rsidRPr="2A4AC6CC" w:rsidR="2A4AC6CC">
        <w:rPr>
          <w:rFonts w:ascii="Times" w:hAnsi="Times" w:cs="Times"/>
          <w:b w:val="0"/>
          <w:bCs w:val="0"/>
          <w:sz w:val="24"/>
          <w:szCs w:val="24"/>
        </w:rPr>
        <w:t xml:space="preserve"> its frame-work was forced upon them and still are to this day. The British North American act that is known today as the Constitution act, gave the federal government of Canada the authority to make decisions on laws regarding Indigenous lands who are known as Indian reserves</w:t>
      </w:r>
      <w:r w:rsidRPr="2A4AC6CC" w:rsidR="2A4AC6CC">
        <w:rPr>
          <w:rFonts w:ascii="Times" w:hAnsi="Times" w:cs="Times"/>
          <w:b w:val="0"/>
          <w:bCs w:val="0"/>
          <w:sz w:val="24"/>
          <w:szCs w:val="24"/>
        </w:rPr>
        <w:t>.</w:t>
      </w:r>
      <w:r w:rsidRPr="4B2146DD">
        <w:rPr>
          <w:rStyle w:val="FootnoteReference"/>
          <w:rFonts w:ascii="Times" w:hAnsi="Times" w:cs="Times"/>
          <w:b w:val="0"/>
          <w:bCs w:val="0"/>
          <w:sz w:val="24"/>
          <w:szCs w:val="24"/>
        </w:rPr>
        <w:footnoteReference w:id="19233"/>
      </w:r>
      <w:r w:rsidRPr="2A4AC6CC" w:rsidR="2A4AC6CC">
        <w:rPr>
          <w:rFonts w:ascii="Times" w:hAnsi="Times" w:cs="Times"/>
          <w:b w:val="0"/>
          <w:bCs w:val="0"/>
          <w:sz w:val="24"/>
          <w:szCs w:val="24"/>
        </w:rPr>
        <w:t xml:space="preserve"> This is concerning for the Indigenous people</w:t>
      </w:r>
      <w:r w:rsidRPr="2A4AC6CC" w:rsidR="2A4AC6CC">
        <w:rPr>
          <w:rFonts w:ascii="Times" w:hAnsi="Times" w:cs="Times"/>
          <w:b w:val="0"/>
          <w:bCs w:val="0"/>
          <w:sz w:val="24"/>
          <w:szCs w:val="24"/>
        </w:rPr>
        <w:t>s</w:t>
      </w:r>
      <w:r w:rsidRPr="2A4AC6CC" w:rsidR="2A4AC6CC">
        <w:rPr>
          <w:rFonts w:ascii="Times" w:hAnsi="Times" w:cs="Times"/>
          <w:b w:val="0"/>
          <w:bCs w:val="0"/>
          <w:sz w:val="24"/>
          <w:szCs w:val="24"/>
        </w:rPr>
        <w:t xml:space="preserve"> because European ideologies, laws, and policies are restricting and limiting the Indigenous “way of life”, thus interrupting them from practicing their cultures and their natural life-styles.</w:t>
      </w:r>
      <w:r w:rsidRPr="4B2146DD">
        <w:rPr>
          <w:rStyle w:val="FootnoteReference"/>
          <w:rFonts w:ascii="Times" w:hAnsi="Times" w:cs="Times"/>
          <w:b w:val="0"/>
          <w:bCs w:val="0"/>
          <w:sz w:val="24"/>
          <w:szCs w:val="24"/>
        </w:rPr>
        <w:footnoteReference w:id="26415"/>
      </w:r>
      <w:r w:rsidRPr="2A4AC6CC" w:rsidR="2A4AC6CC">
        <w:rPr>
          <w:rFonts w:ascii="Times" w:hAnsi="Times" w:cs="Times"/>
          <w:b w:val="0"/>
          <w:bCs w:val="0"/>
          <w:sz w:val="24"/>
          <w:szCs w:val="24"/>
        </w:rPr>
        <w:t xml:space="preserve"> This includes laws who set restrictions on fishing, hunting, and trespassing parameters. The right of Indigenous self-determination is referred to as a “internal right” meaning, the right of self-determination can only be expressed within the set boundaries that have been implemented by the state </w:t>
      </w:r>
      <w:r w:rsidRPr="2A4AC6CC" w:rsidR="2A4AC6CC">
        <w:rPr>
          <w:rFonts w:ascii="Times" w:hAnsi="Times" w:cs="Times"/>
          <w:b w:val="0"/>
          <w:bCs w:val="0"/>
          <w:sz w:val="24"/>
          <w:szCs w:val="24"/>
        </w:rPr>
        <w:t xml:space="preserve">thus limiting their independence and </w:t>
      </w:r>
      <w:r w:rsidRPr="2A4AC6CC" w:rsidR="2A4AC6CC">
        <w:rPr>
          <w:rFonts w:ascii="Times" w:hAnsi="Times" w:cs="Times"/>
          <w:b w:val="0"/>
          <w:bCs w:val="0"/>
          <w:sz w:val="24"/>
          <w:szCs w:val="24"/>
        </w:rPr>
        <w:t>rights to</w:t>
      </w:r>
      <w:r w:rsidRPr="2A4AC6CC" w:rsidR="2A4AC6CC">
        <w:rPr>
          <w:rFonts w:ascii="Times" w:hAnsi="Times" w:cs="Times"/>
          <w:b w:val="0"/>
          <w:bCs w:val="0"/>
          <w:sz w:val="24"/>
          <w:szCs w:val="24"/>
        </w:rPr>
        <w:t xml:space="preserve"> self-government</w:t>
      </w:r>
      <w:r w:rsidRPr="2A4AC6CC" w:rsidR="2A4AC6CC">
        <w:rPr>
          <w:rFonts w:ascii="Times" w:hAnsi="Times" w:cs="Times"/>
          <w:b w:val="0"/>
          <w:bCs w:val="0"/>
          <w:sz w:val="24"/>
          <w:szCs w:val="24"/>
        </w:rPr>
        <w:t xml:space="preserve">.</w:t>
      </w:r>
      <w:r w:rsidRPr="4B2146DD">
        <w:rPr>
          <w:rStyle w:val="FootnoteReference"/>
          <w:rFonts w:ascii="Times" w:hAnsi="Times" w:cs="Times"/>
          <w:b w:val="0"/>
          <w:bCs w:val="0"/>
          <w:sz w:val="24"/>
          <w:szCs w:val="24"/>
        </w:rPr>
        <w:footnoteReference w:id="31288"/>
      </w:r>
      <w:r w:rsidRPr="2A4AC6CC" w:rsidR="2A4AC6CC">
        <w:rPr>
          <w:rFonts w:ascii="Times" w:hAnsi="Times" w:cs="Times"/>
          <w:b w:val="0"/>
          <w:bCs w:val="0"/>
          <w:sz w:val="24"/>
          <w:szCs w:val="24"/>
        </w:rPr>
        <w:t xml:space="preserve"> </w:t>
      </w:r>
      <w:r w:rsidRPr="2A4AC6CC" w:rsidR="2A4AC6CC">
        <w:rPr>
          <w:rFonts w:ascii="Times" w:hAnsi="Times" w:cs="Times"/>
          <w:b w:val="0"/>
          <w:bCs w:val="0"/>
          <w:sz w:val="24"/>
          <w:szCs w:val="24"/>
        </w:rPr>
        <w:t>F</w:t>
      </w:r>
      <w:r w:rsidRPr="2A4AC6CC" w:rsidR="2A4AC6CC">
        <w:rPr>
          <w:rFonts w:ascii="Times" w:hAnsi="Times" w:cs="Times"/>
          <w:b w:val="0"/>
          <w:bCs w:val="0"/>
          <w:sz w:val="24"/>
          <w:szCs w:val="24"/>
        </w:rPr>
        <w:t xml:space="preserve">ederal and provincial governments make the self-government of Indigenous peoples very limited, they restrict them from </w:t>
      </w:r>
      <w:r w:rsidRPr="2A4AC6CC" w:rsidR="2A4AC6CC">
        <w:rPr>
          <w:rFonts w:ascii="Times" w:hAnsi="Times" w:cs="Times"/>
          <w:b w:val="0"/>
          <w:bCs w:val="0"/>
          <w:sz w:val="24"/>
          <w:szCs w:val="24"/>
        </w:rPr>
        <w:t xml:space="preserve">fully practicing their rights promised in </w:t>
      </w:r>
      <w:r w:rsidRPr="2A4AC6CC" w:rsidR="2A4AC6CC">
        <w:rPr>
          <w:rFonts w:ascii="Times" w:hAnsi="Times" w:cs="Times"/>
          <w:b w:val="0"/>
          <w:bCs w:val="0"/>
          <w:sz w:val="24"/>
          <w:szCs w:val="24"/>
        </w:rPr>
        <w:t>treaties</w:t>
      </w:r>
      <w:r w:rsidRPr="2A4AC6CC" w:rsidR="2A4AC6CC">
        <w:rPr>
          <w:rFonts w:ascii="Times" w:hAnsi="Times" w:cs="Times"/>
          <w:b w:val="0"/>
          <w:bCs w:val="0"/>
          <w:sz w:val="24"/>
          <w:szCs w:val="24"/>
        </w:rPr>
        <w:t xml:space="preserve"> during their colonization period</w:t>
      </w:r>
      <w:r w:rsidRPr="2A4AC6CC" w:rsidR="2A4AC6CC">
        <w:rPr>
          <w:rFonts w:ascii="Times" w:hAnsi="Times" w:cs="Times"/>
          <w:b w:val="0"/>
          <w:bCs w:val="0"/>
          <w:sz w:val="24"/>
          <w:szCs w:val="24"/>
        </w:rPr>
        <w:t xml:space="preserve">. The federal and provincial government </w:t>
      </w:r>
      <w:r w:rsidRPr="2A4AC6CC" w:rsidR="2A4AC6CC">
        <w:rPr>
          <w:rFonts w:ascii="Times" w:hAnsi="Times" w:cs="Times"/>
          <w:b w:val="0"/>
          <w:bCs w:val="0"/>
          <w:sz w:val="24"/>
          <w:szCs w:val="24"/>
        </w:rPr>
        <w:t>can</w:t>
      </w:r>
      <w:r w:rsidRPr="2A4AC6CC" w:rsidR="2A4AC6CC">
        <w:rPr>
          <w:rFonts w:ascii="Times" w:hAnsi="Times" w:cs="Times"/>
          <w:b w:val="0"/>
          <w:bCs w:val="0"/>
          <w:sz w:val="24"/>
          <w:szCs w:val="24"/>
        </w:rPr>
        <w:t xml:space="preserve"> </w:t>
      </w:r>
      <w:r w:rsidRPr="2A4AC6CC" w:rsidR="2A4AC6CC">
        <w:rPr>
          <w:rFonts w:ascii="Times" w:hAnsi="Times" w:cs="Times"/>
          <w:b w:val="0"/>
          <w:bCs w:val="0"/>
          <w:sz w:val="24"/>
          <w:szCs w:val="24"/>
        </w:rPr>
        <w:t xml:space="preserve">over-rule any of the laws set by aboriginals if they create conflict </w:t>
      </w:r>
      <w:r w:rsidRPr="2A4AC6CC" w:rsidR="2A4AC6CC">
        <w:rPr>
          <w:rFonts w:ascii="times" w:hAnsi="times" w:eastAsia="times" w:cs="times"/>
          <w:b w:val="0"/>
          <w:bCs w:val="0"/>
          <w:sz w:val="24"/>
          <w:szCs w:val="24"/>
        </w:rPr>
        <w:t xml:space="preserve">with </w:t>
      </w:r>
      <w:r w:rsidRPr="2A4AC6CC" w:rsidR="2A4AC6CC">
        <w:rPr>
          <w:rFonts w:ascii="times" w:hAnsi="times" w:eastAsia="times" w:cs="times"/>
          <w:b w:val="0"/>
          <w:bCs w:val="0"/>
          <w:sz w:val="24"/>
          <w:szCs w:val="24"/>
        </w:rPr>
        <w:t xml:space="preserve">those of the Canadian </w:t>
      </w:r>
      <w:r w:rsidRPr="2A4AC6CC" w:rsidR="2A4AC6CC">
        <w:rPr>
          <w:rFonts w:ascii="times" w:hAnsi="times" w:eastAsia="times" w:cs="times"/>
          <w:b w:val="0"/>
          <w:bCs w:val="0"/>
          <w:sz w:val="24"/>
          <w:szCs w:val="24"/>
        </w:rPr>
        <w:t xml:space="preserve">state</w:t>
      </w:r>
      <w:r w:rsidRPr="2A4AC6CC" w:rsidR="2A4AC6CC">
        <w:rPr>
          <w:rFonts w:ascii="times" w:hAnsi="times" w:eastAsia="times" w:cs="times"/>
          <w:b w:val="0"/>
          <w:bCs w:val="0"/>
          <w:sz w:val="24"/>
          <w:szCs w:val="24"/>
        </w:rPr>
        <w:t xml:space="preserve">.</w:t>
      </w:r>
      <w:r w:rsidRPr="4B2146DD">
        <w:rPr>
          <w:rStyle w:val="FootnoteReference"/>
          <w:rFonts w:ascii="times" w:hAnsi="times" w:eastAsia="times" w:cs="times"/>
          <w:b w:val="0"/>
          <w:bCs w:val="0"/>
          <w:sz w:val="24"/>
          <w:szCs w:val="24"/>
        </w:rPr>
        <w:footnoteReference w:id="20312"/>
      </w:r>
      <w:r w:rsidRPr="2A4AC6CC" w:rsidR="2A4AC6CC">
        <w:rPr>
          <w:rFonts w:ascii="times" w:hAnsi="times" w:eastAsia="times" w:cs="times"/>
          <w:b w:val="0"/>
          <w:bCs w:val="0"/>
          <w:sz w:val="24"/>
          <w:szCs w:val="24"/>
        </w:rPr>
        <w:t xml:space="preserve"> As </w:t>
      </w:r>
      <w:proofErr w:type="spellStart"/>
      <w:r w:rsidRPr="2A4AC6CC" w:rsidR="2A4AC6CC">
        <w:rPr>
          <w:rFonts w:ascii="times" w:hAnsi="times" w:eastAsia="times" w:cs="times"/>
          <w:b w:val="0"/>
          <w:bCs w:val="0"/>
          <w:sz w:val="24"/>
          <w:szCs w:val="24"/>
        </w:rPr>
        <w:t>Dov</w:t>
      </w:r>
      <w:proofErr w:type="spellEnd"/>
      <w:r w:rsidRPr="2A4AC6CC" w:rsidR="2A4AC6CC">
        <w:rPr>
          <w:rFonts w:ascii="times" w:hAnsi="times" w:eastAsia="times" w:cs="times"/>
          <w:b w:val="0"/>
          <w:bCs w:val="0"/>
          <w:sz w:val="24"/>
          <w:szCs w:val="24"/>
        </w:rPr>
        <w:t xml:space="preserve"> Ronen, a scholar exclaims “The right of self-determination is an expression, in succinct form, of the aspiration to rule one’s self and not to be ruled by others”.</w:t>
      </w:r>
      <w:r w:rsidRPr="4B2146DD">
        <w:rPr>
          <w:rStyle w:val="FootnoteReference"/>
          <w:rFonts w:ascii="times" w:hAnsi="times" w:eastAsia="times" w:cs="times"/>
          <w:b w:val="0"/>
          <w:bCs w:val="0"/>
          <w:sz w:val="24"/>
          <w:szCs w:val="24"/>
        </w:rPr>
        <w:footnoteReference w:id="5758"/>
      </w:r>
      <w:r w:rsidRPr="2A4AC6CC" w:rsidR="2A4AC6CC">
        <w:rPr>
          <w:rFonts w:ascii="times" w:hAnsi="times" w:eastAsia="times" w:cs="times"/>
          <w:b w:val="0"/>
          <w:bCs w:val="0"/>
          <w:sz w:val="24"/>
          <w:szCs w:val="24"/>
        </w:rPr>
        <w:t xml:space="preserve"> Indigenous peoples want to utilize their right of self-determination in constructing their own government that will make decisions based on their interests, to separate from </w:t>
      </w:r>
      <w:r w:rsidRPr="2A4AC6CC" w:rsidR="2A4AC6CC">
        <w:rPr>
          <w:rFonts w:ascii="times" w:hAnsi="times" w:eastAsia="times" w:cs="times"/>
          <w:b w:val="0"/>
          <w:bCs w:val="0"/>
          <w:sz w:val="24"/>
          <w:szCs w:val="24"/>
        </w:rPr>
        <w:t>the federal and provincial government’s control that has shown to be harmful to their culture and communities.</w:t>
      </w:r>
    </w:p>
    <w:p w:rsidR="0459A8A6" w:rsidP="45FC7BA2" w:rsidRDefault="0459A8A6" w14:paraId="65DA95F6" w14:textId="6A5587C8" w14:noSpellErr="1">
      <w:pPr>
        <w:pStyle w:val="Normal"/>
        <w:spacing w:after="0" w:line="480" w:lineRule="auto"/>
        <w:ind w:firstLine="0"/>
        <w:jc w:val="center"/>
        <w:rPr>
          <w:rFonts w:ascii="times" w:hAnsi="times" w:eastAsia="times" w:cs="times"/>
          <w:b w:val="1"/>
          <w:bCs w:val="1"/>
          <w:sz w:val="24"/>
          <w:szCs w:val="24"/>
        </w:rPr>
      </w:pPr>
      <w:r w:rsidRPr="45FC7BA2" w:rsidR="45FC7BA2">
        <w:rPr>
          <w:rFonts w:ascii="times" w:hAnsi="times" w:eastAsia="times" w:cs="times"/>
          <w:b w:val="1"/>
          <w:bCs w:val="1"/>
          <w:sz w:val="24"/>
          <w:szCs w:val="24"/>
        </w:rPr>
        <w:t xml:space="preserve">Why do Indigenous peoples want </w:t>
      </w:r>
      <w:r w:rsidRPr="45FC7BA2" w:rsidR="45FC7BA2">
        <w:rPr>
          <w:rFonts w:ascii="times" w:hAnsi="times" w:eastAsia="times" w:cs="times"/>
          <w:b w:val="1"/>
          <w:bCs w:val="1"/>
          <w:sz w:val="24"/>
          <w:szCs w:val="24"/>
        </w:rPr>
        <w:t>self-determination?</w:t>
      </w:r>
    </w:p>
    <w:p w:rsidR="0459A8A6" w:rsidP="4B2146DD" w:rsidRDefault="0459A8A6" w14:paraId="095A0DA7" w14:noSpellErr="1" w14:textId="6558C5AC">
      <w:pPr>
        <w:pStyle w:val="NoSpacing"/>
        <w:bidi w:val="0"/>
        <w:spacing w:line="480" w:lineRule="auto"/>
        <w:ind w:firstLine="720"/>
        <w:rPr>
          <w:rFonts w:ascii="times" w:hAnsi="times" w:eastAsia="times" w:cs="times"/>
          <w:sz w:val="24"/>
          <w:szCs w:val="24"/>
        </w:rPr>
      </w:pPr>
      <w:r w:rsidRPr="4B2146DD" w:rsidR="4B2146DD">
        <w:rPr>
          <w:rFonts w:ascii="times" w:hAnsi="times" w:eastAsia="times" w:cs="times"/>
          <w:sz w:val="24"/>
          <w:szCs w:val="24"/>
        </w:rPr>
        <w:t>Indigenous peoples emphasize their right of self-determination at regards to it being an essential component for their culture to develop and survive.</w:t>
      </w:r>
      <w:r w:rsidRPr="4B2146DD">
        <w:rPr>
          <w:rStyle w:val="FootnoteReference"/>
          <w:rFonts w:ascii="times" w:hAnsi="times" w:eastAsia="times" w:cs="times"/>
          <w:sz w:val="24"/>
          <w:szCs w:val="24"/>
        </w:rPr>
        <w:footnoteReference w:id="18384"/>
      </w:r>
      <w:r w:rsidRPr="4B2146DD" w:rsidR="4B2146DD">
        <w:rPr>
          <w:rFonts w:ascii="times" w:hAnsi="times" w:eastAsia="times" w:cs="times"/>
          <w:sz w:val="24"/>
          <w:szCs w:val="24"/>
        </w:rPr>
        <w:t xml:space="preserve"> A “stranger’s policy” cannot make the best decisions for a community, hence why Indigenous people want to make the decisions on the way their communities' function and the utilization of their land. Self-determination is an undeniable right for all Indigenous peoples under article 3 of the United Nations Declaration of the rights of Indigenous peoples.</w:t>
      </w:r>
      <w:r w:rsidRPr="4B2146DD">
        <w:rPr>
          <w:rStyle w:val="FootnoteReference"/>
          <w:rFonts w:ascii="times" w:hAnsi="times" w:eastAsia="times" w:cs="times"/>
          <w:sz w:val="24"/>
          <w:szCs w:val="24"/>
        </w:rPr>
        <w:footnoteReference w:id="1952"/>
      </w:r>
      <w:r w:rsidRPr="4B2146DD" w:rsidR="4B2146DD">
        <w:rPr>
          <w:rFonts w:ascii="times" w:hAnsi="times" w:eastAsia="times" w:cs="times"/>
          <w:sz w:val="24"/>
          <w:szCs w:val="24"/>
        </w:rPr>
        <w:t xml:space="preserve"> Specifically, in Canada, Indigenous peoples still possess sovereignty due to their international right of self-determination and their “immemorial right” to be self-determinate based on their pre-colonization sovereignty.</w:t>
      </w:r>
      <w:r w:rsidRPr="4B2146DD">
        <w:rPr>
          <w:rStyle w:val="FootnoteReference"/>
          <w:rFonts w:ascii="times" w:hAnsi="times" w:eastAsia="times" w:cs="times"/>
          <w:sz w:val="24"/>
          <w:szCs w:val="24"/>
        </w:rPr>
        <w:footnoteReference w:id="27277"/>
      </w:r>
    </w:p>
    <w:p w:rsidR="0459A8A6" w:rsidP="4B2146DD" w:rsidRDefault="0459A8A6" w14:paraId="2BA3453F" w14:textId="199FB249">
      <w:pPr>
        <w:pStyle w:val="NoSpacing"/>
        <w:bidi w:val="0"/>
        <w:spacing w:before="0" w:beforeAutospacing="off" w:after="0" w:afterAutospacing="off" w:line="480" w:lineRule="auto"/>
        <w:ind w:left="0" w:right="0" w:firstLine="720"/>
        <w:jc w:val="left"/>
        <w:rPr>
          <w:rFonts w:ascii="times" w:hAnsi="times" w:eastAsia="times" w:cs="times"/>
          <w:sz w:val="24"/>
          <w:szCs w:val="24"/>
        </w:rPr>
      </w:pPr>
      <w:r w:rsidRPr="4B2146DD" w:rsidR="4B2146DD">
        <w:rPr>
          <w:rFonts w:ascii="times" w:hAnsi="times" w:eastAsia="times" w:cs="times"/>
          <w:b w:val="1"/>
          <w:bCs w:val="1"/>
          <w:sz w:val="24"/>
          <w:szCs w:val="24"/>
        </w:rPr>
        <w:t>Grassy Narrows</w:t>
      </w:r>
      <w:r w:rsidRPr="4B2146DD" w:rsidR="4B2146DD">
        <w:rPr>
          <w:rFonts w:ascii="times" w:hAnsi="times" w:eastAsia="times" w:cs="times"/>
          <w:sz w:val="24"/>
          <w:szCs w:val="24"/>
        </w:rPr>
        <w:t>. Many indigenous communities have had their rights neglected by the federal and provincial governments. The Grassy Narrows, also known as “</w:t>
      </w:r>
      <w:r w:rsidRPr="4B2146DD" w:rsidR="4B2146DD">
        <w:rPr>
          <w:rFonts w:ascii="times" w:hAnsi="times" w:eastAsia="times" w:cs="times"/>
          <w:sz w:val="24"/>
          <w:szCs w:val="24"/>
        </w:rPr>
        <w:t>Asubpeeschoseewagong</w:t>
      </w:r>
      <w:r w:rsidRPr="4B2146DD" w:rsidR="4B2146DD">
        <w:rPr>
          <w:rFonts w:ascii="times" w:hAnsi="times" w:eastAsia="times" w:cs="times"/>
          <w:sz w:val="24"/>
          <w:szCs w:val="24"/>
        </w:rPr>
        <w:t xml:space="preserve"> </w:t>
      </w:r>
      <w:r w:rsidRPr="4B2146DD" w:rsidR="4B2146DD">
        <w:rPr>
          <w:rFonts w:ascii="times" w:hAnsi="times" w:eastAsia="times" w:cs="times"/>
          <w:sz w:val="24"/>
          <w:szCs w:val="24"/>
        </w:rPr>
        <w:t>Netum</w:t>
      </w:r>
      <w:r w:rsidRPr="4B2146DD" w:rsidR="4B2146DD">
        <w:rPr>
          <w:rFonts w:ascii="times" w:hAnsi="times" w:eastAsia="times" w:cs="times"/>
          <w:sz w:val="24"/>
          <w:szCs w:val="24"/>
        </w:rPr>
        <w:t xml:space="preserve"> Anishinabek” in Ojibway (First Nation language), is one of many Indigenous communities who have suffered through government oppression. The community consisting of 1000 Anishnabek band members near </w:t>
      </w:r>
      <w:r w:rsidRPr="4B2146DD" w:rsidR="4B2146DD">
        <w:rPr>
          <w:rFonts w:ascii="times" w:hAnsi="times" w:eastAsia="times" w:cs="times"/>
          <w:sz w:val="24"/>
          <w:szCs w:val="24"/>
        </w:rPr>
        <w:t>Konora</w:t>
      </w:r>
      <w:r w:rsidRPr="4B2146DD" w:rsidR="4B2146DD">
        <w:rPr>
          <w:rFonts w:ascii="times" w:hAnsi="times" w:eastAsia="times" w:cs="times"/>
          <w:sz w:val="24"/>
          <w:szCs w:val="24"/>
        </w:rPr>
        <w:t>, Ontario, who have 2,500 square miles of traditional land rightfully dedicated to them by the North-West Angle Treaty.</w:t>
      </w:r>
      <w:r w:rsidRPr="4B2146DD">
        <w:rPr>
          <w:rStyle w:val="FootnoteReference"/>
          <w:rFonts w:ascii="times" w:hAnsi="times" w:eastAsia="times" w:cs="times"/>
          <w:sz w:val="24"/>
          <w:szCs w:val="24"/>
        </w:rPr>
        <w:footnoteReference w:id="29147"/>
      </w:r>
      <w:r w:rsidRPr="4B2146DD" w:rsidR="4B2146DD">
        <w:rPr>
          <w:rFonts w:ascii="times" w:hAnsi="times" w:eastAsia="times" w:cs="times"/>
          <w:sz w:val="24"/>
          <w:szCs w:val="24"/>
        </w:rPr>
        <w:t xml:space="preserve"> The community’s waterways were contaminated by mercury that was dumped by an industry which was given permission by the government. In attempted to help the community, the department of Indian Affairs began to implement an “aggressive policy of assimilation” to modernize the community forcing them in relocating, hence overruling their rights promised by the treaty.</w:t>
      </w:r>
      <w:r w:rsidRPr="4B2146DD">
        <w:rPr>
          <w:rStyle w:val="FootnoteReference"/>
          <w:rFonts w:ascii="times" w:hAnsi="times" w:eastAsia="times" w:cs="times"/>
          <w:sz w:val="24"/>
          <w:szCs w:val="24"/>
        </w:rPr>
        <w:footnoteReference w:id="24926"/>
      </w:r>
      <w:r w:rsidRPr="4B2146DD" w:rsidR="4B2146DD">
        <w:rPr>
          <w:rFonts w:ascii="times" w:hAnsi="times" w:eastAsia="times" w:cs="times"/>
          <w:sz w:val="24"/>
          <w:szCs w:val="24"/>
        </w:rPr>
        <w:t xml:space="preserve"> The government was motivated by the assumption that the indigenous people want to be modernized. This led to the destruction of the Grassy Narrows community, turning their once healthy and functional community to a life of relying on federal government of welfare and unemployment cheques.</w:t>
      </w:r>
      <w:r w:rsidRPr="4B2146DD">
        <w:rPr>
          <w:rStyle w:val="FootnoteReference"/>
          <w:rFonts w:ascii="times" w:hAnsi="times" w:eastAsia="times" w:cs="times"/>
          <w:sz w:val="24"/>
          <w:szCs w:val="24"/>
        </w:rPr>
        <w:footnoteReference w:id="23947"/>
      </w:r>
      <w:r w:rsidRPr="4B2146DD" w:rsidR="4B2146DD">
        <w:rPr>
          <w:rFonts w:ascii="times" w:hAnsi="times" w:eastAsia="times" w:cs="times"/>
          <w:sz w:val="24"/>
          <w:szCs w:val="24"/>
        </w:rPr>
        <w:t xml:space="preserve"> Those exposed to the mercury, unable to work, were given 250 dollars per month as government compensation, a wage that is unlivable.</w:t>
      </w:r>
      <w:r w:rsidRPr="4B2146DD">
        <w:rPr>
          <w:rStyle w:val="FootnoteReference"/>
          <w:rFonts w:ascii="times" w:hAnsi="times" w:eastAsia="times" w:cs="times"/>
          <w:sz w:val="24"/>
          <w:szCs w:val="24"/>
        </w:rPr>
        <w:footnoteReference w:id="28168"/>
      </w:r>
      <w:r w:rsidRPr="4B2146DD" w:rsidR="4B2146DD">
        <w:rPr>
          <w:rFonts w:ascii="times" w:hAnsi="times" w:eastAsia="times" w:cs="times"/>
          <w:sz w:val="24"/>
          <w:szCs w:val="24"/>
        </w:rPr>
        <w:t xml:space="preserve"> The leaders of the Indigenous communities referred to this as “industrial genocide”.</w:t>
      </w:r>
      <w:r w:rsidRPr="4B2146DD">
        <w:rPr>
          <w:rStyle w:val="FootnoteReference"/>
          <w:rFonts w:ascii="times" w:hAnsi="times" w:eastAsia="times" w:cs="times"/>
          <w:sz w:val="24"/>
          <w:szCs w:val="24"/>
        </w:rPr>
        <w:footnoteReference w:id="17044"/>
      </w:r>
      <w:r w:rsidRPr="4B2146DD" w:rsidR="4B2146DD">
        <w:rPr>
          <w:rFonts w:ascii="times" w:hAnsi="times" w:eastAsia="times" w:cs="times"/>
          <w:sz w:val="24"/>
          <w:szCs w:val="24"/>
        </w:rPr>
        <w:t xml:space="preserve"> The Canadian Government continues their “industrial genocide” with plans on clear-cutting their forest without adequate consultation, consent, with also little to no compensation.</w:t>
      </w:r>
      <w:r w:rsidRPr="4B2146DD">
        <w:rPr>
          <w:rStyle w:val="FootnoteReference"/>
          <w:rFonts w:ascii="times" w:hAnsi="times" w:eastAsia="times" w:cs="times"/>
          <w:sz w:val="24"/>
          <w:szCs w:val="24"/>
        </w:rPr>
        <w:footnoteReference w:id="1524"/>
      </w:r>
      <w:r w:rsidRPr="4B2146DD" w:rsidR="4B2146DD">
        <w:rPr>
          <w:rFonts w:ascii="times" w:hAnsi="times" w:eastAsia="times" w:cs="times"/>
          <w:sz w:val="24"/>
          <w:szCs w:val="24"/>
        </w:rPr>
        <w:t xml:space="preserve"> This is only one of many examples of why Indigenous people want their promised right to self-determination/self-government without federal and provincial government intervention.</w:t>
      </w:r>
    </w:p>
    <w:p w:rsidR="0459A8A6" w:rsidP="4B2146DD" w:rsidRDefault="0459A8A6" w14:paraId="7F0DF422" w14:noSpellErr="1" w14:textId="51F1AAFC">
      <w:pPr>
        <w:pStyle w:val="NoSpacing"/>
        <w:bidi w:val="0"/>
        <w:spacing w:line="480" w:lineRule="auto"/>
        <w:ind w:firstLine="720"/>
        <w:rPr>
          <w:rFonts w:ascii="times" w:hAnsi="times" w:eastAsia="times" w:cs="times"/>
          <w:sz w:val="24"/>
          <w:szCs w:val="24"/>
        </w:rPr>
      </w:pPr>
      <w:r w:rsidRPr="4B2146DD" w:rsidR="4B2146DD">
        <w:rPr>
          <w:rFonts w:ascii="times" w:hAnsi="times" w:eastAsia="times" w:cs="times"/>
          <w:sz w:val="24"/>
          <w:szCs w:val="24"/>
        </w:rPr>
        <w:t xml:space="preserve"> Indigenous wish to use their rights granted to them that include the right to own their territory, the right to use natural resources, the right to create their own social organizations, and to create their own institutions that will help them keep their culture and ways of life, alive and healthy.</w:t>
      </w:r>
      <w:r w:rsidRPr="4B2146DD">
        <w:rPr>
          <w:rStyle w:val="FootnoteReference"/>
          <w:rFonts w:ascii="times" w:hAnsi="times" w:eastAsia="times" w:cs="times"/>
          <w:sz w:val="24"/>
          <w:szCs w:val="24"/>
        </w:rPr>
        <w:footnoteReference w:id="32372"/>
      </w:r>
      <w:r w:rsidRPr="4B2146DD" w:rsidR="4B2146DD">
        <w:rPr>
          <w:rFonts w:ascii="times" w:hAnsi="times" w:eastAsia="times" w:cs="times"/>
          <w:sz w:val="24"/>
          <w:szCs w:val="24"/>
        </w:rPr>
        <w:t xml:space="preserve"> Indigenous people do not want government to interfere with their decision-making regarding Indigenous laws and rights since it often leads to their destruction. They want to govern themselves and refer to their self-government right as an “inherent right” since they occupied the land previously to the settlement of the Europeans. The government of Canada knows that the “inherent right” of aboriginal self-government remains within the constitution act of 1982 section 35.</w:t>
      </w:r>
      <w:r w:rsidRPr="4B2146DD">
        <w:rPr>
          <w:rStyle w:val="FootnoteReference"/>
          <w:rFonts w:ascii="times" w:hAnsi="times" w:eastAsia="times" w:cs="times"/>
          <w:sz w:val="24"/>
          <w:szCs w:val="24"/>
        </w:rPr>
        <w:footnoteReference w:id="6971"/>
      </w:r>
      <w:r w:rsidRPr="4B2146DD" w:rsidR="4B2146DD">
        <w:rPr>
          <w:rFonts w:ascii="times" w:hAnsi="times" w:eastAsia="times" w:cs="times"/>
          <w:sz w:val="24"/>
          <w:szCs w:val="24"/>
        </w:rPr>
        <w:t xml:space="preserve"> However, the Canadian government has been resentful to the fact that Indigenous peoples have these rights. The Indigenous communities want to spark a “spiritual revolution” that will give let them practice their inherent rights again, instead of relying on “state-based solutions” who are detached from their communities and their perspectives/relationships towards nature.</w:t>
      </w:r>
      <w:r w:rsidRPr="4B2146DD">
        <w:rPr>
          <w:rStyle w:val="FootnoteReference"/>
          <w:rFonts w:ascii="times" w:hAnsi="times" w:eastAsia="times" w:cs="times"/>
          <w:sz w:val="24"/>
          <w:szCs w:val="24"/>
        </w:rPr>
        <w:footnoteReference w:id="13504"/>
      </w:r>
      <w:r w:rsidRPr="4B2146DD" w:rsidR="4B2146DD">
        <w:rPr>
          <w:rFonts w:ascii="times" w:hAnsi="times" w:eastAsia="times" w:cs="times"/>
          <w:sz w:val="24"/>
          <w:szCs w:val="24"/>
        </w:rPr>
        <w:t xml:space="preserve"> Indigenous people believe that if they are not given the chance to renew their bonds with the natural world for example, gathering medicines, hunting, and fishing, their traditions and family structures will gradually dive deeper into the jeopardized state they are already in. These practices are essential for their self-determination that is required to keep their identity as Indigenous peoples. Indigenous peoples want to implement their natural rights on their homelands back to restore and expand their culture hence the process of self-determination.</w:t>
      </w:r>
      <w:r w:rsidRPr="4B2146DD">
        <w:rPr>
          <w:rStyle w:val="FootnoteReference"/>
          <w:rFonts w:ascii="times" w:hAnsi="times" w:eastAsia="times" w:cs="times"/>
          <w:sz w:val="24"/>
          <w:szCs w:val="24"/>
        </w:rPr>
        <w:footnoteReference w:id="13456"/>
      </w:r>
      <w:r w:rsidRPr="4B2146DD" w:rsidR="4B2146DD">
        <w:rPr>
          <w:rFonts w:ascii="times" w:hAnsi="times" w:eastAsia="times" w:cs="times"/>
          <w:sz w:val="24"/>
          <w:szCs w:val="24"/>
        </w:rPr>
        <w:t xml:space="preserve"> These natural rights will begin a process of “re-strengthening” their economies who are referred to “inherently sustainable”.</w:t>
      </w:r>
      <w:r w:rsidRPr="4B2146DD">
        <w:rPr>
          <w:rStyle w:val="FootnoteReference"/>
          <w:rFonts w:ascii="times" w:hAnsi="times" w:eastAsia="times" w:cs="times"/>
          <w:sz w:val="24"/>
          <w:szCs w:val="24"/>
        </w:rPr>
        <w:footnoteReference w:id="13667"/>
      </w:r>
      <w:r w:rsidRPr="4B2146DD" w:rsidR="4B2146DD">
        <w:rPr>
          <w:rFonts w:ascii="times" w:hAnsi="times" w:eastAsia="times" w:cs="times"/>
          <w:sz w:val="24"/>
          <w:szCs w:val="24"/>
        </w:rPr>
        <w:t xml:space="preserve"> With this process of restoration, it will create potential on reestablishing their old trading networks with other communities and bolster strong alliances that will help preserve their culture in the future that is to come.</w:t>
      </w:r>
      <w:r w:rsidRPr="4B2146DD">
        <w:rPr>
          <w:rStyle w:val="FootnoteReference"/>
          <w:rFonts w:ascii="times" w:hAnsi="times" w:eastAsia="times" w:cs="times"/>
          <w:sz w:val="24"/>
          <w:szCs w:val="24"/>
        </w:rPr>
        <w:footnoteReference w:id="28246"/>
      </w:r>
    </w:p>
    <w:p w:rsidR="45FC7BA2" w:rsidP="45FC7BA2" w:rsidRDefault="45FC7BA2" w14:noSpellErr="1" w14:paraId="7B07E843" w14:textId="7C399A71">
      <w:pPr>
        <w:pStyle w:val="NoSpacing"/>
        <w:bidi w:val="0"/>
        <w:spacing w:line="480" w:lineRule="auto"/>
        <w:ind w:firstLine="720"/>
        <w:jc w:val="center"/>
        <w:rPr>
          <w:rFonts w:ascii="times" w:hAnsi="times" w:eastAsia="times" w:cs="times"/>
          <w:sz w:val="24"/>
          <w:szCs w:val="24"/>
        </w:rPr>
      </w:pPr>
      <w:r w:rsidRPr="45FC7BA2" w:rsidR="45FC7BA2">
        <w:rPr>
          <w:rFonts w:ascii="times" w:hAnsi="times" w:eastAsia="times" w:cs="times"/>
          <w:b w:val="1"/>
          <w:bCs w:val="1"/>
          <w:sz w:val="24"/>
          <w:szCs w:val="24"/>
        </w:rPr>
        <w:t>The Government’s Views on Indigenous Self-Government</w:t>
      </w:r>
    </w:p>
    <w:p w:rsidR="45FC7BA2" w:rsidP="367DD10E" w:rsidRDefault="45FC7BA2" w14:paraId="751951F9" w14:noSpellErr="1" w14:textId="09DC3483">
      <w:pPr>
        <w:pStyle w:val="NoSpacing"/>
        <w:bidi w:val="0"/>
        <w:spacing w:line="480" w:lineRule="auto"/>
        <w:ind w:firstLine="720"/>
        <w:jc w:val="left"/>
        <w:rPr>
          <w:rFonts w:ascii="times" w:hAnsi="times" w:eastAsia="times" w:cs="times"/>
          <w:b w:val="0"/>
          <w:bCs w:val="0"/>
          <w:sz w:val="24"/>
          <w:szCs w:val="24"/>
        </w:rPr>
      </w:pPr>
      <w:r w:rsidRPr="367DD10E" w:rsidR="367DD10E">
        <w:rPr>
          <w:rFonts w:ascii="times" w:hAnsi="times" w:eastAsia="times" w:cs="times"/>
          <w:b w:val="0"/>
          <w:bCs w:val="0"/>
          <w:sz w:val="24"/>
          <w:szCs w:val="24"/>
        </w:rPr>
        <w:t>The government representatives do not have the same views on the recognition of the right of self-determination for the Indigenous peoples.</w:t>
      </w:r>
      <w:r w:rsidRPr="367DD10E">
        <w:rPr>
          <w:rStyle w:val="FootnoteReference"/>
          <w:rFonts w:ascii="times" w:hAnsi="times" w:eastAsia="times" w:cs="times"/>
          <w:b w:val="0"/>
          <w:bCs w:val="0"/>
          <w:sz w:val="24"/>
          <w:szCs w:val="24"/>
        </w:rPr>
        <w:footnoteReference w:id="2193"/>
      </w:r>
      <w:r w:rsidRPr="367DD10E" w:rsidR="367DD10E">
        <w:rPr>
          <w:rFonts w:ascii="times" w:hAnsi="times" w:eastAsia="times" w:cs="times"/>
          <w:b w:val="0"/>
          <w:bCs w:val="0"/>
          <w:sz w:val="24"/>
          <w:szCs w:val="24"/>
        </w:rPr>
        <w:t xml:space="preserve"> They reject the full right of self-determination regarding Indigenous people.</w:t>
      </w:r>
      <w:r w:rsidRPr="367DD10E">
        <w:rPr>
          <w:rStyle w:val="FootnoteReference"/>
          <w:rFonts w:ascii="times" w:hAnsi="times" w:eastAsia="times" w:cs="times"/>
          <w:b w:val="0"/>
          <w:bCs w:val="0"/>
          <w:sz w:val="24"/>
          <w:szCs w:val="24"/>
        </w:rPr>
        <w:footnoteReference w:id="27519"/>
      </w:r>
      <w:r w:rsidRPr="367DD10E" w:rsidR="367DD10E">
        <w:rPr>
          <w:rFonts w:ascii="times" w:hAnsi="times" w:eastAsia="times" w:cs="times"/>
          <w:b w:val="0"/>
          <w:bCs w:val="0"/>
          <w:sz w:val="24"/>
          <w:szCs w:val="24"/>
        </w:rPr>
        <w:t xml:space="preserve"> The government has broken every single treaty agreement in their assimilation attempts to modernize the Indigenous peoples</w:t>
      </w:r>
      <w:r w:rsidRPr="367DD10E" w:rsidR="367DD10E">
        <w:rPr>
          <w:rFonts w:ascii="times" w:hAnsi="times" w:eastAsia="times" w:cs="times"/>
          <w:b w:val="0"/>
          <w:bCs w:val="0"/>
          <w:sz w:val="24"/>
          <w:szCs w:val="24"/>
        </w:rPr>
        <w:t>.</w:t>
      </w:r>
      <w:r w:rsidRPr="367DD10E">
        <w:rPr>
          <w:rStyle w:val="FootnoteReference"/>
          <w:rFonts w:ascii="times" w:hAnsi="times" w:eastAsia="times" w:cs="times"/>
          <w:b w:val="0"/>
          <w:bCs w:val="0"/>
          <w:sz w:val="24"/>
          <w:szCs w:val="24"/>
        </w:rPr>
        <w:footnoteReference w:id="8050"/>
      </w:r>
      <w:r w:rsidRPr="367DD10E" w:rsidR="367DD10E">
        <w:rPr>
          <w:rFonts w:ascii="times" w:hAnsi="times" w:eastAsia="times" w:cs="times"/>
          <w:b w:val="0"/>
          <w:bCs w:val="0"/>
          <w:sz w:val="24"/>
          <w:szCs w:val="24"/>
        </w:rPr>
        <w:t xml:space="preserve"> The government fears the political divisions in power that would come from secession of the Indigenous peoples.</w:t>
      </w:r>
      <w:r w:rsidRPr="367DD10E">
        <w:rPr>
          <w:rStyle w:val="FootnoteReference"/>
          <w:rFonts w:ascii="times" w:hAnsi="times" w:eastAsia="times" w:cs="times"/>
          <w:b w:val="0"/>
          <w:bCs w:val="0"/>
          <w:sz w:val="24"/>
          <w:szCs w:val="24"/>
        </w:rPr>
        <w:footnoteReference w:id="2637"/>
      </w:r>
      <w:r w:rsidRPr="367DD10E" w:rsidR="367DD10E">
        <w:rPr>
          <w:rFonts w:ascii="times" w:hAnsi="times" w:eastAsia="times" w:cs="times"/>
          <w:b w:val="0"/>
          <w:bCs w:val="0"/>
          <w:sz w:val="24"/>
          <w:szCs w:val="24"/>
        </w:rPr>
        <w:t xml:space="preserve"> The government recognizes several problems that may occur with the full practice of self-determination that involve contradictions with the Indigenous self-government and the federal and provincial governments.</w:t>
      </w:r>
    </w:p>
    <w:p w:rsidR="2A4AC6CC" w:rsidP="367DD10E" w:rsidRDefault="2A4AC6CC" w14:paraId="46AF34D1" w14:textId="0E75C8A2">
      <w:pPr>
        <w:pStyle w:val="NoSpacing"/>
        <w:spacing w:line="480" w:lineRule="auto"/>
        <w:ind w:firstLine="720"/>
        <w:jc w:val="left"/>
        <w:rPr>
          <w:rFonts w:ascii="Times" w:hAnsi="Times" w:cs="Times"/>
          <w:b w:val="0"/>
          <w:bCs w:val="0"/>
          <w:sz w:val="24"/>
          <w:szCs w:val="24"/>
        </w:rPr>
      </w:pPr>
      <w:r w:rsidRPr="367DD10E" w:rsidR="367DD10E">
        <w:rPr>
          <w:rFonts w:ascii="times" w:hAnsi="times" w:eastAsia="times" w:cs="times"/>
          <w:b w:val="1"/>
          <w:bCs w:val="1"/>
          <w:sz w:val="24"/>
          <w:szCs w:val="24"/>
        </w:rPr>
        <w:t xml:space="preserve">Self-Government. </w:t>
      </w:r>
      <w:r w:rsidRPr="367DD10E" w:rsidR="367DD10E">
        <w:rPr>
          <w:rFonts w:ascii="Times" w:hAnsi="Times" w:cs="Times"/>
          <w:b w:val="0"/>
          <w:bCs w:val="0"/>
          <w:sz w:val="24"/>
          <w:szCs w:val="24"/>
        </w:rPr>
        <w:t xml:space="preserve">In 1887 two Indigenous chiefs from </w:t>
      </w:r>
      <w:proofErr w:type="spellStart"/>
      <w:r w:rsidRPr="367DD10E" w:rsidR="367DD10E">
        <w:rPr>
          <w:rFonts w:ascii="Times" w:hAnsi="Times" w:cs="Times"/>
          <w:b w:val="0"/>
          <w:bCs w:val="0"/>
          <w:sz w:val="24"/>
          <w:szCs w:val="24"/>
        </w:rPr>
        <w:t>Nisaga’a</w:t>
      </w:r>
      <w:proofErr w:type="spellEnd"/>
      <w:r w:rsidRPr="367DD10E" w:rsidR="367DD10E">
        <w:rPr>
          <w:rFonts w:ascii="Times" w:hAnsi="Times" w:cs="Times"/>
          <w:b w:val="0"/>
          <w:bCs w:val="0"/>
          <w:sz w:val="24"/>
          <w:szCs w:val="24"/>
        </w:rPr>
        <w:t xml:space="preserve"> and Tsimshian clans requested a treaty of the Indigenous right to self-government</w:t>
      </w:r>
      <w:r w:rsidRPr="367DD10E" w:rsidR="367DD10E">
        <w:rPr>
          <w:rFonts w:ascii="Times" w:hAnsi="Times" w:cs="Times"/>
          <w:b w:val="0"/>
          <w:bCs w:val="0"/>
          <w:sz w:val="24"/>
          <w:szCs w:val="24"/>
        </w:rPr>
        <w:t>.</w:t>
      </w:r>
      <w:r w:rsidRPr="367DD10E">
        <w:rPr>
          <w:rStyle w:val="FootnoteReference"/>
          <w:rFonts w:ascii="Times" w:hAnsi="Times" w:cs="Times"/>
          <w:b w:val="0"/>
          <w:bCs w:val="0"/>
          <w:sz w:val="24"/>
          <w:szCs w:val="24"/>
        </w:rPr>
        <w:footnoteReference w:id="21850"/>
      </w:r>
      <w:r w:rsidRPr="367DD10E" w:rsidR="367DD10E">
        <w:rPr>
          <w:rFonts w:ascii="Times" w:hAnsi="Times" w:cs="Times"/>
          <w:b w:val="0"/>
          <w:bCs w:val="0"/>
          <w:sz w:val="24"/>
          <w:szCs w:val="24"/>
        </w:rPr>
        <w:t xml:space="preserve"> The treaty was signed more than 100 years later, that includes indigenous peoples on the right of self-determination. The treaty however, only gives Indigenous people the right to freely seek economic, social, and cultural advancements, the document does not say or imply anything about allowing them to contradict the Charter of the United Nations in their process of self-government.</w:t>
      </w:r>
      <w:r w:rsidRPr="367DD10E">
        <w:rPr>
          <w:rStyle w:val="FootnoteReference"/>
          <w:rFonts w:ascii="Times" w:hAnsi="Times" w:cs="Times"/>
          <w:b w:val="0"/>
          <w:bCs w:val="0"/>
          <w:sz w:val="24"/>
          <w:szCs w:val="24"/>
        </w:rPr>
        <w:footnoteReference w:id="5786"/>
      </w:r>
      <w:r w:rsidRPr="367DD10E" w:rsidR="367DD10E">
        <w:rPr>
          <w:rFonts w:ascii="Times" w:hAnsi="Times" w:cs="Times"/>
          <w:b w:val="0"/>
          <w:bCs w:val="0"/>
          <w:sz w:val="24"/>
          <w:szCs w:val="24"/>
        </w:rPr>
        <w:t xml:space="preserve"> The document also does not authorize any activities who “dismember or impair” the rules set towards territories of the political sovereign states.</w:t>
      </w:r>
      <w:r w:rsidRPr="367DD10E">
        <w:rPr>
          <w:rStyle w:val="FootnoteReference"/>
          <w:rFonts w:ascii="Times" w:hAnsi="Times" w:cs="Times"/>
          <w:b w:val="0"/>
          <w:bCs w:val="0"/>
          <w:sz w:val="24"/>
          <w:szCs w:val="24"/>
        </w:rPr>
        <w:footnoteReference w:id="17791"/>
      </w:r>
      <w:r w:rsidRPr="367DD10E" w:rsidR="367DD10E">
        <w:rPr>
          <w:rFonts w:ascii="Times" w:hAnsi="Times" w:cs="Times"/>
          <w:b w:val="0"/>
          <w:bCs w:val="0"/>
          <w:sz w:val="24"/>
          <w:szCs w:val="24"/>
        </w:rPr>
        <w:t xml:space="preserve"> This makes Indigenous governments secondary because they must work within the frameworks of the primary Canadian government. For example, Indigenous communities in the Northern Territories utilize their right to of self-determination and have formed their own form of government. But because their power is treated as secondary to the Canadian government, they can only have the power to make bylaws over a limited amount of issues like the consumption of alcohol, regulations on hunting and issuing licenses.</w:t>
      </w:r>
      <w:r w:rsidRPr="367DD10E">
        <w:rPr>
          <w:rStyle w:val="FootnoteReference"/>
          <w:rFonts w:ascii="Times" w:hAnsi="Times" w:cs="Times"/>
          <w:b w:val="0"/>
          <w:bCs w:val="0"/>
          <w:sz w:val="24"/>
          <w:szCs w:val="24"/>
        </w:rPr>
        <w:footnoteReference w:id="7166"/>
      </w:r>
      <w:r w:rsidRPr="367DD10E" w:rsidR="367DD10E">
        <w:rPr>
          <w:rFonts w:ascii="Times" w:hAnsi="Times" w:cs="Times"/>
          <w:b w:val="0"/>
          <w:bCs w:val="0"/>
          <w:sz w:val="24"/>
          <w:szCs w:val="24"/>
        </w:rPr>
        <w:t xml:space="preserve"> This is not true self-government that Indigenous people seek, but rather an illusion of the right.</w:t>
      </w:r>
    </w:p>
    <w:p w:rsidR="2A4AC6CC" w:rsidP="7C937A68" w:rsidRDefault="2A4AC6CC" w14:paraId="1A707BA6" w14:textId="7F353A42">
      <w:pPr>
        <w:pStyle w:val="NoSpacing"/>
        <w:bidi w:val="0"/>
        <w:spacing w:line="480" w:lineRule="auto"/>
        <w:ind w:firstLine="720"/>
        <w:jc w:val="left"/>
        <w:rPr>
          <w:rFonts w:ascii="Times" w:hAnsi="Times" w:cs="Times"/>
          <w:b w:val="0"/>
          <w:bCs w:val="0"/>
          <w:sz w:val="24"/>
          <w:szCs w:val="24"/>
        </w:rPr>
      </w:pPr>
      <w:r w:rsidRPr="367DD10E" w:rsidR="367DD10E">
        <w:rPr>
          <w:rFonts w:ascii="Times" w:hAnsi="Times" w:cs="Times"/>
          <w:b w:val="1"/>
          <w:bCs w:val="1"/>
          <w:sz w:val="24"/>
          <w:szCs w:val="24"/>
        </w:rPr>
        <w:t>Government Approach to Indigenous Rights</w:t>
      </w:r>
      <w:r w:rsidRPr="367DD10E" w:rsidR="367DD10E">
        <w:rPr>
          <w:rFonts w:ascii="Times" w:hAnsi="Times" w:cs="Times"/>
          <w:b w:val="0"/>
          <w:bCs w:val="0"/>
          <w:sz w:val="24"/>
          <w:szCs w:val="24"/>
        </w:rPr>
        <w:t xml:space="preserve">. In Canada Ontario, an Indigenous community called the </w:t>
      </w:r>
      <w:proofErr w:type="spellStart"/>
      <w:r w:rsidRPr="367DD10E" w:rsidR="367DD10E">
        <w:rPr>
          <w:rFonts w:ascii="Times" w:hAnsi="Times" w:cs="Times"/>
          <w:b w:val="0"/>
          <w:bCs w:val="0"/>
          <w:sz w:val="24"/>
          <w:szCs w:val="24"/>
        </w:rPr>
        <w:t>Kitchenuhmaykoosib</w:t>
      </w:r>
      <w:proofErr w:type="spellEnd"/>
      <w:r w:rsidRPr="367DD10E" w:rsidR="367DD10E">
        <w:rPr>
          <w:rFonts w:ascii="Times" w:hAnsi="Times" w:cs="Times"/>
          <w:b w:val="0"/>
          <w:bCs w:val="0"/>
          <w:sz w:val="24"/>
          <w:szCs w:val="24"/>
        </w:rPr>
        <w:t xml:space="preserve"> </w:t>
      </w:r>
      <w:proofErr w:type="spellStart"/>
      <w:r w:rsidRPr="367DD10E" w:rsidR="367DD10E">
        <w:rPr>
          <w:rFonts w:ascii="Times" w:hAnsi="Times" w:cs="Times"/>
          <w:b w:val="0"/>
          <w:bCs w:val="0"/>
          <w:sz w:val="24"/>
          <w:szCs w:val="24"/>
        </w:rPr>
        <w:t>Inninvwug</w:t>
      </w:r>
      <w:proofErr w:type="spellEnd"/>
      <w:r w:rsidRPr="367DD10E" w:rsidR="367DD10E">
        <w:rPr>
          <w:rFonts w:ascii="Times" w:hAnsi="Times" w:cs="Times"/>
          <w:b w:val="0"/>
          <w:bCs w:val="0"/>
          <w:sz w:val="24"/>
          <w:szCs w:val="24"/>
        </w:rPr>
        <w:t xml:space="preserve"> had a disagreement with the Canadian government in allowing a company called the </w:t>
      </w:r>
      <w:proofErr w:type="spellStart"/>
      <w:r w:rsidRPr="367DD10E" w:rsidR="367DD10E">
        <w:rPr>
          <w:rFonts w:ascii="Times" w:hAnsi="Times" w:cs="Times"/>
          <w:b w:val="0"/>
          <w:bCs w:val="0"/>
          <w:sz w:val="24"/>
          <w:szCs w:val="24"/>
        </w:rPr>
        <w:t>Platinex</w:t>
      </w:r>
      <w:proofErr w:type="spellEnd"/>
      <w:r w:rsidRPr="367DD10E" w:rsidR="367DD10E">
        <w:rPr>
          <w:rFonts w:ascii="Times" w:hAnsi="Times" w:cs="Times"/>
          <w:b w:val="0"/>
          <w:bCs w:val="0"/>
          <w:sz w:val="24"/>
          <w:szCs w:val="24"/>
        </w:rPr>
        <w:t xml:space="preserve"> to “explore” a part of their traditional territories where they had control over the hunting and fishing rights. The Indigenous people insisted in going through their own protocols first to permit the “exploration”. After little time, the judge part of the Canadian government decided that the indigenous right of consultation has been satisfied, giving the company the permission to trespass on the community’s territory. The community resisted this exploitation through protesting and blocking accessibility. In reaction, the judge sentenced the chief along with most of the elected members of the Indigenous council for contempt of court in serving six months in prison. This was the longest sentence given for contempt of court from an act of protest in a long time.</w:t>
      </w:r>
      <w:r w:rsidRPr="367DD10E">
        <w:rPr>
          <w:rStyle w:val="FootnoteReference"/>
          <w:rFonts w:ascii="Times" w:hAnsi="Times" w:cs="Times"/>
          <w:b w:val="0"/>
          <w:bCs w:val="0"/>
          <w:sz w:val="24"/>
          <w:szCs w:val="24"/>
        </w:rPr>
        <w:footnoteReference w:id="4196"/>
      </w:r>
    </w:p>
    <w:p w:rsidR="45FC7BA2" w:rsidP="367DD10E" w:rsidRDefault="45FC7BA2" w14:paraId="5BAAE1A6" w14:noSpellErr="1" w14:textId="6BE63F5A">
      <w:pPr>
        <w:pStyle w:val="NoSpacing"/>
        <w:bidi w:val="0"/>
        <w:spacing w:line="480" w:lineRule="auto"/>
        <w:ind w:firstLine="720"/>
        <w:jc w:val="left"/>
        <w:rPr>
          <w:rFonts w:ascii="times" w:hAnsi="times" w:eastAsia="times" w:cs="times"/>
          <w:b w:val="0"/>
          <w:bCs w:val="0"/>
          <w:sz w:val="24"/>
          <w:szCs w:val="24"/>
        </w:rPr>
      </w:pPr>
      <w:r w:rsidRPr="367DD10E" w:rsidR="367DD10E">
        <w:rPr>
          <w:rFonts w:ascii="times" w:hAnsi="times" w:eastAsia="times" w:cs="times"/>
          <w:b w:val="1"/>
          <w:bCs w:val="1"/>
          <w:sz w:val="24"/>
          <w:szCs w:val="24"/>
        </w:rPr>
        <w:t xml:space="preserve">Problem: Who is Indigenous? </w:t>
      </w:r>
      <w:r w:rsidRPr="367DD10E" w:rsidR="367DD10E">
        <w:rPr>
          <w:rFonts w:ascii="times" w:hAnsi="times" w:eastAsia="times" w:cs="times"/>
          <w:b w:val="0"/>
          <w:bCs w:val="0"/>
          <w:sz w:val="24"/>
          <w:szCs w:val="24"/>
        </w:rPr>
        <w:t>Determining who is a legitimate Indigenous individual may have its complications. Indigenous peoples argue that identifying whether a person is Indigenous or not should be left for their communities to decide rather than leaving it up to the state.</w:t>
      </w:r>
      <w:r w:rsidRPr="367DD10E">
        <w:rPr>
          <w:rStyle w:val="FootnoteReference"/>
          <w:rFonts w:ascii="times" w:hAnsi="times" w:eastAsia="times" w:cs="times"/>
          <w:b w:val="0"/>
          <w:bCs w:val="0"/>
          <w:sz w:val="24"/>
          <w:szCs w:val="24"/>
        </w:rPr>
        <w:footnoteReference w:id="3595"/>
      </w:r>
      <w:r w:rsidRPr="367DD10E" w:rsidR="367DD10E">
        <w:rPr>
          <w:rFonts w:ascii="times" w:hAnsi="times" w:eastAsia="times" w:cs="times"/>
          <w:b w:val="0"/>
          <w:bCs w:val="0"/>
          <w:sz w:val="24"/>
          <w:szCs w:val="24"/>
        </w:rPr>
        <w:t xml:space="preserve"> This concept of self-identification is similar in comparison to how the state would identify its members based on citizenship laws.</w:t>
      </w:r>
      <w:r w:rsidRPr="367DD10E">
        <w:rPr>
          <w:rStyle w:val="FootnoteReference"/>
          <w:rFonts w:ascii="times" w:hAnsi="times" w:eastAsia="times" w:cs="times"/>
          <w:b w:val="0"/>
          <w:bCs w:val="0"/>
          <w:sz w:val="24"/>
          <w:szCs w:val="24"/>
        </w:rPr>
        <w:footnoteReference w:id="25978"/>
      </w:r>
      <w:r w:rsidRPr="367DD10E" w:rsidR="367DD10E">
        <w:rPr>
          <w:rFonts w:ascii="times" w:hAnsi="times" w:eastAsia="times" w:cs="times"/>
          <w:b w:val="0"/>
          <w:bCs w:val="0"/>
          <w:sz w:val="24"/>
          <w:szCs w:val="24"/>
        </w:rPr>
        <w:t xml:space="preserve"> A solution would be to implement a universal definition of who is Indigenous that would satisfy both sides of the argument, however that solution has its flaws. With a basic definition, the risk of excluding certain Indigenous groups who “seek protection” but without a universal definition, it could lead to the abuse of the concept of self-identifying</w:t>
      </w:r>
      <w:r w:rsidRPr="367DD10E" w:rsidR="367DD10E">
        <w:rPr>
          <w:rFonts w:ascii="times" w:hAnsi="times" w:eastAsia="times" w:cs="times"/>
          <w:b w:val="0"/>
          <w:bCs w:val="0"/>
          <w:sz w:val="24"/>
          <w:szCs w:val="24"/>
        </w:rPr>
        <w:t>.</w:t>
      </w:r>
      <w:r w:rsidRPr="367DD10E">
        <w:rPr>
          <w:rStyle w:val="FootnoteReference"/>
          <w:rFonts w:ascii="times" w:hAnsi="times" w:eastAsia="times" w:cs="times"/>
          <w:b w:val="0"/>
          <w:bCs w:val="0"/>
          <w:sz w:val="24"/>
          <w:szCs w:val="24"/>
        </w:rPr>
        <w:footnoteReference w:id="12424"/>
      </w:r>
      <w:r w:rsidRPr="367DD10E" w:rsidR="367DD10E">
        <w:rPr>
          <w:rFonts w:ascii="times" w:hAnsi="times" w:eastAsia="times" w:cs="times"/>
          <w:b w:val="0"/>
          <w:bCs w:val="0"/>
          <w:sz w:val="24"/>
          <w:szCs w:val="24"/>
        </w:rPr>
        <w:t xml:space="preserve"> </w:t>
      </w:r>
    </w:p>
    <w:p w:rsidR="45FC7BA2" w:rsidP="7C937A68" w:rsidRDefault="45FC7BA2" w14:paraId="64DAE611" w14:noSpellErr="1" w14:textId="335FD44E">
      <w:pPr>
        <w:pStyle w:val="NoSpacing"/>
        <w:bidi w:val="0"/>
        <w:spacing w:line="480" w:lineRule="auto"/>
        <w:ind w:firstLine="720"/>
        <w:rPr>
          <w:rFonts w:ascii="times" w:hAnsi="times" w:eastAsia="times" w:cs="times"/>
          <w:sz w:val="24"/>
          <w:szCs w:val="24"/>
        </w:rPr>
      </w:pPr>
      <w:r w:rsidRPr="367DD10E" w:rsidR="367DD10E">
        <w:rPr>
          <w:rFonts w:ascii="times" w:hAnsi="times" w:eastAsia="times" w:cs="times"/>
          <w:b w:val="1"/>
          <w:bCs w:val="1"/>
          <w:sz w:val="24"/>
          <w:szCs w:val="24"/>
        </w:rPr>
        <w:t>Problem: Law Interference</w:t>
      </w:r>
      <w:r w:rsidRPr="367DD10E" w:rsidR="367DD10E">
        <w:rPr>
          <w:rFonts w:ascii="times" w:hAnsi="times" w:eastAsia="times" w:cs="times"/>
          <w:sz w:val="24"/>
          <w:szCs w:val="24"/>
        </w:rPr>
        <w:t>. The representatives of the state have denied the Indigenous rights to self-determination since it is an international law that only applies to colonized states.</w:t>
      </w:r>
      <w:r w:rsidRPr="367DD10E">
        <w:rPr>
          <w:rStyle w:val="FootnoteReference"/>
          <w:rFonts w:ascii="times" w:hAnsi="times" w:eastAsia="times" w:cs="times"/>
          <w:sz w:val="24"/>
          <w:szCs w:val="24"/>
        </w:rPr>
        <w:footnoteReference w:id="28097"/>
      </w:r>
      <w:r w:rsidRPr="367DD10E" w:rsidR="367DD10E">
        <w:rPr>
          <w:rFonts w:ascii="times" w:hAnsi="times" w:eastAsia="times" w:cs="times"/>
          <w:sz w:val="24"/>
          <w:szCs w:val="24"/>
        </w:rPr>
        <w:t xml:space="preserve"> Giving the indigenous people this right would interfere with other international laws including domestic affairs and territorial integrity.</w:t>
      </w:r>
      <w:r w:rsidRPr="367DD10E">
        <w:rPr>
          <w:rStyle w:val="FootnoteReference"/>
          <w:rFonts w:ascii="times" w:hAnsi="times" w:eastAsia="times" w:cs="times"/>
          <w:sz w:val="24"/>
          <w:szCs w:val="24"/>
        </w:rPr>
        <w:footnoteReference w:id="5844"/>
      </w:r>
      <w:r w:rsidRPr="367DD10E" w:rsidR="367DD10E">
        <w:rPr>
          <w:rFonts w:ascii="times" w:hAnsi="times" w:eastAsia="times" w:cs="times"/>
          <w:sz w:val="24"/>
          <w:szCs w:val="24"/>
        </w:rPr>
        <w:t xml:space="preserve"> Government representatives also agree that the declaration of this right must have “universal support” which then needs be “adopted by consensus” for the right to take </w:t>
      </w:r>
      <w:r w:rsidRPr="367DD10E" w:rsidR="367DD10E">
        <w:rPr>
          <w:rFonts w:ascii="times" w:hAnsi="times" w:eastAsia="times" w:cs="times"/>
          <w:sz w:val="24"/>
          <w:szCs w:val="24"/>
        </w:rPr>
        <w:t>e</w:t>
      </w:r>
      <w:r w:rsidRPr="367DD10E" w:rsidR="367DD10E">
        <w:rPr>
          <w:rFonts w:ascii="times" w:hAnsi="times" w:eastAsia="times" w:cs="times"/>
          <w:sz w:val="24"/>
          <w:szCs w:val="24"/>
        </w:rPr>
        <w:t>ffect</w:t>
      </w:r>
      <w:r w:rsidRPr="367DD10E" w:rsidR="367DD10E">
        <w:rPr>
          <w:rFonts w:ascii="times" w:hAnsi="times" w:eastAsia="times" w:cs="times"/>
          <w:sz w:val="24"/>
          <w:szCs w:val="24"/>
        </w:rPr>
        <w:t>.</w:t>
      </w:r>
      <w:r w:rsidRPr="367DD10E">
        <w:rPr>
          <w:rStyle w:val="FootnoteReference"/>
          <w:rFonts w:ascii="times" w:hAnsi="times" w:eastAsia="times" w:cs="times"/>
          <w:sz w:val="24"/>
          <w:szCs w:val="24"/>
        </w:rPr>
        <w:footnoteReference w:id="17066"/>
      </w:r>
      <w:r w:rsidRPr="367DD10E" w:rsidR="367DD10E">
        <w:rPr>
          <w:rFonts w:ascii="times" w:hAnsi="times" w:eastAsia="times" w:cs="times"/>
          <w:sz w:val="24"/>
          <w:szCs w:val="24"/>
        </w:rPr>
        <w:t xml:space="preserve"> This need for universal support plays in favor of the Candian government since</w:t>
      </w:r>
      <w:r w:rsidRPr="367DD10E" w:rsidR="367DD10E">
        <w:rPr>
          <w:rFonts w:ascii="times" w:hAnsi="times" w:eastAsia="times" w:cs="times"/>
          <w:sz w:val="24"/>
          <w:szCs w:val="24"/>
        </w:rPr>
        <w:t xml:space="preserve"> the </w:t>
      </w:r>
      <w:r w:rsidRPr="367DD10E" w:rsidR="367DD10E">
        <w:rPr>
          <w:rFonts w:ascii="times" w:hAnsi="times" w:eastAsia="times" w:cs="times"/>
          <w:sz w:val="24"/>
          <w:szCs w:val="24"/>
        </w:rPr>
        <w:t xml:space="preserve">Indigenous</w:t>
      </w:r>
      <w:r w:rsidRPr="367DD10E" w:rsidR="367DD10E">
        <w:rPr>
          <w:rFonts w:ascii="times" w:hAnsi="times" w:eastAsia="times" w:cs="times"/>
          <w:sz w:val="24"/>
          <w:szCs w:val="24"/>
        </w:rPr>
        <w:t xml:space="preserve"> people are a smaller population in comparison to the one of Canadians, only making up 4.5 percent of the Canadian total population</w:t>
      </w:r>
      <w:r w:rsidRPr="7C937A68">
        <w:rPr>
          <w:rStyle w:val="FootnoteReference"/>
          <w:rFonts w:ascii="times" w:hAnsi="times" w:eastAsia="times" w:cs="times"/>
          <w:sz w:val="24"/>
          <w:szCs w:val="24"/>
        </w:rPr>
        <w:footnoteReference w:id="1123"/>
      </w:r>
      <w:r w:rsidRPr="367DD10E" w:rsidR="367DD10E">
        <w:rPr>
          <w:rFonts w:ascii="times" w:hAnsi="times" w:eastAsia="times" w:cs="times"/>
          <w:sz w:val="24"/>
          <w:szCs w:val="24"/>
        </w:rPr>
        <w:t xml:space="preserve"> thus making it close to impossible to get universal recognition let alone their support.</w:t>
      </w:r>
    </w:p>
    <w:p w:rsidR="7C937A68" w:rsidP="7C937A68" w:rsidRDefault="7C937A68" w14:noSpellErr="1" w14:paraId="3A0FB23C" w14:textId="18445F8E">
      <w:pPr>
        <w:pStyle w:val="NoSpacing"/>
        <w:bidi w:val="0"/>
        <w:spacing w:line="480" w:lineRule="auto"/>
        <w:ind w:firstLine="0"/>
        <w:jc w:val="center"/>
        <w:rPr>
          <w:rFonts w:ascii="times" w:hAnsi="times" w:eastAsia="times" w:cs="times"/>
          <w:sz w:val="24"/>
          <w:szCs w:val="24"/>
        </w:rPr>
      </w:pPr>
      <w:r w:rsidRPr="7C937A68" w:rsidR="7C937A68">
        <w:rPr>
          <w:rFonts w:ascii="times" w:hAnsi="times" w:eastAsia="times" w:cs="times"/>
          <w:b w:val="1"/>
          <w:bCs w:val="1"/>
          <w:sz w:val="24"/>
          <w:szCs w:val="24"/>
        </w:rPr>
        <w:t>Conclusion</w:t>
      </w:r>
    </w:p>
    <w:p w:rsidR="7C937A68" w:rsidP="0F658A6E" w:rsidRDefault="7C937A68" w14:paraId="4D771D41" w14:textId="6C87970F" w14:noSpellErr="1">
      <w:pPr>
        <w:pStyle w:val="NoSpacing"/>
        <w:bidi w:val="0"/>
        <w:spacing w:line="480" w:lineRule="auto"/>
        <w:ind w:firstLine="720"/>
        <w:jc w:val="left"/>
        <w:rPr>
          <w:rFonts w:ascii="times" w:hAnsi="times" w:eastAsia="times" w:cs="times"/>
          <w:sz w:val="24"/>
          <w:szCs w:val="24"/>
        </w:rPr>
      </w:pPr>
      <w:r w:rsidRPr="0F658A6E" w:rsidR="0F658A6E">
        <w:rPr>
          <w:rFonts w:ascii="times" w:hAnsi="times" w:eastAsia="times" w:cs="times"/>
          <w:sz w:val="24"/>
          <w:szCs w:val="24"/>
        </w:rPr>
        <w:t xml:space="preserve">In conclusion, “why is the right to indigenous self-determination so controversial?”. This is a case of power struggles. The Canadian government, like any other </w:t>
      </w:r>
      <w:r w:rsidRPr="0F658A6E" w:rsidR="0F658A6E">
        <w:rPr>
          <w:rFonts w:ascii="times" w:hAnsi="times" w:eastAsia="times" w:cs="times"/>
          <w:sz w:val="24"/>
          <w:szCs w:val="24"/>
        </w:rPr>
        <w:t>government, wants</w:t>
      </w:r>
      <w:r w:rsidRPr="0F658A6E" w:rsidR="0F658A6E">
        <w:rPr>
          <w:rFonts w:ascii="times" w:hAnsi="times" w:eastAsia="times" w:cs="times"/>
          <w:sz w:val="24"/>
          <w:szCs w:val="24"/>
        </w:rPr>
        <w:t xml:space="preserve"> to maintain their power. This is apparent from the breakage of treaties and the violation of the Indigenous rights that were </w:t>
      </w:r>
      <w:r w:rsidRPr="0F658A6E" w:rsidR="0F658A6E">
        <w:rPr>
          <w:rFonts w:ascii="times" w:hAnsi="times" w:eastAsia="times" w:cs="times"/>
          <w:sz w:val="24"/>
          <w:szCs w:val="24"/>
        </w:rPr>
        <w:t>promised</w:t>
      </w:r>
      <w:r w:rsidRPr="0F658A6E" w:rsidR="0F658A6E">
        <w:rPr>
          <w:rFonts w:ascii="times" w:hAnsi="times" w:eastAsia="times" w:cs="times"/>
          <w:sz w:val="24"/>
          <w:szCs w:val="24"/>
        </w:rPr>
        <w:t xml:space="preserve"> </w:t>
      </w:r>
      <w:r w:rsidRPr="0F658A6E" w:rsidR="0F658A6E">
        <w:rPr>
          <w:rFonts w:ascii="times" w:hAnsi="times" w:eastAsia="times" w:cs="times"/>
          <w:sz w:val="24"/>
          <w:szCs w:val="24"/>
        </w:rPr>
        <w:t>throughout</w:t>
      </w:r>
      <w:r w:rsidRPr="0F658A6E" w:rsidR="0F658A6E">
        <w:rPr>
          <w:rFonts w:ascii="times" w:hAnsi="times" w:eastAsia="times" w:cs="times"/>
          <w:sz w:val="24"/>
          <w:szCs w:val="24"/>
        </w:rPr>
        <w:t xml:space="preserve"> history. The Canadian government </w:t>
      </w:r>
      <w:r w:rsidRPr="0F658A6E" w:rsidR="0F658A6E">
        <w:rPr>
          <w:rFonts w:ascii="times" w:hAnsi="times" w:eastAsia="times" w:cs="times"/>
          <w:sz w:val="24"/>
          <w:szCs w:val="24"/>
        </w:rPr>
        <w:t>resists</w:t>
      </w:r>
      <w:r w:rsidRPr="0F658A6E" w:rsidR="0F658A6E">
        <w:rPr>
          <w:rFonts w:ascii="times" w:hAnsi="times" w:eastAsia="times" w:cs="times"/>
          <w:sz w:val="24"/>
          <w:szCs w:val="24"/>
        </w:rPr>
        <w:t xml:space="preserve"> on letting Indigenous communities to have their own government, one without a frame work which limits them in truly practicing a self-government. They resist this because it involves sharing resources and risk interference with the laws that both governments choose to implement, which is likely to happen from the differences in </w:t>
      </w:r>
      <w:r w:rsidRPr="0F658A6E" w:rsidR="0F658A6E">
        <w:rPr>
          <w:rFonts w:ascii="times" w:hAnsi="times" w:eastAsia="times" w:cs="times"/>
          <w:sz w:val="24"/>
          <w:szCs w:val="24"/>
        </w:rPr>
        <w:t>ideologies and ways of life</w:t>
      </w:r>
      <w:r w:rsidRPr="0F658A6E" w:rsidR="0F658A6E">
        <w:rPr>
          <w:rFonts w:ascii="times" w:hAnsi="times" w:eastAsia="times" w:cs="times"/>
          <w:sz w:val="24"/>
          <w:szCs w:val="24"/>
        </w:rPr>
        <w:t xml:space="preserve">. Are Indigenous people asking for too much? Or are they being reasonable in their fight on their </w:t>
      </w:r>
      <w:r w:rsidRPr="0F658A6E" w:rsidR="0F658A6E">
        <w:rPr>
          <w:rFonts w:ascii="times" w:hAnsi="times" w:eastAsia="times" w:cs="times"/>
          <w:sz w:val="24"/>
          <w:szCs w:val="24"/>
        </w:rPr>
        <w:t>promised</w:t>
      </w:r>
      <w:r w:rsidRPr="0F658A6E" w:rsidR="0F658A6E">
        <w:rPr>
          <w:rFonts w:ascii="times" w:hAnsi="times" w:eastAsia="times" w:cs="times"/>
          <w:sz w:val="24"/>
          <w:szCs w:val="24"/>
        </w:rPr>
        <w:t xml:space="preserve"> rights?</w:t>
      </w:r>
    </w:p>
    <w:p w:rsidR="7C937A68" w:rsidP="7C937A68" w:rsidRDefault="7C937A68" w14:noSpellErr="1" w14:paraId="30308F16" w14:textId="0DE2F92E">
      <w:pPr>
        <w:pStyle w:val="NoSpacing"/>
        <w:bidi w:val="0"/>
        <w:spacing w:line="480" w:lineRule="auto"/>
        <w:ind w:firstLine="0"/>
        <w:jc w:val="center"/>
        <w:rPr>
          <w:rFonts w:ascii="times" w:hAnsi="times" w:eastAsia="times" w:cs="times"/>
          <w:sz w:val="24"/>
          <w:szCs w:val="24"/>
        </w:rPr>
      </w:pPr>
      <w:r w:rsidRPr="7C937A68" w:rsidR="7C937A68">
        <w:rPr>
          <w:rFonts w:ascii="times" w:hAnsi="times" w:eastAsia="times" w:cs="times"/>
          <w:sz w:val="24"/>
          <w:szCs w:val="24"/>
        </w:rPr>
        <w:t>Bibliography</w:t>
      </w:r>
    </w:p>
    <w:p w:rsidR="7C937A68" w:rsidP="7C937A68" w:rsidRDefault="7C937A68" w14:noSpellErr="1" w14:paraId="06177B38" w14:textId="7A9FB0F6">
      <w:pPr>
        <w:bidi w:val="0"/>
        <w:spacing w:after="160" w:line="480" w:lineRule="auto"/>
        <w:ind w:left="720" w:hanging="720"/>
        <w:jc w:val="left"/>
        <w:rPr>
          <w:rFonts w:ascii="Times" w:hAnsi="Times" w:eastAsia="Times" w:cs="Times"/>
          <w:noProof w:val="0"/>
          <w:sz w:val="24"/>
          <w:szCs w:val="24"/>
          <w:lang w:val="en-US"/>
        </w:rPr>
      </w:pPr>
      <w:r w:rsidRPr="7C937A68" w:rsidR="7C937A68">
        <w:rPr>
          <w:rFonts w:ascii="Times" w:hAnsi="Times" w:eastAsia="Times" w:cs="Times"/>
          <w:noProof w:val="0"/>
          <w:color w:val="222222"/>
          <w:sz w:val="24"/>
          <w:szCs w:val="24"/>
          <w:lang w:val="en-US"/>
        </w:rPr>
        <w:t xml:space="preserve">Brodie, M. Janine, and Sandra Rein. </w:t>
      </w:r>
      <w:r w:rsidRPr="7C937A68" w:rsidR="7C937A68">
        <w:rPr>
          <w:rFonts w:ascii="Times" w:hAnsi="Times" w:eastAsia="Times" w:cs="Times"/>
          <w:i w:val="1"/>
          <w:iCs w:val="1"/>
          <w:noProof w:val="0"/>
          <w:color w:val="222222"/>
          <w:sz w:val="24"/>
          <w:szCs w:val="24"/>
          <w:lang w:val="en-US"/>
        </w:rPr>
        <w:t>Critical Concepts: An Introduction to Politics.</w:t>
      </w:r>
      <w:r w:rsidRPr="7C937A68" w:rsidR="7C937A68">
        <w:rPr>
          <w:rFonts w:ascii="Times" w:hAnsi="Times" w:eastAsia="Times" w:cs="Times"/>
          <w:noProof w:val="0"/>
          <w:color w:val="222222"/>
          <w:sz w:val="24"/>
          <w:szCs w:val="24"/>
          <w:lang w:val="en-US"/>
        </w:rPr>
        <w:t xml:space="preserve"> Toronto: Pearson Prentice Hall, 2009.</w:t>
      </w:r>
    </w:p>
    <w:p w:rsidR="7C937A68" w:rsidP="7C937A68" w:rsidRDefault="7C937A68" w14:paraId="44EE6130" w14:textId="5A1A880F">
      <w:pPr>
        <w:bidi w:val="0"/>
        <w:spacing w:after="160" w:line="480" w:lineRule="auto"/>
        <w:ind w:left="720" w:hanging="720"/>
        <w:rPr>
          <w:rFonts w:ascii="Times" w:hAnsi="Times" w:eastAsia="Times" w:cs="Times"/>
          <w:noProof w:val="0"/>
          <w:sz w:val="24"/>
          <w:szCs w:val="24"/>
          <w:lang w:val="en-US"/>
        </w:rPr>
      </w:pPr>
      <w:r w:rsidRPr="7C937A68" w:rsidR="7C937A68">
        <w:rPr>
          <w:rFonts w:ascii="Times" w:hAnsi="Times" w:eastAsia="Times" w:cs="Times"/>
          <w:noProof w:val="0"/>
          <w:color w:val="222222"/>
          <w:sz w:val="24"/>
          <w:szCs w:val="24"/>
          <w:lang w:val="en-US"/>
        </w:rPr>
        <w:t xml:space="preserve">Catherine J. </w:t>
      </w:r>
      <w:proofErr w:type="spellStart"/>
      <w:r w:rsidRPr="7C937A68" w:rsidR="7C937A68">
        <w:rPr>
          <w:rFonts w:ascii="Times" w:hAnsi="Times" w:eastAsia="Times" w:cs="Times"/>
          <w:noProof w:val="0"/>
          <w:color w:val="222222"/>
          <w:sz w:val="24"/>
          <w:szCs w:val="24"/>
          <w:lang w:val="en-US"/>
        </w:rPr>
        <w:t>Lorns</w:t>
      </w:r>
      <w:proofErr w:type="spellEnd"/>
      <w:r w:rsidRPr="7C937A68" w:rsidR="7C937A68">
        <w:rPr>
          <w:rFonts w:ascii="Times" w:hAnsi="Times" w:eastAsia="Times" w:cs="Times"/>
          <w:noProof w:val="0"/>
          <w:color w:val="222222"/>
          <w:sz w:val="24"/>
          <w:szCs w:val="24"/>
          <w:lang w:val="en-US"/>
        </w:rPr>
        <w:t xml:space="preserve">. </w:t>
      </w:r>
      <w:r w:rsidRPr="7C937A68" w:rsidR="7C937A68">
        <w:rPr>
          <w:rFonts w:ascii="Times" w:hAnsi="Times" w:eastAsia="Times" w:cs="Times"/>
          <w:i w:val="1"/>
          <w:iCs w:val="1"/>
          <w:noProof w:val="0"/>
          <w:color w:val="222222"/>
          <w:sz w:val="24"/>
          <w:szCs w:val="24"/>
          <w:lang w:val="en-US"/>
        </w:rPr>
        <w:t>Indigenous Peoples and Self Determination: Challenging State Sovereignty</w:t>
      </w:r>
      <w:r w:rsidRPr="7C937A68" w:rsidR="7C937A68">
        <w:rPr>
          <w:rFonts w:ascii="Times" w:hAnsi="Times" w:eastAsia="Times" w:cs="Times"/>
          <w:noProof w:val="0"/>
          <w:color w:val="222222"/>
          <w:sz w:val="24"/>
          <w:szCs w:val="24"/>
          <w:lang w:val="en-US"/>
        </w:rPr>
        <w:t xml:space="preserve">, 24Case W. Res. J. Int’l L.199 (1992) Available at: </w:t>
      </w:r>
      <w:hyperlink r:id="R7b05936f17204ff9">
        <w:r w:rsidRPr="7C937A68" w:rsidR="7C937A68">
          <w:rPr>
            <w:rStyle w:val="Hyperlink"/>
            <w:rFonts w:ascii="Times" w:hAnsi="Times" w:eastAsia="Times" w:cs="Times"/>
            <w:noProof w:val="0"/>
            <w:color w:val="0563C1"/>
            <w:sz w:val="24"/>
            <w:szCs w:val="24"/>
            <w:u w:val="single"/>
            <w:lang w:val="en-US"/>
          </w:rPr>
          <w:t>http://scholarlycommons.law.case.edu/jil/vol24/iss2/3</w:t>
        </w:r>
      </w:hyperlink>
    </w:p>
    <w:p w:rsidR="7C937A68" w:rsidP="7C937A68" w:rsidRDefault="7C937A68" w14:paraId="366AC5BA" w14:textId="5626E812">
      <w:pPr>
        <w:bidi w:val="0"/>
        <w:spacing w:after="160" w:line="480" w:lineRule="auto"/>
        <w:ind w:left="720" w:hanging="720"/>
        <w:rPr>
          <w:rFonts w:ascii="Times" w:hAnsi="Times" w:eastAsia="Times" w:cs="Times"/>
          <w:noProof w:val="0"/>
          <w:sz w:val="24"/>
          <w:szCs w:val="24"/>
          <w:lang w:val="en-US"/>
        </w:rPr>
      </w:pPr>
      <w:proofErr w:type="spellStart"/>
      <w:r w:rsidRPr="7C937A68" w:rsidR="7C937A68">
        <w:rPr>
          <w:rFonts w:ascii="Times" w:hAnsi="Times" w:eastAsia="Times" w:cs="Times"/>
          <w:noProof w:val="0"/>
          <w:color w:val="222222"/>
          <w:sz w:val="24"/>
          <w:szCs w:val="24"/>
          <w:lang w:val="en-US"/>
        </w:rPr>
        <w:t>Corntassel</w:t>
      </w:r>
      <w:proofErr w:type="spellEnd"/>
      <w:r w:rsidRPr="7C937A68" w:rsidR="7C937A68">
        <w:rPr>
          <w:rFonts w:ascii="Times" w:hAnsi="Times" w:eastAsia="Times" w:cs="Times"/>
          <w:noProof w:val="0"/>
          <w:color w:val="222222"/>
          <w:sz w:val="24"/>
          <w:szCs w:val="24"/>
          <w:lang w:val="en-US"/>
        </w:rPr>
        <w:t xml:space="preserve">. Jeff. </w:t>
      </w:r>
      <w:r w:rsidRPr="7C937A68" w:rsidR="7C937A68">
        <w:rPr>
          <w:rFonts w:ascii="Times" w:hAnsi="Times" w:eastAsia="Times" w:cs="Times"/>
          <w:i w:val="1"/>
          <w:iCs w:val="1"/>
          <w:noProof w:val="0"/>
          <w:color w:val="222222"/>
          <w:sz w:val="24"/>
          <w:szCs w:val="24"/>
          <w:lang w:val="en-US"/>
        </w:rPr>
        <w:t>“Towards Sustainable Self-Determination: Rethinking the Contemporary Indigenous-Rights Discourse.”</w:t>
      </w:r>
      <w:r w:rsidRPr="7C937A68" w:rsidR="7C937A68">
        <w:rPr>
          <w:rFonts w:ascii="Times" w:hAnsi="Times" w:eastAsia="Times" w:cs="Times"/>
          <w:noProof w:val="0"/>
          <w:color w:val="222222"/>
          <w:sz w:val="24"/>
          <w:szCs w:val="24"/>
          <w:lang w:val="en-US"/>
        </w:rPr>
        <w:t xml:space="preserve"> Alternative: Global, Local, Political 33. No. 1 (2008): 105-32. Doi:10.1177/030437540803300106</w:t>
      </w:r>
    </w:p>
    <w:p w:rsidR="7C937A68" w:rsidP="7C937A68" w:rsidRDefault="7C937A68" w14:noSpellErr="1" w14:paraId="180FC365" w14:textId="0F98710E">
      <w:pPr>
        <w:bidi w:val="0"/>
        <w:spacing w:after="160" w:line="480" w:lineRule="auto"/>
        <w:ind w:left="720" w:hanging="720"/>
        <w:rPr>
          <w:rFonts w:ascii="Times" w:hAnsi="Times" w:eastAsia="Times" w:cs="Times"/>
          <w:noProof w:val="0"/>
          <w:sz w:val="24"/>
          <w:szCs w:val="24"/>
          <w:lang w:val="en-US"/>
        </w:rPr>
      </w:pPr>
      <w:r w:rsidRPr="7C937A68" w:rsidR="7C937A68">
        <w:rPr>
          <w:rFonts w:ascii="Times" w:hAnsi="Times" w:eastAsia="Times" w:cs="Times"/>
          <w:noProof w:val="0"/>
          <w:color w:val="222222"/>
          <w:sz w:val="24"/>
          <w:szCs w:val="24"/>
          <w:lang w:val="en-US"/>
        </w:rPr>
        <w:t>Fleras, Augie.</w:t>
      </w:r>
      <w:r w:rsidRPr="7C937A68" w:rsidR="7C937A68">
        <w:rPr>
          <w:rFonts w:ascii="Times" w:hAnsi="Times" w:eastAsia="Times" w:cs="Times"/>
          <w:i w:val="1"/>
          <w:iCs w:val="1"/>
          <w:noProof w:val="0"/>
          <w:color w:val="222222"/>
          <w:sz w:val="24"/>
          <w:szCs w:val="24"/>
          <w:lang w:val="en-US"/>
        </w:rPr>
        <w:t xml:space="preserve"> Inequality Matters: Diversity and Exclusion in Canada</w:t>
      </w:r>
      <w:r w:rsidRPr="7C937A68" w:rsidR="7C937A68">
        <w:rPr>
          <w:rFonts w:ascii="Times" w:hAnsi="Times" w:eastAsia="Times" w:cs="Times"/>
          <w:noProof w:val="0"/>
          <w:color w:val="222222"/>
          <w:sz w:val="24"/>
          <w:szCs w:val="24"/>
          <w:lang w:val="en-US"/>
        </w:rPr>
        <w:t>. Don Mills, Ontario, Canada: Oxford University Press, 2007.</w:t>
      </w:r>
    </w:p>
    <w:p w:rsidR="7C937A68" w:rsidP="7C937A68" w:rsidRDefault="7C937A68" w14:noSpellErr="1" w14:paraId="5C966777" w14:textId="3B868977">
      <w:pPr>
        <w:bidi w:val="0"/>
        <w:spacing w:after="160" w:line="480" w:lineRule="auto"/>
        <w:ind w:left="720" w:hanging="720"/>
        <w:rPr>
          <w:rFonts w:ascii="Times" w:hAnsi="Times" w:eastAsia="Times" w:cs="Times"/>
          <w:noProof w:val="0"/>
          <w:sz w:val="24"/>
          <w:szCs w:val="24"/>
          <w:lang w:val="en-US"/>
        </w:rPr>
      </w:pPr>
      <w:r w:rsidRPr="7C937A68" w:rsidR="7C937A68">
        <w:rPr>
          <w:rFonts w:ascii="Times" w:hAnsi="Times" w:eastAsia="Times" w:cs="Times"/>
          <w:noProof w:val="0"/>
          <w:color w:val="222222"/>
          <w:sz w:val="24"/>
          <w:szCs w:val="24"/>
          <w:lang w:val="en-US"/>
        </w:rPr>
        <w:t xml:space="preserve">Imai, Shin, Kent McNeil, and Benjamin J. Richardson. </w:t>
      </w:r>
      <w:r w:rsidRPr="7C937A68" w:rsidR="7C937A68">
        <w:rPr>
          <w:rFonts w:ascii="Times" w:hAnsi="Times" w:eastAsia="Times" w:cs="Times"/>
          <w:i w:val="1"/>
          <w:iCs w:val="1"/>
          <w:noProof w:val="0"/>
          <w:color w:val="222222"/>
          <w:sz w:val="24"/>
          <w:szCs w:val="24"/>
          <w:lang w:val="en-US"/>
        </w:rPr>
        <w:t>Indigenous People and the Law: Comparative and Critical Perspectives</w:t>
      </w:r>
      <w:r w:rsidRPr="7C937A68" w:rsidR="7C937A68">
        <w:rPr>
          <w:rFonts w:ascii="Times" w:hAnsi="Times" w:eastAsia="Times" w:cs="Times"/>
          <w:noProof w:val="0"/>
          <w:color w:val="222222"/>
          <w:sz w:val="24"/>
          <w:szCs w:val="24"/>
          <w:lang w:val="en-US"/>
        </w:rPr>
        <w:t>. Oxford: Hart, 2009.</w:t>
      </w:r>
    </w:p>
    <w:p w:rsidR="7C937A68" w:rsidP="7C937A68" w:rsidRDefault="7C937A68" w14:noSpellErr="1" w14:paraId="0D6537F5" w14:textId="1F478915">
      <w:pPr>
        <w:bidi w:val="0"/>
        <w:spacing w:after="160" w:line="480" w:lineRule="auto"/>
        <w:ind w:left="720" w:hanging="720"/>
        <w:rPr>
          <w:rFonts w:ascii="Times" w:hAnsi="Times" w:eastAsia="Times" w:cs="Times"/>
          <w:noProof w:val="0"/>
          <w:sz w:val="24"/>
          <w:szCs w:val="24"/>
          <w:lang w:val="en-US"/>
        </w:rPr>
      </w:pPr>
      <w:r w:rsidRPr="7C937A68" w:rsidR="7C937A68">
        <w:rPr>
          <w:rFonts w:ascii="Times" w:hAnsi="Times" w:eastAsia="Times" w:cs="Times"/>
          <w:noProof w:val="0"/>
          <w:color w:val="222222"/>
          <w:sz w:val="24"/>
          <w:szCs w:val="24"/>
          <w:lang w:val="en-US"/>
        </w:rPr>
        <w:t xml:space="preserve">Joseph, Robert P.C. </w:t>
      </w:r>
      <w:r w:rsidRPr="7C937A68" w:rsidR="7C937A68">
        <w:rPr>
          <w:rFonts w:ascii="Times" w:hAnsi="Times" w:eastAsia="Times" w:cs="Times"/>
          <w:i w:val="1"/>
          <w:iCs w:val="1"/>
          <w:noProof w:val="0"/>
          <w:color w:val="222222"/>
          <w:sz w:val="24"/>
          <w:szCs w:val="24"/>
          <w:lang w:val="en-US"/>
        </w:rPr>
        <w:t>Indigenous Self-Government: Indigenous Corporate Training Inc</w:t>
      </w:r>
      <w:r w:rsidRPr="7C937A68" w:rsidR="7C937A68">
        <w:rPr>
          <w:rFonts w:ascii="Times" w:hAnsi="Times" w:eastAsia="Times" w:cs="Times"/>
          <w:noProof w:val="0"/>
          <w:color w:val="222222"/>
          <w:sz w:val="24"/>
          <w:szCs w:val="24"/>
          <w:lang w:val="en-US"/>
        </w:rPr>
        <w:t>. Vancouver, British Columbia: Page Two Books, 2018.</w:t>
      </w:r>
    </w:p>
    <w:p w:rsidR="7C937A68" w:rsidP="7C937A68" w:rsidRDefault="7C937A68" w14:noSpellErr="1" w14:paraId="29195676" w14:textId="51DE8731">
      <w:pPr>
        <w:bidi w:val="0"/>
        <w:spacing w:after="160" w:line="480" w:lineRule="auto"/>
        <w:ind w:left="720" w:hanging="720"/>
        <w:rPr>
          <w:rFonts w:ascii="Times" w:hAnsi="Times" w:eastAsia="Times" w:cs="Times"/>
          <w:noProof w:val="0"/>
          <w:sz w:val="24"/>
          <w:szCs w:val="24"/>
          <w:lang w:val="en-US"/>
        </w:rPr>
      </w:pPr>
      <w:r w:rsidRPr="7C937A68" w:rsidR="7C937A68">
        <w:rPr>
          <w:rFonts w:ascii="Times" w:hAnsi="Times" w:eastAsia="Times" w:cs="Times"/>
          <w:noProof w:val="0"/>
          <w:color w:val="222222"/>
          <w:sz w:val="24"/>
          <w:szCs w:val="24"/>
          <w:lang w:val="en-US"/>
        </w:rPr>
        <w:t xml:space="preserve">Policies of Forced Aboriginal Assimilation in Canada. Accessed November 28, 2018. Retrieved from </w:t>
      </w:r>
      <w:hyperlink r:id="R021329ac4c2a49e8">
        <w:r w:rsidRPr="7C937A68" w:rsidR="7C937A68">
          <w:rPr>
            <w:rStyle w:val="Hyperlink"/>
            <w:rFonts w:ascii="Times" w:hAnsi="Times" w:eastAsia="Times" w:cs="Times"/>
            <w:noProof w:val="0"/>
            <w:color w:val="333333"/>
            <w:sz w:val="24"/>
            <w:szCs w:val="24"/>
            <w:u w:val="single"/>
            <w:lang w:val="en-US"/>
          </w:rPr>
          <w:t>http://caid.ca/Dself_det_canada.html</w:t>
        </w:r>
      </w:hyperlink>
      <w:r w:rsidRPr="7C937A68" w:rsidR="7C937A68">
        <w:rPr>
          <w:rFonts w:ascii="Times" w:hAnsi="Times" w:eastAsia="Times" w:cs="Times"/>
          <w:noProof w:val="0"/>
          <w:color w:val="333333"/>
          <w:sz w:val="24"/>
          <w:szCs w:val="24"/>
          <w:u w:val="single"/>
          <w:lang w:val="en-US"/>
        </w:rPr>
        <w:t>.</w:t>
      </w:r>
    </w:p>
    <w:p w:rsidR="7C937A68" w:rsidP="7C937A68" w:rsidRDefault="7C937A68" w14:noSpellErr="1" w14:paraId="3155D8B8" w14:textId="1D6E471C">
      <w:pPr>
        <w:pStyle w:val="NoSpacing"/>
        <w:bidi w:val="0"/>
        <w:spacing w:line="480" w:lineRule="auto"/>
        <w:ind w:left="720" w:hanging="720"/>
        <w:jc w:val="left"/>
      </w:pPr>
      <w:r w:rsidRPr="7C937A68" w:rsidR="7C937A68">
        <w:rPr>
          <w:rFonts w:ascii="Times" w:hAnsi="Times" w:eastAsia="Times" w:cs="Times"/>
          <w:noProof w:val="0"/>
          <w:color w:val="333333"/>
          <w:sz w:val="24"/>
          <w:szCs w:val="24"/>
          <w:lang w:val="en-US"/>
        </w:rPr>
        <w:t>Went, Jesse. “</w:t>
      </w:r>
      <w:r w:rsidRPr="7C937A68" w:rsidR="7C937A68">
        <w:rPr>
          <w:rFonts w:ascii="Times" w:hAnsi="Times" w:eastAsia="Times" w:cs="Times"/>
          <w:i w:val="1"/>
          <w:iCs w:val="1"/>
          <w:noProof w:val="0"/>
          <w:color w:val="333333"/>
          <w:sz w:val="24"/>
          <w:szCs w:val="24"/>
          <w:lang w:val="en-US"/>
        </w:rPr>
        <w:t>Beyond Reconciliation: Looking Towards the Future of Canada</w:t>
      </w:r>
      <w:r w:rsidRPr="7C937A68" w:rsidR="7C937A68">
        <w:rPr>
          <w:rFonts w:ascii="Times" w:hAnsi="Times" w:eastAsia="Times" w:cs="Times"/>
          <w:noProof w:val="0"/>
          <w:color w:val="333333"/>
          <w:sz w:val="24"/>
          <w:szCs w:val="24"/>
          <w:lang w:val="en-US"/>
        </w:rPr>
        <w:t>.” Power Point presentation, Center for Canadian Studies as the Edgar and Dorothy Davidson Lecture in Canadian Studies, Sackville, November 19, 2018, 7pm.</w:t>
      </w:r>
    </w:p>
    <w:sectPr w:rsidRPr="00CF4875" w:rsidR="00CF4875" w:rsidSect="00CF4875">
      <w:headerReference w:type="default" r:id="rId7"/>
      <w:pgSz w:w="12240" w:h="15840" w:orient="portrait"/>
      <w:pgMar w:top="1440" w:right="1440" w:bottom="1440" w:left="1440" w:header="720" w:footer="720" w:gutter="0"/>
      <w:cols w:space="720"/>
      <w:docGrid w:linePitch="360"/>
      <w:headerReference w:type="first" r:id="R5f50861ee1524c94"/>
      <w:footerReference w:type="default" r:id="R3007e9d35dad4fa9"/>
      <w:footerReference w:type="first" r:id="R36af92832fbd4dbd"/>
      <w:titlePg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72754" w:rsidP="00CF4875" w:rsidRDefault="00372754" w14:paraId="53128261" wp14:textId="77777777">
      <w:pPr>
        <w:spacing w:after="0" w:line="240" w:lineRule="auto"/>
      </w:pPr>
      <w:r>
        <w:separator/>
      </w:r>
    </w:p>
  </w:endnote>
  <w:endnote w:type="continuationSeparator" w:id="0">
    <w:p xmlns:wp14="http://schemas.microsoft.com/office/word/2010/wordml" w:rsidR="00372754" w:rsidP="00CF4875" w:rsidRDefault="00372754"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C937A68" w:rsidTr="0F658A6E" w14:paraId="73AA15BC">
      <w:tc>
        <w:tcPr>
          <w:tcW w:w="3120" w:type="dxa"/>
          <w:tcMar/>
        </w:tcPr>
        <w:p w:rsidR="7C937A68" w:rsidP="7C937A68" w:rsidRDefault="7C937A68" w14:paraId="36AC034E" w14:noSpellErr="1" w14:textId="5CAFB202">
          <w:pPr>
            <w:pStyle w:val="Header"/>
            <w:bidi w:val="0"/>
            <w:ind w:left="-115"/>
            <w:jc w:val="left"/>
          </w:pPr>
        </w:p>
      </w:tc>
      <w:tc>
        <w:tcPr>
          <w:tcW w:w="3120" w:type="dxa"/>
          <w:tcMar/>
        </w:tcPr>
        <w:p w:rsidR="7C937A68" w:rsidP="7C937A68" w:rsidRDefault="7C937A68" w14:paraId="1BDC13C2" w14:textId="0AB6CCBF">
          <w:pPr>
            <w:pStyle w:val="Header"/>
            <w:bidi w:val="0"/>
            <w:jc w:val="center"/>
          </w:pPr>
        </w:p>
      </w:tc>
      <w:tc>
        <w:tcPr>
          <w:tcW w:w="3120" w:type="dxa"/>
          <w:tcMar/>
        </w:tcPr>
        <w:p w:rsidR="7C937A68" w:rsidP="7C937A68" w:rsidRDefault="7C937A68" w14:paraId="35261E75" w14:textId="6F6B0620">
          <w:pPr>
            <w:pStyle w:val="Header"/>
            <w:bidi w:val="0"/>
            <w:ind w:right="-115"/>
            <w:jc w:val="right"/>
          </w:pPr>
        </w:p>
      </w:tc>
    </w:tr>
  </w:tbl>
  <w:p w:rsidR="7C937A68" w:rsidP="7C937A68" w:rsidRDefault="7C937A68" w14:paraId="5E266554" w14:textId="5429BB0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C937A68" w:rsidTr="7C937A68" w14:paraId="0A4190B2">
      <w:tc>
        <w:tcPr>
          <w:tcW w:w="3120" w:type="dxa"/>
          <w:tcMar/>
        </w:tcPr>
        <w:p w:rsidR="7C937A68" w:rsidP="7C937A68" w:rsidRDefault="7C937A68" w14:paraId="32E8BF94" w14:textId="5629DC62">
          <w:pPr>
            <w:pStyle w:val="Header"/>
            <w:bidi w:val="0"/>
            <w:ind w:left="-115"/>
            <w:jc w:val="left"/>
          </w:pPr>
        </w:p>
      </w:tc>
      <w:tc>
        <w:tcPr>
          <w:tcW w:w="3120" w:type="dxa"/>
          <w:tcMar/>
        </w:tcPr>
        <w:p w:rsidR="7C937A68" w:rsidP="7C937A68" w:rsidRDefault="7C937A68" w14:paraId="1ECBA482" w14:textId="15BC4039">
          <w:pPr>
            <w:pStyle w:val="Header"/>
            <w:bidi w:val="0"/>
            <w:jc w:val="center"/>
          </w:pPr>
        </w:p>
      </w:tc>
      <w:tc>
        <w:tcPr>
          <w:tcW w:w="3120" w:type="dxa"/>
          <w:tcMar/>
        </w:tcPr>
        <w:p w:rsidR="7C937A68" w:rsidP="7C937A68" w:rsidRDefault="7C937A68" w14:paraId="26682892" w14:textId="3AAD4A35">
          <w:pPr>
            <w:pStyle w:val="Header"/>
            <w:bidi w:val="0"/>
            <w:ind w:right="-115"/>
            <w:jc w:val="right"/>
          </w:pPr>
        </w:p>
      </w:tc>
    </w:tr>
  </w:tbl>
  <w:p w:rsidR="7C937A68" w:rsidP="7C937A68" w:rsidRDefault="7C937A68" w14:paraId="2C4DB7CD" w14:textId="6F18506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72754" w:rsidP="00CF4875" w:rsidRDefault="00372754" w14:paraId="4101652C" wp14:textId="77777777">
      <w:pPr>
        <w:spacing w:after="0" w:line="240" w:lineRule="auto"/>
      </w:pPr>
      <w:r>
        <w:separator/>
      </w:r>
    </w:p>
  </w:footnote>
  <w:footnote w:type="continuationSeparator" w:id="0">
    <w:p xmlns:wp14="http://schemas.microsoft.com/office/word/2010/wordml" w:rsidR="00372754" w:rsidP="00CF4875" w:rsidRDefault="00372754" w14:paraId="4B99056E" wp14:textId="77777777">
      <w:pPr>
        <w:spacing w:after="0" w:line="240" w:lineRule="auto"/>
      </w:pPr>
      <w:r>
        <w:continuationSeparator/>
      </w:r>
    </w:p>
  </w:footnote>
  <w:footnote w:id="10827">
    <w:p w:rsidR="2A4AC6CC" w:rsidP="2A4AC6CC" w:rsidRDefault="2A4AC6CC" w14:paraId="66AF2313" w14:textId="258A320C" w14:noSpellErr="1">
      <w:pPr>
        <w:pStyle w:val="FootnoteText"/>
        <w:bidi w:val="0"/>
      </w:pPr>
      <w:r w:rsidRPr="2A4AC6CC">
        <w:rPr>
          <w:rStyle w:val="FootnoteReference"/>
        </w:rPr>
        <w:footnoteRef/>
      </w:r>
      <w:r w:rsidRPr="7F6D7F8E" w:rsidR="2A4AC6CC">
        <w:rPr/>
        <w:t xml:space="preserve"> </w:t>
      </w:r>
      <w:r w:rsidRPr="7F6D7F8E" w:rsidR="2A4AC6CC">
        <w:rPr>
          <w:rFonts w:ascii="Calibri" w:hAnsi="Calibri" w:eastAsia="Calibri" w:cs="Calibri"/>
          <w:noProof w:val="0"/>
          <w:color w:val="333333"/>
          <w:sz w:val="18"/>
          <w:szCs w:val="18"/>
          <w:lang w:val="en-US"/>
        </w:rPr>
        <w:t xml:space="preserve">Brodie, M. Janine, and Sandra Rein. </w:t>
      </w:r>
      <w:r w:rsidRPr="7F6D7F8E" w:rsidR="2A4AC6CC">
        <w:rPr>
          <w:rFonts w:ascii="Calibri" w:hAnsi="Calibri" w:eastAsia="Calibri" w:cs="Calibri"/>
          <w:i w:val="1"/>
          <w:iCs w:val="1"/>
          <w:noProof w:val="0"/>
          <w:color w:val="333333"/>
          <w:sz w:val="18"/>
          <w:szCs w:val="18"/>
          <w:lang w:val="en-US"/>
        </w:rPr>
        <w:t>Critical Concepts: An Introduction to Politics</w:t>
      </w:r>
      <w:r w:rsidRPr="7F6D7F8E" w:rsidR="2A4AC6CC">
        <w:rPr>
          <w:rFonts w:ascii="Calibri" w:hAnsi="Calibri" w:eastAsia="Calibri" w:cs="Calibri"/>
          <w:noProof w:val="0"/>
          <w:color w:val="333333"/>
          <w:sz w:val="18"/>
          <w:szCs w:val="18"/>
          <w:lang w:val="en-US"/>
        </w:rPr>
        <w:t>. Toronto: Pearson Prentice Hall, 2009, 227</w:t>
      </w:r>
    </w:p>
  </w:footnote>
  <w:footnote w:id="19233">
    <w:p w:rsidR="4B2146DD" w:rsidP="4B2146DD" w:rsidRDefault="4B2146DD" w14:paraId="2E27C872" w14:textId="0777E6B8" w14:noSpellErr="1">
      <w:pPr>
        <w:pStyle w:val="FootnoteText"/>
        <w:bidi w:val="0"/>
      </w:pPr>
      <w:r w:rsidRPr="4B2146DD">
        <w:rPr>
          <w:rStyle w:val="FootnoteReference"/>
        </w:rPr>
        <w:footnoteRef/>
      </w:r>
      <w:r w:rsidRPr="367DD10E" w:rsidR="4B2146DD">
        <w:rPr/>
        <w:t xml:space="preserve"> </w:t>
      </w:r>
      <w:r w:rsidRPr="367DD10E" w:rsidR="4B2146DD">
        <w:rPr>
          <w:rFonts w:ascii="Calibri" w:hAnsi="Calibri" w:eastAsia="Calibri" w:cs="Calibri"/>
          <w:noProof w:val="0"/>
          <w:color w:val="333333"/>
          <w:sz w:val="18"/>
          <w:szCs w:val="18"/>
          <w:lang w:val="en-US"/>
        </w:rPr>
        <w:t>Joseph, Robert P. C. Indigenous Self-Government</w:t>
      </w:r>
      <w:r w:rsidRPr="367DD10E" w:rsidR="4B2146DD">
        <w:rPr>
          <w:rFonts w:ascii="Calibri" w:hAnsi="Calibri" w:eastAsia="Calibri" w:cs="Calibri"/>
          <w:i w:val="1"/>
          <w:iCs w:val="1"/>
          <w:noProof w:val="0"/>
          <w:color w:val="333333"/>
          <w:sz w:val="18"/>
          <w:szCs w:val="18"/>
          <w:lang w:val="en-US"/>
        </w:rPr>
        <w:t>: Indigenous Corporate Training Inc</w:t>
      </w:r>
      <w:r w:rsidRPr="367DD10E" w:rsidR="4B2146DD">
        <w:rPr>
          <w:rFonts w:ascii="Calibri" w:hAnsi="Calibri" w:eastAsia="Calibri" w:cs="Calibri"/>
          <w:noProof w:val="0"/>
          <w:color w:val="333333"/>
          <w:sz w:val="18"/>
          <w:szCs w:val="18"/>
          <w:lang w:val="en-US"/>
        </w:rPr>
        <w:t>. Vancouver, British Columbia: Page Two Books, 2018, 11</w:t>
      </w:r>
    </w:p>
  </w:footnote>
  <w:footnote w:id="26415">
    <w:p w:rsidR="4B2146DD" w:rsidP="4B2146DD" w:rsidRDefault="4B2146DD" w14:paraId="28EFA8B1" w14:textId="5BDA3964"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Joseph, Robert P. C. Indigenous Self-Government</w:t>
      </w:r>
      <w:r w:rsidRPr="7F6D7F8E" w:rsidR="4B2146DD">
        <w:rPr>
          <w:rFonts w:ascii="Calibri" w:hAnsi="Calibri" w:eastAsia="Calibri" w:cs="Calibri"/>
          <w:i w:val="1"/>
          <w:iCs w:val="1"/>
          <w:noProof w:val="0"/>
          <w:color w:val="333333"/>
          <w:sz w:val="18"/>
          <w:szCs w:val="18"/>
          <w:lang w:val="en-US"/>
        </w:rPr>
        <w:t>: Indigenous Corporate Training Inc</w:t>
      </w:r>
      <w:r w:rsidRPr="7F6D7F8E" w:rsidR="4B2146DD">
        <w:rPr>
          <w:rFonts w:ascii="Calibri" w:hAnsi="Calibri" w:eastAsia="Calibri" w:cs="Calibri"/>
          <w:noProof w:val="0"/>
          <w:color w:val="333333"/>
          <w:sz w:val="18"/>
          <w:szCs w:val="18"/>
          <w:lang w:val="en-US"/>
        </w:rPr>
        <w:t>. Vancouver, British Columbia: Page Two Books, 2018, 11</w:t>
      </w:r>
    </w:p>
  </w:footnote>
  <w:footnote w:id="31288">
    <w:p w:rsidR="4B2146DD" w:rsidP="4B2146DD" w:rsidRDefault="4B2146DD" w14:paraId="04288CA8" w14:textId="47FE0E03"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Brodie, M. Janine, and Sandra Rein. </w:t>
      </w:r>
      <w:r w:rsidRPr="7F6D7F8E" w:rsidR="4B2146DD">
        <w:rPr>
          <w:rFonts w:ascii="Calibri" w:hAnsi="Calibri" w:eastAsia="Calibri" w:cs="Calibri"/>
          <w:i w:val="1"/>
          <w:iCs w:val="1"/>
          <w:noProof w:val="0"/>
          <w:color w:val="333333"/>
          <w:sz w:val="18"/>
          <w:szCs w:val="18"/>
          <w:lang w:val="en-US"/>
        </w:rPr>
        <w:t>Critical Concepts: An Introduction to Politics</w:t>
      </w:r>
      <w:r w:rsidRPr="7F6D7F8E" w:rsidR="4B2146DD">
        <w:rPr>
          <w:rFonts w:ascii="Calibri" w:hAnsi="Calibri" w:eastAsia="Calibri" w:cs="Calibri"/>
          <w:noProof w:val="0"/>
          <w:color w:val="333333"/>
          <w:sz w:val="18"/>
          <w:szCs w:val="18"/>
          <w:lang w:val="en-US"/>
        </w:rPr>
        <w:t>. Toronto: Pearson Prentice Hall, 2009, 232</w:t>
      </w:r>
    </w:p>
  </w:footnote>
  <w:footnote w:id="20312">
    <w:p w:rsidR="4B2146DD" w:rsidP="4B2146DD" w:rsidRDefault="4B2146DD" w14:paraId="23DEFCBC" w14:textId="485453F0"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Brodie, M. Janine, and Sandra Rein. </w:t>
      </w:r>
      <w:r w:rsidRPr="7F6D7F8E" w:rsidR="4B2146DD">
        <w:rPr>
          <w:rFonts w:ascii="Calibri" w:hAnsi="Calibri" w:eastAsia="Calibri" w:cs="Calibri"/>
          <w:i w:val="1"/>
          <w:iCs w:val="1"/>
          <w:noProof w:val="0"/>
          <w:color w:val="333333"/>
          <w:sz w:val="18"/>
          <w:szCs w:val="18"/>
          <w:lang w:val="en-US"/>
        </w:rPr>
        <w:t>Critical Concepts: An Introduction to Politics</w:t>
      </w:r>
      <w:r w:rsidRPr="7F6D7F8E" w:rsidR="4B2146DD">
        <w:rPr>
          <w:rFonts w:ascii="Calibri" w:hAnsi="Calibri" w:eastAsia="Calibri" w:cs="Calibri"/>
          <w:noProof w:val="0"/>
          <w:color w:val="333333"/>
          <w:sz w:val="18"/>
          <w:szCs w:val="18"/>
          <w:lang w:val="en-US"/>
        </w:rPr>
        <w:t>. Toronto: Pearson Prentice Hall, 2009, 227</w:t>
      </w:r>
    </w:p>
  </w:footnote>
  <w:footnote w:id="5758">
    <w:p w:rsidR="4B2146DD" w:rsidP="367DD10E" w:rsidRDefault="4B2146DD" w14:paraId="4791A551" w14:textId="3643ACD7">
      <w:pPr>
        <w:pStyle w:val="FootnoteText"/>
        <w:bidi w:val="0"/>
        <w:rPr>
          <w:rFonts w:ascii="Calibri" w:hAnsi="Calibri" w:eastAsia="Calibri" w:cs="Calibri"/>
          <w:noProof w:val="0"/>
          <w:color w:val="0563C1"/>
          <w:sz w:val="24"/>
          <w:szCs w:val="24"/>
          <w:u w:val="single"/>
          <w:lang w:val="en-US"/>
        </w:rPr>
      </w:pPr>
      <w:r w:rsidRPr="4B2146DD">
        <w:rPr>
          <w:rStyle w:val="FootnoteReference"/>
        </w:rPr>
        <w:footnoteRef/>
      </w:r>
      <w:r w:rsidRPr="367DD10E" w:rsidR="4B2146DD">
        <w:rPr/>
        <w:t xml:space="preserve"> </w:t>
      </w:r>
      <w:r w:rsidRPr="367DD10E" w:rsidR="4B2146DD">
        <w:rPr>
          <w:rFonts w:ascii="Calibri" w:hAnsi="Calibri" w:eastAsia="Calibri" w:cs="Calibri"/>
          <w:noProof w:val="0"/>
          <w:sz w:val="18"/>
          <w:szCs w:val="18"/>
          <w:lang w:val="en-US"/>
        </w:rPr>
        <w:t xml:space="preserve">Catherine J. </w:t>
      </w:r>
      <w:proofErr w:type="spellStart"/>
      <w:r w:rsidRPr="367DD10E" w:rsidR="4B2146DD">
        <w:rPr>
          <w:rFonts w:ascii="Calibri" w:hAnsi="Calibri" w:eastAsia="Calibri" w:cs="Calibri"/>
          <w:noProof w:val="0"/>
          <w:sz w:val="18"/>
          <w:szCs w:val="18"/>
          <w:lang w:val="en-US"/>
        </w:rPr>
        <w:t>Iorns,Indigenous</w:t>
      </w:r>
      <w:proofErr w:type="spellEnd"/>
      <w:r w:rsidRPr="367DD10E" w:rsidR="4B2146DD">
        <w:rPr>
          <w:rFonts w:ascii="Calibri" w:hAnsi="Calibri" w:eastAsia="Calibri" w:cs="Calibri"/>
          <w:noProof w:val="0"/>
          <w:sz w:val="18"/>
          <w:szCs w:val="18"/>
          <w:lang w:val="en-US"/>
        </w:rPr>
        <w:t xml:space="preserve"> Peoples and Self Determination: Challenging State Sovereignty, 24Case W. Res. J. Int'l L.199 (1992), 225</w:t>
      </w:r>
    </w:p>
  </w:footnote>
  <w:footnote w:id="18384">
    <w:p w:rsidR="4B2146DD" w:rsidP="7F6D7F8E" w:rsidRDefault="4B2146DD" w14:paraId="7AE5F120" w14:textId="7C54A6BF">
      <w:pPr>
        <w:pStyle w:val="FootnoteText"/>
        <w:bidi w:val="0"/>
        <w:rPr>
          <w:rFonts w:ascii="Calibri" w:hAnsi="Calibri" w:eastAsia="Calibri" w:cs="Calibri"/>
          <w:noProof w:val="0"/>
          <w:color w:val="0563C1"/>
          <w:sz w:val="24"/>
          <w:szCs w:val="24"/>
          <w:u w:val="single"/>
          <w:lang w:val="en-US"/>
        </w:rPr>
      </w:pPr>
      <w:r w:rsidRPr="4B2146DD">
        <w:rPr>
          <w:rStyle w:val="FootnoteReference"/>
        </w:rPr>
        <w:footnoteRef/>
      </w:r>
      <w:r w:rsidRPr="7F6D7F8E" w:rsidR="4B2146DD">
        <w:rPr/>
        <w:t xml:space="preserve"> </w:t>
      </w:r>
      <w:r w:rsidRPr="7F6D7F8E" w:rsidR="4B2146DD">
        <w:rPr>
          <w:rFonts w:ascii="Calibri" w:hAnsi="Calibri" w:eastAsia="Calibri" w:cs="Calibri"/>
          <w:noProof w:val="0"/>
          <w:sz w:val="18"/>
          <w:szCs w:val="18"/>
          <w:lang w:val="en-US"/>
        </w:rPr>
        <w:t xml:space="preserve">Catherine J. </w:t>
      </w:r>
      <w:proofErr w:type="spellStart"/>
      <w:r w:rsidRPr="7F6D7F8E" w:rsidR="4B2146DD">
        <w:rPr>
          <w:rFonts w:ascii="Calibri" w:hAnsi="Calibri" w:eastAsia="Calibri" w:cs="Calibri"/>
          <w:noProof w:val="0"/>
          <w:sz w:val="18"/>
          <w:szCs w:val="18"/>
          <w:lang w:val="en-US"/>
        </w:rPr>
        <w:t>Iorns,Indigenous</w:t>
      </w:r>
      <w:proofErr w:type="spellEnd"/>
      <w:r w:rsidRPr="7F6D7F8E" w:rsidR="4B2146DD">
        <w:rPr>
          <w:rFonts w:ascii="Calibri" w:hAnsi="Calibri" w:eastAsia="Calibri" w:cs="Calibri"/>
          <w:noProof w:val="0"/>
          <w:sz w:val="18"/>
          <w:szCs w:val="18"/>
          <w:lang w:val="en-US"/>
        </w:rPr>
        <w:t xml:space="preserve"> Peoples and Self Determination: Challenging State Sovereignty, 24Case W. Res. J. Int'l L.199 (1992), 210</w:t>
      </w:r>
    </w:p>
  </w:footnote>
  <w:footnote w:id="1952">
    <w:p w:rsidR="4B2146DD" w:rsidP="7F6D7F8E" w:rsidRDefault="4B2146DD" w14:paraId="59EF0593" w14:textId="68CE7AE6">
      <w:pPr>
        <w:pStyle w:val="FootnoteText"/>
        <w:bidi w:val="0"/>
        <w:rPr>
          <w:rFonts w:ascii="Calibri" w:hAnsi="Calibri" w:eastAsia="Calibri" w:cs="Calibri"/>
          <w:noProof w:val="0"/>
          <w:color w:val="0563C1"/>
          <w:sz w:val="24"/>
          <w:szCs w:val="24"/>
          <w:u w:val="single"/>
          <w:lang w:val="en-US"/>
        </w:rPr>
      </w:pPr>
      <w:r w:rsidRPr="4B2146DD">
        <w:rPr>
          <w:rStyle w:val="FootnoteReference"/>
        </w:rPr>
        <w:footnoteRef/>
      </w:r>
      <w:r w:rsidRPr="7F6D7F8E" w:rsidR="4B2146DD">
        <w:rPr/>
        <w:t xml:space="preserve"> </w:t>
      </w:r>
      <w:r w:rsidRPr="7F6D7F8E" w:rsidR="4B2146DD">
        <w:rPr>
          <w:rFonts w:ascii="Calibri" w:hAnsi="Calibri" w:eastAsia="Calibri" w:cs="Calibri"/>
          <w:noProof w:val="0"/>
          <w:sz w:val="18"/>
          <w:szCs w:val="18"/>
          <w:lang w:val="en-US"/>
        </w:rPr>
        <w:t xml:space="preserve">Catherine J. </w:t>
      </w:r>
      <w:proofErr w:type="spellStart"/>
      <w:r w:rsidRPr="7F6D7F8E" w:rsidR="4B2146DD">
        <w:rPr>
          <w:rFonts w:ascii="Calibri" w:hAnsi="Calibri" w:eastAsia="Calibri" w:cs="Calibri"/>
          <w:noProof w:val="0"/>
          <w:sz w:val="18"/>
          <w:szCs w:val="18"/>
          <w:lang w:val="en-US"/>
        </w:rPr>
        <w:t>Iorns,Indigenous</w:t>
      </w:r>
      <w:proofErr w:type="spellEnd"/>
      <w:r w:rsidRPr="7F6D7F8E" w:rsidR="4B2146DD">
        <w:rPr>
          <w:rFonts w:ascii="Calibri" w:hAnsi="Calibri" w:eastAsia="Calibri" w:cs="Calibri"/>
          <w:noProof w:val="0"/>
          <w:sz w:val="18"/>
          <w:szCs w:val="18"/>
          <w:lang w:val="en-US"/>
        </w:rPr>
        <w:t xml:space="preserve"> Peoples and Self Determination: Challenging State Sovereignty, 24Case W. Res. J. Int'l L.199 (1992), 210</w:t>
      </w:r>
    </w:p>
  </w:footnote>
  <w:footnote w:id="27277">
    <w:p w:rsidR="4B2146DD" w:rsidP="7F6D7F8E" w:rsidRDefault="4B2146DD" w14:paraId="3D68E710" w14:textId="70E33A30" w14:noSpellErr="1">
      <w:pPr>
        <w:pStyle w:val="FootnoteText"/>
        <w:bidi w:val="0"/>
        <w:rPr>
          <w:rFonts w:ascii="Calibri" w:hAnsi="Calibri" w:eastAsia="Calibri" w:cs="Calibri"/>
          <w:noProof w:val="0"/>
          <w:color w:val="333333"/>
          <w:sz w:val="24"/>
          <w:szCs w:val="24"/>
          <w:lang w:val="en-US"/>
        </w:rPr>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Polices of Forced Aboriginal Assimilation in Canada. Accessed November 28, 2018. </w:t>
      </w:r>
      <w:hyperlink r:id="R8409ea3ac846409a">
        <w:r w:rsidRPr="7F6D7F8E" w:rsidR="4B2146DD">
          <w:rPr>
            <w:rStyle w:val="Hyperlink"/>
            <w:rFonts w:ascii="Calibri" w:hAnsi="Calibri" w:eastAsia="Calibri" w:cs="Calibri"/>
            <w:noProof w:val="0"/>
            <w:color w:val="333333"/>
            <w:sz w:val="18"/>
            <w:szCs w:val="18"/>
            <w:lang w:val="en-US"/>
          </w:rPr>
          <w:t>http://caid.ca/Dself_det_canada.html</w:t>
        </w:r>
      </w:hyperlink>
    </w:p>
  </w:footnote>
  <w:footnote w:id="29147">
    <w:p w:rsidR="4B2146DD" w:rsidP="4B2146DD" w:rsidRDefault="4B2146DD" w14:paraId="6F696339" w14:textId="0CE8EED8"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Fleras, Augie. </w:t>
      </w:r>
      <w:r w:rsidRPr="7F6D7F8E" w:rsidR="4B2146DD">
        <w:rPr>
          <w:rFonts w:ascii="Calibri" w:hAnsi="Calibri" w:eastAsia="Calibri" w:cs="Calibri"/>
          <w:i w:val="1"/>
          <w:iCs w:val="1"/>
          <w:noProof w:val="0"/>
          <w:color w:val="333333"/>
          <w:sz w:val="18"/>
          <w:szCs w:val="18"/>
          <w:lang w:val="en-US"/>
        </w:rPr>
        <w:t>Inequality Matters: Diversity and Exclusion in Canada</w:t>
      </w:r>
      <w:r w:rsidRPr="7F6D7F8E" w:rsidR="4B2146DD">
        <w:rPr>
          <w:rFonts w:ascii="Calibri" w:hAnsi="Calibri" w:eastAsia="Calibri" w:cs="Calibri"/>
          <w:noProof w:val="0"/>
          <w:color w:val="333333"/>
          <w:sz w:val="18"/>
          <w:szCs w:val="18"/>
          <w:lang w:val="en-US"/>
        </w:rPr>
        <w:t>. Don Mills, Ontario, Canada: Oxford University Press, 2017, 189</w:t>
      </w:r>
    </w:p>
  </w:footnote>
  <w:footnote w:id="24926">
    <w:p w:rsidR="4B2146DD" w:rsidP="4B2146DD" w:rsidRDefault="4B2146DD" w14:paraId="7CEE82F3" w14:textId="7B806BE0"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Fleras, Augie. </w:t>
      </w:r>
      <w:r w:rsidRPr="7F6D7F8E" w:rsidR="4B2146DD">
        <w:rPr>
          <w:rFonts w:ascii="Calibri" w:hAnsi="Calibri" w:eastAsia="Calibri" w:cs="Calibri"/>
          <w:i w:val="1"/>
          <w:iCs w:val="1"/>
          <w:noProof w:val="0"/>
          <w:color w:val="333333"/>
          <w:sz w:val="18"/>
          <w:szCs w:val="18"/>
          <w:lang w:val="en-US"/>
        </w:rPr>
        <w:t>Inequality Matters: Diversity and Exclusion in Canada</w:t>
      </w:r>
      <w:r w:rsidRPr="7F6D7F8E" w:rsidR="4B2146DD">
        <w:rPr>
          <w:rFonts w:ascii="Calibri" w:hAnsi="Calibri" w:eastAsia="Calibri" w:cs="Calibri"/>
          <w:noProof w:val="0"/>
          <w:color w:val="333333"/>
          <w:sz w:val="18"/>
          <w:szCs w:val="18"/>
          <w:lang w:val="en-US"/>
        </w:rPr>
        <w:t>. Don Mills, Ontario, Canada: Oxford University Press, 2017, 189</w:t>
      </w:r>
    </w:p>
  </w:footnote>
  <w:footnote w:id="23947">
    <w:p w:rsidR="4B2146DD" w:rsidP="4B2146DD" w:rsidRDefault="4B2146DD" w14:paraId="3B281A06" w14:textId="6EC08761" w14:noSpellErr="1">
      <w:pPr>
        <w:pStyle w:val="FootnoteText"/>
        <w:bidi w:val="0"/>
      </w:pPr>
      <w:r w:rsidRPr="4B2146DD">
        <w:rPr>
          <w:rStyle w:val="FootnoteReference"/>
        </w:rPr>
        <w:footnoteRef/>
      </w:r>
      <w:r w:rsidRPr="7F6D7F8E" w:rsidR="4B2146DD">
        <w:rPr>
          <w:sz w:val="18"/>
          <w:szCs w:val="18"/>
        </w:rPr>
        <w:t xml:space="preserve"> </w:t>
      </w:r>
      <w:r w:rsidRPr="7F6D7F8E" w:rsidR="4B2146DD">
        <w:rPr>
          <w:rFonts w:ascii="Calibri" w:hAnsi="Calibri" w:eastAsia="Calibri" w:cs="Calibri"/>
          <w:noProof w:val="0"/>
          <w:color w:val="333333"/>
          <w:sz w:val="18"/>
          <w:szCs w:val="18"/>
          <w:lang w:val="en-US"/>
        </w:rPr>
        <w:t xml:space="preserve">Fleras, Augie. </w:t>
      </w:r>
      <w:r w:rsidRPr="7F6D7F8E" w:rsidR="4B2146DD">
        <w:rPr>
          <w:rFonts w:ascii="Calibri" w:hAnsi="Calibri" w:eastAsia="Calibri" w:cs="Calibri"/>
          <w:i w:val="1"/>
          <w:iCs w:val="1"/>
          <w:noProof w:val="0"/>
          <w:color w:val="333333"/>
          <w:sz w:val="18"/>
          <w:szCs w:val="18"/>
          <w:lang w:val="en-US"/>
        </w:rPr>
        <w:t>Inequality Matters: Diversity and Exclusion in Canada</w:t>
      </w:r>
      <w:r w:rsidRPr="7F6D7F8E" w:rsidR="4B2146DD">
        <w:rPr>
          <w:rFonts w:ascii="Calibri" w:hAnsi="Calibri" w:eastAsia="Calibri" w:cs="Calibri"/>
          <w:noProof w:val="0"/>
          <w:color w:val="333333"/>
          <w:sz w:val="18"/>
          <w:szCs w:val="18"/>
          <w:lang w:val="en-US"/>
        </w:rPr>
        <w:t>. Don Mills, Ontario, Canada: Oxford University Press, 2017, 190</w:t>
      </w:r>
    </w:p>
  </w:footnote>
  <w:footnote w:id="28168">
    <w:p w:rsidR="4B2146DD" w:rsidP="4B2146DD" w:rsidRDefault="4B2146DD" w14:paraId="38CBD924" w14:textId="696E2C3B"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Fleras, Augie. </w:t>
      </w:r>
      <w:r w:rsidRPr="7F6D7F8E" w:rsidR="4B2146DD">
        <w:rPr>
          <w:rFonts w:ascii="Calibri" w:hAnsi="Calibri" w:eastAsia="Calibri" w:cs="Calibri"/>
          <w:i w:val="1"/>
          <w:iCs w:val="1"/>
          <w:noProof w:val="0"/>
          <w:color w:val="333333"/>
          <w:sz w:val="18"/>
          <w:szCs w:val="18"/>
          <w:lang w:val="en-US"/>
        </w:rPr>
        <w:t>Inequality Matters: Diversity and Exclusion in Canada</w:t>
      </w:r>
      <w:r w:rsidRPr="7F6D7F8E" w:rsidR="4B2146DD">
        <w:rPr>
          <w:rFonts w:ascii="Calibri" w:hAnsi="Calibri" w:eastAsia="Calibri" w:cs="Calibri"/>
          <w:noProof w:val="0"/>
          <w:color w:val="333333"/>
          <w:sz w:val="18"/>
          <w:szCs w:val="18"/>
          <w:lang w:val="en-US"/>
        </w:rPr>
        <w:t>. Don Mills, Ontario, Canada: Oxford University Press, 2017, 190</w:t>
      </w:r>
    </w:p>
  </w:footnote>
  <w:footnote w:id="17044">
    <w:p w:rsidR="4B2146DD" w:rsidP="4B2146DD" w:rsidRDefault="4B2146DD" w14:paraId="5D64034F" w14:textId="10774E94"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Fleras, Augie. </w:t>
      </w:r>
      <w:r w:rsidRPr="7F6D7F8E" w:rsidR="4B2146DD">
        <w:rPr>
          <w:rFonts w:ascii="Calibri" w:hAnsi="Calibri" w:eastAsia="Calibri" w:cs="Calibri"/>
          <w:i w:val="1"/>
          <w:iCs w:val="1"/>
          <w:noProof w:val="0"/>
          <w:color w:val="333333"/>
          <w:sz w:val="18"/>
          <w:szCs w:val="18"/>
          <w:lang w:val="en-US"/>
        </w:rPr>
        <w:t>Inequality Matters: Diversity and Exclusion in Canada</w:t>
      </w:r>
      <w:r w:rsidRPr="7F6D7F8E" w:rsidR="4B2146DD">
        <w:rPr>
          <w:rFonts w:ascii="Calibri" w:hAnsi="Calibri" w:eastAsia="Calibri" w:cs="Calibri"/>
          <w:noProof w:val="0"/>
          <w:color w:val="333333"/>
          <w:sz w:val="18"/>
          <w:szCs w:val="18"/>
          <w:lang w:val="en-US"/>
        </w:rPr>
        <w:t>. Don Mills, Ontario, Canada: Oxford University Press, 2017, 190</w:t>
      </w:r>
    </w:p>
  </w:footnote>
  <w:footnote w:id="1524">
    <w:p w:rsidR="4B2146DD" w:rsidP="4B2146DD" w:rsidRDefault="4B2146DD" w14:paraId="1E108BC8" w14:textId="1A2213F1"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Fleras, Augie. </w:t>
      </w:r>
      <w:r w:rsidRPr="7F6D7F8E" w:rsidR="4B2146DD">
        <w:rPr>
          <w:rFonts w:ascii="Calibri" w:hAnsi="Calibri" w:eastAsia="Calibri" w:cs="Calibri"/>
          <w:i w:val="1"/>
          <w:iCs w:val="1"/>
          <w:noProof w:val="0"/>
          <w:color w:val="333333"/>
          <w:sz w:val="18"/>
          <w:szCs w:val="18"/>
          <w:lang w:val="en-US"/>
        </w:rPr>
        <w:t>Inequality Matters: Diversity and Exclusion in Canada</w:t>
      </w:r>
      <w:r w:rsidRPr="7F6D7F8E" w:rsidR="4B2146DD">
        <w:rPr>
          <w:rFonts w:ascii="Calibri" w:hAnsi="Calibri" w:eastAsia="Calibri" w:cs="Calibri"/>
          <w:noProof w:val="0"/>
          <w:color w:val="333333"/>
          <w:sz w:val="18"/>
          <w:szCs w:val="18"/>
          <w:lang w:val="en-US"/>
        </w:rPr>
        <w:t>. Don Mills, Ontario, Canada: Oxford University Press, 2017, 191</w:t>
      </w:r>
    </w:p>
  </w:footnote>
  <w:footnote w:id="32372">
    <w:p w:rsidR="4B2146DD" w:rsidP="4B2146DD" w:rsidRDefault="4B2146DD" w14:paraId="5DA22DBE" w14:textId="5489A838" w14:noSpellErr="1">
      <w:pPr>
        <w:pStyle w:val="FootnoteText"/>
        <w:bidi w:val="0"/>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 xml:space="preserve">Brodie, M. Janine, and Sandra Rein. </w:t>
      </w:r>
      <w:r w:rsidRPr="7F6D7F8E" w:rsidR="4B2146DD">
        <w:rPr>
          <w:rFonts w:ascii="Calibri" w:hAnsi="Calibri" w:eastAsia="Calibri" w:cs="Calibri"/>
          <w:i w:val="1"/>
          <w:iCs w:val="1"/>
          <w:noProof w:val="0"/>
          <w:color w:val="333333"/>
          <w:sz w:val="18"/>
          <w:szCs w:val="18"/>
          <w:lang w:val="en-US"/>
        </w:rPr>
        <w:t>Critical Concepts: An Introduction to Politics</w:t>
      </w:r>
      <w:r w:rsidRPr="7F6D7F8E" w:rsidR="4B2146DD">
        <w:rPr>
          <w:rFonts w:ascii="Calibri" w:hAnsi="Calibri" w:eastAsia="Calibri" w:cs="Calibri"/>
          <w:noProof w:val="0"/>
          <w:color w:val="333333"/>
          <w:sz w:val="18"/>
          <w:szCs w:val="18"/>
          <w:lang w:val="en-US"/>
        </w:rPr>
        <w:t>. Toronto: Pearson Prentice Hall, 2009, 232</w:t>
      </w:r>
    </w:p>
  </w:footnote>
  <w:footnote w:id="6971">
    <w:p w:rsidR="4B2146DD" w:rsidP="7F6D7F8E" w:rsidRDefault="4B2146DD" w14:paraId="1BAF5458" w14:textId="139F8CF8" w14:noSpellErr="1">
      <w:pPr>
        <w:pStyle w:val="FootnoteText"/>
        <w:bidi w:val="0"/>
        <w:rPr>
          <w:rFonts w:ascii="Calibri" w:hAnsi="Calibri" w:eastAsia="Calibri" w:cs="Calibri"/>
          <w:noProof w:val="0"/>
          <w:color w:val="333333"/>
          <w:sz w:val="24"/>
          <w:szCs w:val="24"/>
          <w:lang w:val="en-US"/>
        </w:rPr>
      </w:pPr>
      <w:r w:rsidRPr="4B2146DD">
        <w:rPr>
          <w:rStyle w:val="FootnoteReference"/>
        </w:rPr>
        <w:footnoteRef/>
      </w:r>
      <w:r w:rsidRPr="7F6D7F8E" w:rsidR="4B2146DD">
        <w:rPr/>
        <w:t xml:space="preserve"> </w:t>
      </w:r>
      <w:r w:rsidRPr="7F6D7F8E" w:rsidR="4B2146DD">
        <w:rPr>
          <w:rFonts w:ascii="Calibri" w:hAnsi="Calibri" w:eastAsia="Calibri" w:cs="Calibri"/>
          <w:noProof w:val="0"/>
          <w:color w:val="333333"/>
          <w:sz w:val="18"/>
          <w:szCs w:val="18"/>
          <w:lang w:val="en-US"/>
        </w:rPr>
        <w:t>Joseph, Robert P. C. Indigenous Self-Government</w:t>
      </w:r>
      <w:r w:rsidRPr="7F6D7F8E" w:rsidR="4B2146DD">
        <w:rPr>
          <w:rFonts w:ascii="Calibri" w:hAnsi="Calibri" w:eastAsia="Calibri" w:cs="Calibri"/>
          <w:i w:val="1"/>
          <w:iCs w:val="1"/>
          <w:noProof w:val="0"/>
          <w:color w:val="333333"/>
          <w:sz w:val="18"/>
          <w:szCs w:val="18"/>
          <w:lang w:val="en-US"/>
        </w:rPr>
        <w:t>: Indigenous Corporate Training Inc</w:t>
      </w:r>
      <w:r w:rsidRPr="7F6D7F8E" w:rsidR="4B2146DD">
        <w:rPr>
          <w:rFonts w:ascii="Calibri" w:hAnsi="Calibri" w:eastAsia="Calibri" w:cs="Calibri"/>
          <w:noProof w:val="0"/>
          <w:color w:val="333333"/>
          <w:sz w:val="18"/>
          <w:szCs w:val="18"/>
          <w:lang w:val="en-US"/>
        </w:rPr>
        <w:t>. Vancouver, British Columbia: Page Two Books, 2018, 14</w:t>
      </w:r>
    </w:p>
  </w:footnote>
  <w:footnote w:id="13504">
    <w:p w:rsidR="4B2146DD" w:rsidP="4B2146DD" w:rsidRDefault="4B2146DD" w14:paraId="64B0A24F" w14:textId="0F1104C2">
      <w:pPr>
        <w:pStyle w:val="FootnoteText"/>
        <w:bidi w:val="0"/>
      </w:pPr>
      <w:r w:rsidRPr="4B2146DD">
        <w:rPr>
          <w:rStyle w:val="FootnoteReference"/>
        </w:rPr>
        <w:footnoteRef/>
      </w:r>
      <w:r w:rsidRPr="7F6D7F8E" w:rsidR="4B2146DD">
        <w:rPr/>
        <w:t xml:space="preserve"> </w:t>
      </w:r>
      <w:proofErr w:type="spellStart"/>
      <w:r w:rsidRPr="7F6D7F8E" w:rsidR="4B2146DD">
        <w:rPr>
          <w:rFonts w:ascii="Calibri" w:hAnsi="Calibri" w:eastAsia="Calibri" w:cs="Calibri"/>
          <w:noProof w:val="0"/>
          <w:color w:val="333333"/>
          <w:sz w:val="18"/>
          <w:szCs w:val="18"/>
          <w:lang w:val="en-US"/>
        </w:rPr>
        <w:t>Corntassel</w:t>
      </w:r>
      <w:proofErr w:type="spellEnd"/>
      <w:r w:rsidRPr="7F6D7F8E" w:rsidR="4B2146DD">
        <w:rPr>
          <w:rFonts w:ascii="Calibri" w:hAnsi="Calibri" w:eastAsia="Calibri" w:cs="Calibri"/>
          <w:noProof w:val="0"/>
          <w:color w:val="333333"/>
          <w:sz w:val="18"/>
          <w:szCs w:val="18"/>
          <w:lang w:val="en-US"/>
        </w:rPr>
        <w:t xml:space="preserve">, Jeff. "Toward Sustainable Self-Determination: Rethinking the Contemporary Indigenous-Rights Discourse." </w:t>
      </w:r>
      <w:r w:rsidRPr="7F6D7F8E" w:rsidR="4B2146DD">
        <w:rPr>
          <w:rFonts w:ascii="Calibri" w:hAnsi="Calibri" w:eastAsia="Calibri" w:cs="Calibri"/>
          <w:i w:val="1"/>
          <w:iCs w:val="1"/>
          <w:noProof w:val="0"/>
          <w:color w:val="333333"/>
          <w:sz w:val="18"/>
          <w:szCs w:val="18"/>
          <w:lang w:val="en-US"/>
        </w:rPr>
        <w:t>Alternatives: Global, Local, Political</w:t>
      </w:r>
      <w:r w:rsidRPr="7F6D7F8E" w:rsidR="4B2146DD">
        <w:rPr>
          <w:rFonts w:ascii="Calibri" w:hAnsi="Calibri" w:eastAsia="Calibri" w:cs="Calibri"/>
          <w:noProof w:val="0"/>
          <w:color w:val="333333"/>
          <w:sz w:val="18"/>
          <w:szCs w:val="18"/>
          <w:lang w:val="en-US"/>
        </w:rPr>
        <w:t xml:space="preserve"> 33, no. 1 (2008), 124</w:t>
      </w:r>
    </w:p>
  </w:footnote>
  <w:footnote w:id="13456">
    <w:p w:rsidR="4B2146DD" w:rsidP="4B2146DD" w:rsidRDefault="4B2146DD" w14:paraId="63A2606C" w14:textId="1FE23853">
      <w:pPr>
        <w:pStyle w:val="FootnoteText"/>
        <w:bidi w:val="0"/>
      </w:pPr>
      <w:r w:rsidRPr="4B2146DD">
        <w:rPr>
          <w:rStyle w:val="FootnoteReference"/>
        </w:rPr>
        <w:footnoteRef/>
      </w:r>
      <w:r w:rsidRPr="7F6D7F8E" w:rsidR="4B2146DD">
        <w:rPr/>
        <w:t xml:space="preserve"> </w:t>
      </w:r>
      <w:proofErr w:type="spellStart"/>
      <w:r w:rsidRPr="7F6D7F8E" w:rsidR="4B2146DD">
        <w:rPr>
          <w:rFonts w:ascii="Calibri" w:hAnsi="Calibri" w:eastAsia="Calibri" w:cs="Calibri"/>
          <w:noProof w:val="0"/>
          <w:color w:val="333333"/>
          <w:sz w:val="18"/>
          <w:szCs w:val="18"/>
          <w:lang w:val="en-US"/>
        </w:rPr>
        <w:t>Corntassel</w:t>
      </w:r>
      <w:proofErr w:type="spellEnd"/>
      <w:r w:rsidRPr="7F6D7F8E" w:rsidR="4B2146DD">
        <w:rPr>
          <w:rFonts w:ascii="Calibri" w:hAnsi="Calibri" w:eastAsia="Calibri" w:cs="Calibri"/>
          <w:noProof w:val="0"/>
          <w:color w:val="333333"/>
          <w:sz w:val="18"/>
          <w:szCs w:val="18"/>
          <w:lang w:val="en-US"/>
        </w:rPr>
        <w:t xml:space="preserve">, Jeff. "Toward Sustainable Self-Determination: Rethinking the Contemporary Indigenous-Rights Discourse." </w:t>
      </w:r>
      <w:r w:rsidRPr="7F6D7F8E" w:rsidR="4B2146DD">
        <w:rPr>
          <w:rFonts w:ascii="Calibri" w:hAnsi="Calibri" w:eastAsia="Calibri" w:cs="Calibri"/>
          <w:i w:val="1"/>
          <w:iCs w:val="1"/>
          <w:noProof w:val="0"/>
          <w:color w:val="333333"/>
          <w:sz w:val="18"/>
          <w:szCs w:val="18"/>
          <w:lang w:val="en-US"/>
        </w:rPr>
        <w:t>Alternatives: Global, Local, Political</w:t>
      </w:r>
      <w:r w:rsidRPr="7F6D7F8E" w:rsidR="4B2146DD">
        <w:rPr>
          <w:rFonts w:ascii="Calibri" w:hAnsi="Calibri" w:eastAsia="Calibri" w:cs="Calibri"/>
          <w:noProof w:val="0"/>
          <w:color w:val="333333"/>
          <w:sz w:val="18"/>
          <w:szCs w:val="18"/>
          <w:lang w:val="en-US"/>
        </w:rPr>
        <w:t xml:space="preserve"> 33, no. 1 (2008), 119</w:t>
      </w:r>
    </w:p>
  </w:footnote>
  <w:footnote w:id="13667">
    <w:p w:rsidR="4B2146DD" w:rsidP="4B2146DD" w:rsidRDefault="4B2146DD" w14:paraId="3B697413" w14:textId="76EA7F13">
      <w:pPr>
        <w:pStyle w:val="FootnoteText"/>
        <w:bidi w:val="0"/>
      </w:pPr>
      <w:r w:rsidRPr="4B2146DD">
        <w:rPr>
          <w:rStyle w:val="FootnoteReference"/>
        </w:rPr>
        <w:footnoteRef/>
      </w:r>
      <w:r w:rsidRPr="7F6D7F8E" w:rsidR="4B2146DD">
        <w:rPr>
          <w:sz w:val="18"/>
          <w:szCs w:val="18"/>
        </w:rPr>
        <w:t xml:space="preserve"> </w:t>
      </w:r>
      <w:proofErr w:type="spellStart"/>
      <w:r w:rsidRPr="7F6D7F8E" w:rsidR="4B2146DD">
        <w:rPr>
          <w:rFonts w:ascii="Calibri" w:hAnsi="Calibri" w:eastAsia="Calibri" w:cs="Calibri"/>
          <w:noProof w:val="0"/>
          <w:color w:val="333333"/>
          <w:sz w:val="18"/>
          <w:szCs w:val="18"/>
          <w:lang w:val="en-US"/>
        </w:rPr>
        <w:t>Corntassel</w:t>
      </w:r>
      <w:proofErr w:type="spellEnd"/>
      <w:r w:rsidRPr="7F6D7F8E" w:rsidR="4B2146DD">
        <w:rPr>
          <w:rFonts w:ascii="Calibri" w:hAnsi="Calibri" w:eastAsia="Calibri" w:cs="Calibri"/>
          <w:noProof w:val="0"/>
          <w:color w:val="333333"/>
          <w:sz w:val="18"/>
          <w:szCs w:val="18"/>
          <w:lang w:val="en-US"/>
        </w:rPr>
        <w:t xml:space="preserve">, Jeff. "Toward Sustainable Self-Determination: Rethinking the Contemporary Indigenous-Rights Discourse." </w:t>
      </w:r>
      <w:r w:rsidRPr="7F6D7F8E" w:rsidR="4B2146DD">
        <w:rPr>
          <w:rFonts w:ascii="Calibri" w:hAnsi="Calibri" w:eastAsia="Calibri" w:cs="Calibri"/>
          <w:i w:val="1"/>
          <w:iCs w:val="1"/>
          <w:noProof w:val="0"/>
          <w:color w:val="333333"/>
          <w:sz w:val="18"/>
          <w:szCs w:val="18"/>
          <w:lang w:val="en-US"/>
        </w:rPr>
        <w:t>Alternatives: Global, Local, Political</w:t>
      </w:r>
      <w:r w:rsidRPr="7F6D7F8E" w:rsidR="4B2146DD">
        <w:rPr>
          <w:rFonts w:ascii="Calibri" w:hAnsi="Calibri" w:eastAsia="Calibri" w:cs="Calibri"/>
          <w:noProof w:val="0"/>
          <w:color w:val="333333"/>
          <w:sz w:val="18"/>
          <w:szCs w:val="18"/>
          <w:lang w:val="en-US"/>
        </w:rPr>
        <w:t xml:space="preserve"> 33, no. 1 (2008), 119</w:t>
      </w:r>
    </w:p>
  </w:footnote>
  <w:footnote w:id="28246">
    <w:p w:rsidR="4B2146DD" w:rsidP="4B2146DD" w:rsidRDefault="4B2146DD" w14:paraId="03161DB5" w14:textId="0DBBE954">
      <w:pPr>
        <w:pStyle w:val="FootnoteText"/>
        <w:bidi w:val="0"/>
      </w:pPr>
      <w:r w:rsidRPr="4B2146DD">
        <w:rPr>
          <w:rStyle w:val="FootnoteReference"/>
        </w:rPr>
        <w:footnoteRef/>
      </w:r>
      <w:r w:rsidRPr="7F6D7F8E" w:rsidR="4B2146DD">
        <w:rPr/>
        <w:t xml:space="preserve"> </w:t>
      </w:r>
      <w:proofErr w:type="spellStart"/>
      <w:r w:rsidRPr="7F6D7F8E" w:rsidR="4B2146DD">
        <w:rPr>
          <w:rFonts w:ascii="Calibri" w:hAnsi="Calibri" w:eastAsia="Calibri" w:cs="Calibri"/>
          <w:noProof w:val="0"/>
          <w:color w:val="333333"/>
          <w:sz w:val="18"/>
          <w:szCs w:val="18"/>
          <w:lang w:val="en-US"/>
        </w:rPr>
        <w:t>Corntassel</w:t>
      </w:r>
      <w:proofErr w:type="spellEnd"/>
      <w:r w:rsidRPr="7F6D7F8E" w:rsidR="4B2146DD">
        <w:rPr>
          <w:rFonts w:ascii="Calibri" w:hAnsi="Calibri" w:eastAsia="Calibri" w:cs="Calibri"/>
          <w:noProof w:val="0"/>
          <w:color w:val="333333"/>
          <w:sz w:val="18"/>
          <w:szCs w:val="18"/>
          <w:lang w:val="en-US"/>
        </w:rPr>
        <w:t xml:space="preserve">, Jeff. "Toward Sustainable Self-Determination: Rethinking the Contemporary Indigenous-Rights Discourse." </w:t>
      </w:r>
      <w:r w:rsidRPr="7F6D7F8E" w:rsidR="4B2146DD">
        <w:rPr>
          <w:rFonts w:ascii="Calibri" w:hAnsi="Calibri" w:eastAsia="Calibri" w:cs="Calibri"/>
          <w:i w:val="1"/>
          <w:iCs w:val="1"/>
          <w:noProof w:val="0"/>
          <w:color w:val="333333"/>
          <w:sz w:val="18"/>
          <w:szCs w:val="18"/>
          <w:lang w:val="en-US"/>
        </w:rPr>
        <w:t>Alternatives: Global, Local, Political</w:t>
      </w:r>
      <w:r w:rsidRPr="7F6D7F8E" w:rsidR="4B2146DD">
        <w:rPr>
          <w:rFonts w:ascii="Calibri" w:hAnsi="Calibri" w:eastAsia="Calibri" w:cs="Calibri"/>
          <w:noProof w:val="0"/>
          <w:color w:val="333333"/>
          <w:sz w:val="18"/>
          <w:szCs w:val="18"/>
          <w:lang w:val="en-US"/>
        </w:rPr>
        <w:t xml:space="preserve"> 33, no. 1 (2008), 119</w:t>
      </w:r>
    </w:p>
  </w:footnote>
  <w:footnote w:id="2193">
    <w:p w:rsidR="367DD10E" w:rsidP="367DD10E" w:rsidRDefault="367DD10E" w14:paraId="18EB26AD" w14:textId="0DE5456F">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sz w:val="18"/>
          <w:szCs w:val="18"/>
          <w:lang w:val="en-US"/>
        </w:rPr>
        <w:t xml:space="preserve">Catherine J. </w:t>
      </w:r>
      <w:proofErr w:type="spellStart"/>
      <w:r w:rsidRPr="367DD10E" w:rsidR="367DD10E">
        <w:rPr>
          <w:rFonts w:ascii="Calibri" w:hAnsi="Calibri" w:eastAsia="Calibri" w:cs="Calibri"/>
          <w:noProof w:val="0"/>
          <w:sz w:val="18"/>
          <w:szCs w:val="18"/>
          <w:lang w:val="en-US"/>
        </w:rPr>
        <w:t>Iorns,Indigenous</w:t>
      </w:r>
      <w:proofErr w:type="spellEnd"/>
      <w:r w:rsidRPr="367DD10E" w:rsidR="367DD10E">
        <w:rPr>
          <w:rFonts w:ascii="Calibri" w:hAnsi="Calibri" w:eastAsia="Calibri" w:cs="Calibri"/>
          <w:noProof w:val="0"/>
          <w:sz w:val="18"/>
          <w:szCs w:val="18"/>
          <w:lang w:val="en-US"/>
        </w:rPr>
        <w:t xml:space="preserve"> Peoples and Self Determination: Challenging State Sovereignty, 24Case W. Res. J. Int'l L.199 (1992), 211</w:t>
      </w:r>
    </w:p>
  </w:footnote>
  <w:footnote w:id="27519">
    <w:p w:rsidR="367DD10E" w:rsidP="367DD10E" w:rsidRDefault="367DD10E" w14:paraId="3A032DAC" w14:textId="5F9D6EA5">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sz w:val="18"/>
          <w:szCs w:val="18"/>
          <w:lang w:val="en-US"/>
        </w:rPr>
        <w:t xml:space="preserve">Catherine J. </w:t>
      </w:r>
      <w:proofErr w:type="spellStart"/>
      <w:r w:rsidRPr="367DD10E" w:rsidR="367DD10E">
        <w:rPr>
          <w:rFonts w:ascii="Calibri" w:hAnsi="Calibri" w:eastAsia="Calibri" w:cs="Calibri"/>
          <w:noProof w:val="0"/>
          <w:sz w:val="18"/>
          <w:szCs w:val="18"/>
          <w:lang w:val="en-US"/>
        </w:rPr>
        <w:t>Iorns,Indigenous</w:t>
      </w:r>
      <w:proofErr w:type="spellEnd"/>
      <w:r w:rsidRPr="367DD10E" w:rsidR="367DD10E">
        <w:rPr>
          <w:rFonts w:ascii="Calibri" w:hAnsi="Calibri" w:eastAsia="Calibri" w:cs="Calibri"/>
          <w:noProof w:val="0"/>
          <w:sz w:val="18"/>
          <w:szCs w:val="18"/>
          <w:lang w:val="en-US"/>
        </w:rPr>
        <w:t xml:space="preserve"> Peoples and Self Determination: Challenging State Sovereignty, 24Case W. Res. J. Int'l L.199 (1992), 212</w:t>
      </w:r>
    </w:p>
  </w:footnote>
  <w:footnote w:id="8050">
    <w:p w:rsidR="367DD10E" w:rsidP="367DD10E" w:rsidRDefault="367DD10E" w14:noSpellErr="1" w14:paraId="244E13CF" w14:textId="5F2A9560">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18"/>
          <w:szCs w:val="18"/>
          <w:lang w:val="en-US"/>
        </w:rPr>
        <w:t xml:space="preserve">Went, Jesse. “Beyond Reconciliation: Looking Towards the Future of Canada.” Power Point presentation, Center for Canadian Studies as the Edgar and Dorothy Davidson Lecture in Canadian Studies, Sackville, </w:t>
      </w:r>
      <w:r w:rsidRPr="367DD10E" w:rsidR="367DD10E">
        <w:rPr>
          <w:rFonts w:ascii="Calibri" w:hAnsi="Calibri" w:eastAsia="Calibri" w:cs="Calibri"/>
          <w:noProof w:val="0"/>
          <w:color w:val="333333"/>
          <w:sz w:val="18"/>
          <w:szCs w:val="18"/>
          <w:lang w:val="en-US"/>
        </w:rPr>
        <w:t>November</w:t>
      </w:r>
      <w:r w:rsidRPr="367DD10E" w:rsidR="367DD10E">
        <w:rPr>
          <w:rFonts w:ascii="Calibri" w:hAnsi="Calibri" w:eastAsia="Calibri" w:cs="Calibri"/>
          <w:noProof w:val="0"/>
          <w:color w:val="333333"/>
          <w:sz w:val="18"/>
          <w:szCs w:val="18"/>
          <w:lang w:val="en-US"/>
        </w:rPr>
        <w:t xml:space="preserve"> 19, 2018, 7pm.</w:t>
      </w:r>
    </w:p>
  </w:footnote>
  <w:footnote w:id="2637">
    <w:p w:rsidR="367DD10E" w:rsidP="367DD10E" w:rsidRDefault="367DD10E" w14:paraId="78D8C21B" w14:textId="02530FDC">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sz w:val="18"/>
          <w:szCs w:val="18"/>
          <w:lang w:val="en-US"/>
        </w:rPr>
        <w:t xml:space="preserve">Catherine J. </w:t>
      </w:r>
      <w:proofErr w:type="spellStart"/>
      <w:r w:rsidRPr="367DD10E" w:rsidR="367DD10E">
        <w:rPr>
          <w:rFonts w:ascii="Calibri" w:hAnsi="Calibri" w:eastAsia="Calibri" w:cs="Calibri"/>
          <w:noProof w:val="0"/>
          <w:sz w:val="18"/>
          <w:szCs w:val="18"/>
          <w:lang w:val="en-US"/>
        </w:rPr>
        <w:t>Iorns,Indigenous</w:t>
      </w:r>
      <w:proofErr w:type="spellEnd"/>
      <w:r w:rsidRPr="367DD10E" w:rsidR="367DD10E">
        <w:rPr>
          <w:rFonts w:ascii="Calibri" w:hAnsi="Calibri" w:eastAsia="Calibri" w:cs="Calibri"/>
          <w:noProof w:val="0"/>
          <w:sz w:val="18"/>
          <w:szCs w:val="18"/>
          <w:lang w:val="en-US"/>
        </w:rPr>
        <w:t xml:space="preserve"> Peoples and Self Determination: Challenging State Sovereignty, 24Case W. Res. J. Int'l L.199 (1992), 221</w:t>
      </w:r>
    </w:p>
  </w:footnote>
  <w:footnote w:id="21850">
    <w:p w:rsidR="367DD10E" w:rsidP="367DD10E" w:rsidRDefault="367DD10E" w14:noSpellErr="1" w14:paraId="10B0876F" w14:textId="2CAA7D2A">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24"/>
          <w:szCs w:val="24"/>
          <w:lang w:val="en-US"/>
        </w:rPr>
        <w:t>Joseph, Robert P. C. Indigenous Self-Government</w:t>
      </w:r>
      <w:r w:rsidRPr="367DD10E" w:rsidR="367DD10E">
        <w:rPr>
          <w:rFonts w:ascii="Calibri" w:hAnsi="Calibri" w:eastAsia="Calibri" w:cs="Calibri"/>
          <w:i w:val="1"/>
          <w:iCs w:val="1"/>
          <w:noProof w:val="0"/>
          <w:color w:val="333333"/>
          <w:sz w:val="24"/>
          <w:szCs w:val="24"/>
          <w:lang w:val="en-US"/>
        </w:rPr>
        <w:t>: Indigenous Corporate Training Inc</w:t>
      </w:r>
      <w:r w:rsidRPr="367DD10E" w:rsidR="367DD10E">
        <w:rPr>
          <w:rFonts w:ascii="Calibri" w:hAnsi="Calibri" w:eastAsia="Calibri" w:cs="Calibri"/>
          <w:noProof w:val="0"/>
          <w:color w:val="333333"/>
          <w:sz w:val="24"/>
          <w:szCs w:val="24"/>
          <w:lang w:val="en-US"/>
        </w:rPr>
        <w:t>. Vancouver, British Columbia: Page Two Books, 2018, 11</w:t>
      </w:r>
    </w:p>
  </w:footnote>
  <w:footnote w:id="5786">
    <w:p w:rsidR="367DD10E" w:rsidP="367DD10E" w:rsidRDefault="367DD10E" w14:noSpellErr="1" w14:paraId="1E964843" w14:textId="0E988741">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18"/>
          <w:szCs w:val="18"/>
          <w:lang w:val="en-US"/>
        </w:rPr>
        <w:t xml:space="preserve">Brodie, M. Janine, and Sandra Rein. </w:t>
      </w:r>
      <w:r w:rsidRPr="367DD10E" w:rsidR="367DD10E">
        <w:rPr>
          <w:rFonts w:ascii="Calibri" w:hAnsi="Calibri" w:eastAsia="Calibri" w:cs="Calibri"/>
          <w:i w:val="1"/>
          <w:iCs w:val="1"/>
          <w:noProof w:val="0"/>
          <w:color w:val="333333"/>
          <w:sz w:val="18"/>
          <w:szCs w:val="18"/>
          <w:lang w:val="en-US"/>
        </w:rPr>
        <w:t>Critical Concepts: An Introduction to Politics</w:t>
      </w:r>
      <w:r w:rsidRPr="367DD10E" w:rsidR="367DD10E">
        <w:rPr>
          <w:rFonts w:ascii="Calibri" w:hAnsi="Calibri" w:eastAsia="Calibri" w:cs="Calibri"/>
          <w:noProof w:val="0"/>
          <w:color w:val="333333"/>
          <w:sz w:val="18"/>
          <w:szCs w:val="18"/>
          <w:lang w:val="en-US"/>
        </w:rPr>
        <w:t>. Toronto: Pearson Prentice Hall, 2009, 23</w:t>
      </w:r>
      <w:r w:rsidRPr="367DD10E" w:rsidR="367DD10E">
        <w:rPr>
          <w:rFonts w:ascii="Calibri" w:hAnsi="Calibri" w:eastAsia="Calibri" w:cs="Calibri"/>
          <w:noProof w:val="0"/>
          <w:color w:val="333333"/>
          <w:sz w:val="24"/>
          <w:szCs w:val="24"/>
          <w:lang w:val="en-US"/>
        </w:rPr>
        <w:t>2</w:t>
      </w:r>
    </w:p>
  </w:footnote>
  <w:footnote w:id="17791">
    <w:p w:rsidR="367DD10E" w:rsidP="367DD10E" w:rsidRDefault="367DD10E" w14:noSpellErr="1" w14:paraId="1AA3B14D" w14:textId="6A958BB4">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18"/>
          <w:szCs w:val="18"/>
          <w:lang w:val="en-US"/>
        </w:rPr>
        <w:t xml:space="preserve">Brodie, M. Janine, and Sandra Rein. </w:t>
      </w:r>
      <w:r w:rsidRPr="367DD10E" w:rsidR="367DD10E">
        <w:rPr>
          <w:rFonts w:ascii="Calibri" w:hAnsi="Calibri" w:eastAsia="Calibri" w:cs="Calibri"/>
          <w:i w:val="1"/>
          <w:iCs w:val="1"/>
          <w:noProof w:val="0"/>
          <w:color w:val="333333"/>
          <w:sz w:val="18"/>
          <w:szCs w:val="18"/>
          <w:lang w:val="en-US"/>
        </w:rPr>
        <w:t>Critical Concepts: An Introduction to Politics</w:t>
      </w:r>
      <w:r w:rsidRPr="367DD10E" w:rsidR="367DD10E">
        <w:rPr>
          <w:rFonts w:ascii="Calibri" w:hAnsi="Calibri" w:eastAsia="Calibri" w:cs="Calibri"/>
          <w:noProof w:val="0"/>
          <w:color w:val="333333"/>
          <w:sz w:val="18"/>
          <w:szCs w:val="18"/>
          <w:lang w:val="en-US"/>
        </w:rPr>
        <w:t>. Toronto: Pearson Prentice Hall, 2009, 232</w:t>
      </w:r>
    </w:p>
  </w:footnote>
  <w:footnote w:id="7166">
    <w:p w:rsidR="367DD10E" w:rsidP="367DD10E" w:rsidRDefault="367DD10E" w14:noSpellErr="1" w14:paraId="4F8DEE7E" w14:textId="58EEA71C">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18"/>
          <w:szCs w:val="18"/>
          <w:lang w:val="en-US"/>
        </w:rPr>
        <w:t xml:space="preserve">Imai, Shin, Kent McNeil, and Benjamin J. Richardson. </w:t>
      </w:r>
      <w:r w:rsidRPr="367DD10E" w:rsidR="367DD10E">
        <w:rPr>
          <w:rFonts w:ascii="Calibri" w:hAnsi="Calibri" w:eastAsia="Calibri" w:cs="Calibri"/>
          <w:i w:val="1"/>
          <w:iCs w:val="1"/>
          <w:noProof w:val="0"/>
          <w:color w:val="333333"/>
          <w:sz w:val="18"/>
          <w:szCs w:val="18"/>
          <w:lang w:val="en-US"/>
        </w:rPr>
        <w:t>Indigenous Peoples and the Law: Comparative and Critical Perspectives</w:t>
      </w:r>
      <w:r w:rsidRPr="367DD10E" w:rsidR="367DD10E">
        <w:rPr>
          <w:rFonts w:ascii="Calibri" w:hAnsi="Calibri" w:eastAsia="Calibri" w:cs="Calibri"/>
          <w:noProof w:val="0"/>
          <w:color w:val="333333"/>
          <w:sz w:val="18"/>
          <w:szCs w:val="18"/>
          <w:lang w:val="en-US"/>
        </w:rPr>
        <w:t xml:space="preserve">. Oxford: Hart, 2009, </w:t>
      </w:r>
      <w:r w:rsidRPr="367DD10E" w:rsidR="367DD10E">
        <w:rPr>
          <w:rFonts w:ascii="Calibri" w:hAnsi="Calibri" w:eastAsia="Calibri" w:cs="Calibri"/>
          <w:noProof w:val="0"/>
          <w:color w:val="333333"/>
          <w:sz w:val="18"/>
          <w:szCs w:val="18"/>
          <w:lang w:val="en-US"/>
        </w:rPr>
        <w:t>29</w:t>
      </w:r>
      <w:r w:rsidRPr="367DD10E" w:rsidR="367DD10E">
        <w:rPr>
          <w:rFonts w:ascii="Calibri" w:hAnsi="Calibri" w:eastAsia="Calibri" w:cs="Calibri"/>
          <w:noProof w:val="0"/>
          <w:color w:val="333333"/>
          <w:sz w:val="18"/>
          <w:szCs w:val="18"/>
          <w:lang w:val="en-US"/>
        </w:rPr>
        <w:t>9</w:t>
      </w:r>
    </w:p>
  </w:footnote>
  <w:footnote w:id="4196">
    <w:p w:rsidR="367DD10E" w:rsidP="367DD10E" w:rsidRDefault="367DD10E" w14:noSpellErr="1" w14:paraId="4BED691A" w14:textId="0C63B975">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18"/>
          <w:szCs w:val="18"/>
          <w:lang w:val="en-US"/>
        </w:rPr>
        <w:t xml:space="preserve">Imai, Shin, Kent McNeil, and Benjamin J. Richardson. </w:t>
      </w:r>
      <w:r w:rsidRPr="367DD10E" w:rsidR="367DD10E">
        <w:rPr>
          <w:rFonts w:ascii="Calibri" w:hAnsi="Calibri" w:eastAsia="Calibri" w:cs="Calibri"/>
          <w:i w:val="1"/>
          <w:iCs w:val="1"/>
          <w:noProof w:val="0"/>
          <w:color w:val="333333"/>
          <w:sz w:val="18"/>
          <w:szCs w:val="18"/>
          <w:lang w:val="en-US"/>
        </w:rPr>
        <w:t>Indigenous Peoples and the Law: Comparative and Critical Perspectives</w:t>
      </w:r>
      <w:r w:rsidRPr="367DD10E" w:rsidR="367DD10E">
        <w:rPr>
          <w:rFonts w:ascii="Calibri" w:hAnsi="Calibri" w:eastAsia="Calibri" w:cs="Calibri"/>
          <w:noProof w:val="0"/>
          <w:color w:val="333333"/>
          <w:sz w:val="18"/>
          <w:szCs w:val="18"/>
          <w:lang w:val="en-US"/>
        </w:rPr>
        <w:t>. Oxford: Hart, 2009, 302</w:t>
      </w:r>
    </w:p>
  </w:footnote>
  <w:footnote w:id="3595">
    <w:p w:rsidR="367DD10E" w:rsidP="367DD10E" w:rsidRDefault="367DD10E" w14:noSpellErr="1" w14:paraId="2055E0B3" w14:textId="67F29D3B">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18"/>
          <w:szCs w:val="18"/>
          <w:lang w:val="en-US"/>
        </w:rPr>
        <w:t xml:space="preserve">Brodie, M. Janine, and Sandra Rein. </w:t>
      </w:r>
      <w:r w:rsidRPr="367DD10E" w:rsidR="367DD10E">
        <w:rPr>
          <w:rFonts w:ascii="Calibri" w:hAnsi="Calibri" w:eastAsia="Calibri" w:cs="Calibri"/>
          <w:i w:val="1"/>
          <w:iCs w:val="1"/>
          <w:noProof w:val="0"/>
          <w:color w:val="333333"/>
          <w:sz w:val="18"/>
          <w:szCs w:val="18"/>
          <w:lang w:val="en-US"/>
        </w:rPr>
        <w:t>Critical Concepts: An Introduction to Politics</w:t>
      </w:r>
      <w:r w:rsidRPr="367DD10E" w:rsidR="367DD10E">
        <w:rPr>
          <w:rFonts w:ascii="Calibri" w:hAnsi="Calibri" w:eastAsia="Calibri" w:cs="Calibri"/>
          <w:noProof w:val="0"/>
          <w:color w:val="333333"/>
          <w:sz w:val="18"/>
          <w:szCs w:val="18"/>
          <w:lang w:val="en-US"/>
        </w:rPr>
        <w:t>. Toronto: Pearson Prentice Hall, 2009, 230</w:t>
      </w:r>
    </w:p>
  </w:footnote>
  <w:footnote w:id="25978">
    <w:p w:rsidR="367DD10E" w:rsidP="367DD10E" w:rsidRDefault="367DD10E" w14:noSpellErr="1" w14:paraId="51D7DD31" w14:textId="0BB78698">
      <w:pPr>
        <w:pStyle w:val="FootnoteText"/>
        <w:bidi w:val="0"/>
      </w:pPr>
      <w:r w:rsidRPr="367DD10E">
        <w:rPr>
          <w:rStyle w:val="FootnoteReference"/>
        </w:rPr>
        <w:footnoteRef/>
      </w:r>
      <w:r w:rsidRPr="367DD10E" w:rsidR="367DD10E">
        <w:rPr>
          <w:sz w:val="18"/>
          <w:szCs w:val="18"/>
        </w:rPr>
        <w:t xml:space="preserve"> </w:t>
      </w:r>
      <w:r w:rsidRPr="367DD10E" w:rsidR="367DD10E">
        <w:rPr>
          <w:rFonts w:ascii="Calibri" w:hAnsi="Calibri" w:eastAsia="Calibri" w:cs="Calibri"/>
          <w:noProof w:val="0"/>
          <w:color w:val="333333"/>
          <w:sz w:val="18"/>
          <w:szCs w:val="18"/>
          <w:lang w:val="en-US"/>
        </w:rPr>
        <w:t xml:space="preserve">Brodie, M. Janine, and Sandra Rein. </w:t>
      </w:r>
      <w:r w:rsidRPr="367DD10E" w:rsidR="367DD10E">
        <w:rPr>
          <w:rFonts w:ascii="Calibri" w:hAnsi="Calibri" w:eastAsia="Calibri" w:cs="Calibri"/>
          <w:i w:val="1"/>
          <w:iCs w:val="1"/>
          <w:noProof w:val="0"/>
          <w:color w:val="333333"/>
          <w:sz w:val="18"/>
          <w:szCs w:val="18"/>
          <w:lang w:val="en-US"/>
        </w:rPr>
        <w:t>Critical Concepts: An Introduction to Politics</w:t>
      </w:r>
      <w:r w:rsidRPr="367DD10E" w:rsidR="367DD10E">
        <w:rPr>
          <w:rFonts w:ascii="Calibri" w:hAnsi="Calibri" w:eastAsia="Calibri" w:cs="Calibri"/>
          <w:noProof w:val="0"/>
          <w:color w:val="333333"/>
          <w:sz w:val="18"/>
          <w:szCs w:val="18"/>
          <w:lang w:val="en-US"/>
        </w:rPr>
        <w:t>. Toronto: Pearson Prentice Hall, 2009, 230</w:t>
      </w:r>
    </w:p>
  </w:footnote>
  <w:footnote w:id="12424">
    <w:p w:rsidR="367DD10E" w:rsidP="367DD10E" w:rsidRDefault="367DD10E" w14:noSpellErr="1" w14:paraId="1A4376E3" w14:textId="7A374EAA">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color w:val="333333"/>
          <w:sz w:val="18"/>
          <w:szCs w:val="18"/>
          <w:lang w:val="en-US"/>
        </w:rPr>
        <w:t xml:space="preserve">Brodie, M. Janine, and Sandra Rein. </w:t>
      </w:r>
      <w:r w:rsidRPr="367DD10E" w:rsidR="367DD10E">
        <w:rPr>
          <w:rFonts w:ascii="Calibri" w:hAnsi="Calibri" w:eastAsia="Calibri" w:cs="Calibri"/>
          <w:i w:val="1"/>
          <w:iCs w:val="1"/>
          <w:noProof w:val="0"/>
          <w:color w:val="333333"/>
          <w:sz w:val="18"/>
          <w:szCs w:val="18"/>
          <w:lang w:val="en-US"/>
        </w:rPr>
        <w:t>Critical Concepts: An Introduction to Politics</w:t>
      </w:r>
      <w:r w:rsidRPr="367DD10E" w:rsidR="367DD10E">
        <w:rPr>
          <w:rFonts w:ascii="Calibri" w:hAnsi="Calibri" w:eastAsia="Calibri" w:cs="Calibri"/>
          <w:noProof w:val="0"/>
          <w:color w:val="333333"/>
          <w:sz w:val="18"/>
          <w:szCs w:val="18"/>
          <w:lang w:val="en-US"/>
        </w:rPr>
        <w:t>. Toronto: Pearson Prentice Hall, 2009, 231</w:t>
      </w:r>
    </w:p>
  </w:footnote>
  <w:footnote w:id="28097">
    <w:p w:rsidR="367DD10E" w:rsidP="367DD10E" w:rsidRDefault="367DD10E" w14:paraId="75CCF315" w14:textId="063F09F3">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sz w:val="18"/>
          <w:szCs w:val="18"/>
          <w:lang w:val="en-US"/>
        </w:rPr>
        <w:t xml:space="preserve">Catherine J. </w:t>
      </w:r>
      <w:proofErr w:type="spellStart"/>
      <w:r w:rsidRPr="367DD10E" w:rsidR="367DD10E">
        <w:rPr>
          <w:rFonts w:ascii="Calibri" w:hAnsi="Calibri" w:eastAsia="Calibri" w:cs="Calibri"/>
          <w:noProof w:val="0"/>
          <w:sz w:val="18"/>
          <w:szCs w:val="18"/>
          <w:lang w:val="en-US"/>
        </w:rPr>
        <w:t>Iorns,Indigenous</w:t>
      </w:r>
      <w:proofErr w:type="spellEnd"/>
      <w:r w:rsidRPr="367DD10E" w:rsidR="367DD10E">
        <w:rPr>
          <w:rFonts w:ascii="Calibri" w:hAnsi="Calibri" w:eastAsia="Calibri" w:cs="Calibri"/>
          <w:noProof w:val="0"/>
          <w:sz w:val="18"/>
          <w:szCs w:val="18"/>
          <w:lang w:val="en-US"/>
        </w:rPr>
        <w:t xml:space="preserve"> Peoples and Self Determination: Challenging State Sovereignty, 24Case W. Res. J. Int'l L.199 (1992), 224</w:t>
      </w:r>
    </w:p>
  </w:footnote>
  <w:footnote w:id="5844">
    <w:p w:rsidR="367DD10E" w:rsidP="367DD10E" w:rsidRDefault="367DD10E" w14:paraId="21E02DE6" w14:textId="26FC0847">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sz w:val="18"/>
          <w:szCs w:val="18"/>
          <w:lang w:val="en-US"/>
        </w:rPr>
        <w:t xml:space="preserve">Catherine J. </w:t>
      </w:r>
      <w:proofErr w:type="spellStart"/>
      <w:r w:rsidRPr="367DD10E" w:rsidR="367DD10E">
        <w:rPr>
          <w:rFonts w:ascii="Calibri" w:hAnsi="Calibri" w:eastAsia="Calibri" w:cs="Calibri"/>
          <w:noProof w:val="0"/>
          <w:sz w:val="18"/>
          <w:szCs w:val="18"/>
          <w:lang w:val="en-US"/>
        </w:rPr>
        <w:t>Iorns,Indigenous</w:t>
      </w:r>
      <w:proofErr w:type="spellEnd"/>
      <w:r w:rsidRPr="367DD10E" w:rsidR="367DD10E">
        <w:rPr>
          <w:rFonts w:ascii="Calibri" w:hAnsi="Calibri" w:eastAsia="Calibri" w:cs="Calibri"/>
          <w:noProof w:val="0"/>
          <w:sz w:val="18"/>
          <w:szCs w:val="18"/>
          <w:lang w:val="en-US"/>
        </w:rPr>
        <w:t xml:space="preserve"> Peoples and Self Determination: Challenging State Sovereignty, 24Case W. Res. J. Int'l L.199 (1992), 224</w:t>
      </w:r>
    </w:p>
  </w:footnote>
  <w:footnote w:id="17066">
    <w:p w:rsidR="367DD10E" w:rsidP="367DD10E" w:rsidRDefault="367DD10E" w14:paraId="404C28B7" w14:textId="4CBEEC2A">
      <w:pPr>
        <w:pStyle w:val="FootnoteText"/>
        <w:bidi w:val="0"/>
      </w:pPr>
      <w:r w:rsidRPr="367DD10E">
        <w:rPr>
          <w:rStyle w:val="FootnoteReference"/>
        </w:rPr>
        <w:footnoteRef/>
      </w:r>
      <w:r w:rsidR="367DD10E">
        <w:rPr/>
        <w:t xml:space="preserve"> </w:t>
      </w:r>
      <w:r w:rsidRPr="367DD10E" w:rsidR="367DD10E">
        <w:rPr>
          <w:rFonts w:ascii="Calibri" w:hAnsi="Calibri" w:eastAsia="Calibri" w:cs="Calibri"/>
          <w:noProof w:val="0"/>
          <w:sz w:val="18"/>
          <w:szCs w:val="18"/>
          <w:lang w:val="en-US"/>
        </w:rPr>
        <w:t xml:space="preserve">Catherine J. </w:t>
      </w:r>
      <w:proofErr w:type="spellStart"/>
      <w:r w:rsidRPr="367DD10E" w:rsidR="367DD10E">
        <w:rPr>
          <w:rFonts w:ascii="Calibri" w:hAnsi="Calibri" w:eastAsia="Calibri" w:cs="Calibri"/>
          <w:noProof w:val="0"/>
          <w:sz w:val="18"/>
          <w:szCs w:val="18"/>
          <w:lang w:val="en-US"/>
        </w:rPr>
        <w:t>Iorns,Indigenous</w:t>
      </w:r>
      <w:proofErr w:type="spellEnd"/>
      <w:r w:rsidRPr="367DD10E" w:rsidR="367DD10E">
        <w:rPr>
          <w:rFonts w:ascii="Calibri" w:hAnsi="Calibri" w:eastAsia="Calibri" w:cs="Calibri"/>
          <w:noProof w:val="0"/>
          <w:sz w:val="18"/>
          <w:szCs w:val="18"/>
          <w:lang w:val="en-US"/>
        </w:rPr>
        <w:t xml:space="preserve"> Peoples and Self Determination: Challenging State Sovereignty, 24Case W. Res. J. Int'l L.199 (1992), 229</w:t>
      </w:r>
    </w:p>
  </w:footnote>
  <w:footnote w:id="1123">
    <w:p w:rsidR="7C937A68" w:rsidP="7C937A68" w:rsidRDefault="7C937A68" w14:noSpellErr="1" w14:paraId="0A7FAC2F" w14:textId="055804B6">
      <w:pPr>
        <w:pStyle w:val="FootnoteText"/>
        <w:bidi w:val="0"/>
      </w:pPr>
      <w:r w:rsidRPr="7C937A68">
        <w:rPr>
          <w:rStyle w:val="FootnoteReference"/>
        </w:rPr>
        <w:footnoteRef/>
      </w:r>
      <w:r w:rsidR="7C937A68">
        <w:rPr/>
        <w:t xml:space="preserve"> </w:t>
      </w:r>
      <w:r w:rsidRPr="7C937A68" w:rsidR="7C937A68">
        <w:rPr>
          <w:rFonts w:ascii="Calibri" w:hAnsi="Calibri" w:eastAsia="Calibri" w:cs="Calibri"/>
          <w:noProof w:val="0"/>
          <w:color w:val="333333"/>
          <w:sz w:val="18"/>
          <w:szCs w:val="18"/>
          <w:lang w:val="en-US"/>
        </w:rPr>
        <w:t xml:space="preserve">Fleras, Augie. </w:t>
      </w:r>
      <w:r w:rsidRPr="7C937A68" w:rsidR="7C937A68">
        <w:rPr>
          <w:rFonts w:ascii="Calibri" w:hAnsi="Calibri" w:eastAsia="Calibri" w:cs="Calibri"/>
          <w:i w:val="1"/>
          <w:iCs w:val="1"/>
          <w:noProof w:val="0"/>
          <w:color w:val="333333"/>
          <w:sz w:val="18"/>
          <w:szCs w:val="18"/>
          <w:lang w:val="en-US"/>
        </w:rPr>
        <w:t>Inequality Matters: Diversity and Exclusion in Canada</w:t>
      </w:r>
      <w:r w:rsidRPr="7C937A68" w:rsidR="7C937A68">
        <w:rPr>
          <w:rFonts w:ascii="Calibri" w:hAnsi="Calibri" w:eastAsia="Calibri" w:cs="Calibri"/>
          <w:noProof w:val="0"/>
          <w:color w:val="333333"/>
          <w:sz w:val="18"/>
          <w:szCs w:val="18"/>
          <w:lang w:val="en-US"/>
        </w:rPr>
        <w:t>. Don Mills, Ontario, Canada: Oxford University Press, 2017, 155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F4875" w:rsidR="00CF4875" w:rsidP="0F658A6E" w:rsidRDefault="00CF4875" w14:paraId="7CB76464" wp14:noSpellErr="1" wp14:textId="01879E5B">
    <w:pPr>
      <w:pStyle w:val="Header"/>
      <w:jc w:val="right"/>
      <w:rPr>
        <w:rFonts w:ascii="Times" w:hAnsi="Times" w:cs="Times"/>
        <w:sz w:val="24"/>
        <w:szCs w:val="24"/>
      </w:rPr>
    </w:pPr>
    <w:r w:rsidRPr="0F658A6E">
      <w:rPr>
        <w:rFonts w:ascii="Times" w:hAnsi="Times" w:cs="Times"/>
        <w:noProof/>
        <w:sz w:val="24"/>
        <w:szCs w:val="24"/>
      </w:rPr>
      <w:fldChar w:fldCharType="begin"/>
    </w:r>
    <w:r w:rsidRPr="0F658A6E">
      <w:rPr>
        <w:rFonts w:ascii="Times" w:hAnsi="Times" w:cs="Times"/>
        <w:noProof/>
        <w:sz w:val="24"/>
        <w:szCs w:val="24"/>
      </w:rPr>
      <w:instrText xml:space="preserve"> PAGE   \* MERGEFORMAT </w:instrText>
    </w:r>
    <w:r w:rsidRPr="0F658A6E">
      <w:rPr>
        <w:rFonts w:ascii="Times" w:hAnsi="Times" w:cs="Times"/>
        <w:noProof/>
        <w:sz w:val="24"/>
        <w:szCs w:val="24"/>
      </w:rPr>
      <w:fldChar w:fldCharType="separate"/>
    </w:r>
    <w:r w:rsidRPr="0F658A6E" w:rsidR="0F658A6E">
      <w:rPr>
        <w:rFonts w:ascii="Times" w:hAnsi="Times" w:cs="Times"/>
        <w:noProof/>
        <w:sz w:val="24"/>
        <w:szCs w:val="24"/>
      </w:rPr>
      <w:t>2</w:t>
    </w:r>
    <w:r w:rsidRPr="0F658A6E">
      <w:rPr>
        <w:rFonts w:ascii="Times" w:hAnsi="Times" w:cs="Times"/>
        <w:noProof/>
        <w:sz w:val="24"/>
        <w:szCs w:val="24"/>
      </w:rPr>
      <w:fldChar w:fldCharType="end"/>
    </w:r>
  </w:p>
  <w:p xmlns:wp14="http://schemas.microsoft.com/office/word/2010/wordml" w:rsidR="00CF4875" w:rsidRDefault="00CF4875" w14:paraId="049F31CB" wp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C937A68" w:rsidTr="7C937A68" w14:paraId="42761908">
      <w:tc>
        <w:tcPr>
          <w:tcW w:w="3120" w:type="dxa"/>
          <w:tcMar/>
        </w:tcPr>
        <w:p w:rsidR="7C937A68" w:rsidP="7C937A68" w:rsidRDefault="7C937A68" w14:paraId="58A05193" w14:textId="1EC97355">
          <w:pPr>
            <w:pStyle w:val="Header"/>
            <w:bidi w:val="0"/>
            <w:ind w:left="-115"/>
            <w:jc w:val="left"/>
          </w:pPr>
        </w:p>
      </w:tc>
      <w:tc>
        <w:tcPr>
          <w:tcW w:w="3120" w:type="dxa"/>
          <w:tcMar/>
        </w:tcPr>
        <w:p w:rsidR="7C937A68" w:rsidP="7C937A68" w:rsidRDefault="7C937A68" w14:paraId="076B140F" w14:textId="3E1770DC">
          <w:pPr>
            <w:pStyle w:val="Header"/>
            <w:bidi w:val="0"/>
            <w:jc w:val="center"/>
          </w:pPr>
        </w:p>
      </w:tc>
      <w:tc>
        <w:tcPr>
          <w:tcW w:w="3120" w:type="dxa"/>
          <w:tcMar/>
        </w:tcPr>
        <w:p w:rsidR="7C937A68" w:rsidP="7C937A68" w:rsidRDefault="7C937A68" w14:paraId="0FCA09E1" w14:textId="60DEA7AB">
          <w:pPr>
            <w:pStyle w:val="Header"/>
            <w:bidi w:val="0"/>
            <w:ind w:right="-115"/>
            <w:jc w:val="right"/>
          </w:pPr>
        </w:p>
      </w:tc>
    </w:tr>
  </w:tbl>
  <w:p w:rsidR="7C937A68" w:rsidP="7C937A68" w:rsidRDefault="7C937A68" w14:paraId="14357126" w14:textId="7A65F4DB">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75"/>
    <w:rsid w:val="001A7D25"/>
    <w:rsid w:val="00372754"/>
    <w:rsid w:val="003B380B"/>
    <w:rsid w:val="00661129"/>
    <w:rsid w:val="009E20DB"/>
    <w:rsid w:val="00B10097"/>
    <w:rsid w:val="00B37A56"/>
    <w:rsid w:val="00BA3BA7"/>
    <w:rsid w:val="00CF4875"/>
    <w:rsid w:val="0459A8A6"/>
    <w:rsid w:val="0F658A6E"/>
    <w:rsid w:val="2A4AC6CC"/>
    <w:rsid w:val="367DD10E"/>
    <w:rsid w:val="45FC7BA2"/>
    <w:rsid w:val="4B2146DD"/>
    <w:rsid w:val="7C937A68"/>
    <w:rsid w:val="7F6D7F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312FF44-B979-41FF-90BB-8141FCA68D93}"/>
  <w14:docId w14:val="09962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200" w:line="276"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F48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CF4875"/>
  </w:style>
  <w:style w:type="paragraph" w:styleId="Footer">
    <w:name w:val="footer"/>
    <w:basedOn w:val="Normal"/>
    <w:link w:val="FooterChar"/>
    <w:uiPriority w:val="99"/>
    <w:unhideWhenUsed/>
    <w:rsid w:val="00CF48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CF4875"/>
  </w:style>
  <w:style w:type="paragraph" w:styleId="BalloonText">
    <w:name w:val="Balloon Text"/>
    <w:basedOn w:val="Normal"/>
    <w:link w:val="BalloonTextChar"/>
    <w:uiPriority w:val="99"/>
    <w:semiHidden/>
    <w:unhideWhenUsed/>
    <w:rsid w:val="00CF487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CF4875"/>
    <w:rPr>
      <w:rFonts w:ascii="Tahoma" w:hAnsi="Tahoma" w:cs="Tahoma"/>
      <w:sz w:val="16"/>
      <w:szCs w:val="16"/>
    </w:rPr>
  </w:style>
  <w:style w:type="paragraph" w:styleId="EndnoteText">
    <w:name w:val="endnote text"/>
    <w:basedOn w:val="Normal"/>
    <w:link w:val="EndnoteTextChar"/>
    <w:uiPriority w:val="99"/>
    <w:semiHidden/>
    <w:unhideWhenUsed/>
    <w:rsid w:val="00CF4875"/>
    <w:pPr>
      <w:spacing w:after="0" w:line="240" w:lineRule="auto"/>
    </w:pPr>
    <w:rPr>
      <w:sz w:val="20"/>
      <w:szCs w:val="20"/>
    </w:rPr>
  </w:style>
  <w:style w:type="character" w:styleId="EndnoteTextChar" w:customStyle="1">
    <w:name w:val="Endnote Text Char"/>
    <w:link w:val="EndnoteText"/>
    <w:uiPriority w:val="99"/>
    <w:semiHidden/>
    <w:rsid w:val="00CF4875"/>
    <w:rPr>
      <w:sz w:val="20"/>
      <w:szCs w:val="20"/>
    </w:rPr>
  </w:style>
  <w:style w:type="character" w:styleId="EndnoteReference">
    <w:name w:val="endnote reference"/>
    <w:uiPriority w:val="99"/>
    <w:semiHidden/>
    <w:unhideWhenUsed/>
    <w:rsid w:val="00CF4875"/>
    <w:rPr>
      <w:vertAlign w:val="superscript"/>
    </w:rPr>
  </w:style>
  <w:style w:type="paragraph" w:styleId="FootnoteText">
    <w:name w:val="footnote text"/>
    <w:basedOn w:val="Normal"/>
    <w:link w:val="FootnoteTextChar"/>
    <w:uiPriority w:val="99"/>
    <w:semiHidden/>
    <w:unhideWhenUsed/>
    <w:rsid w:val="00CF4875"/>
    <w:pPr>
      <w:spacing w:after="0" w:line="240" w:lineRule="auto"/>
    </w:pPr>
    <w:rPr>
      <w:sz w:val="20"/>
      <w:szCs w:val="20"/>
    </w:rPr>
  </w:style>
  <w:style w:type="character" w:styleId="FootnoteTextChar" w:customStyle="1">
    <w:name w:val="Footnote Text Char"/>
    <w:link w:val="FootnoteText"/>
    <w:uiPriority w:val="99"/>
    <w:semiHidden/>
    <w:rsid w:val="00CF4875"/>
    <w:rPr>
      <w:sz w:val="20"/>
      <w:szCs w:val="20"/>
    </w:rPr>
  </w:style>
  <w:style w:type="character" w:styleId="FootnoteReference">
    <w:name w:val="footnote reference"/>
    <w:uiPriority w:val="99"/>
    <w:semiHidden/>
    <w:unhideWhenUsed/>
    <w:rsid w:val="00CF4875"/>
    <w:rPr>
      <w:vertAlign w:val="superscript"/>
    </w:rPr>
  </w:style>
  <w:style w:type="character" w:styleId="Hyperlink">
    <w:name w:val="Hyperlink"/>
    <w:uiPriority w:val="99"/>
    <w:semiHidden/>
    <w:unhideWhenUsed/>
    <w:rsid w:val="00B10097"/>
    <w:rPr>
      <w:color w:val="0000FF"/>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cholarlycommons.law.case.edu/jil/vol24/iss2/3" TargetMode="External" Id="R7b05936f17204ff9" /><Relationship Type="http://schemas.openxmlformats.org/officeDocument/2006/relationships/hyperlink" Target="http://caid.ca/Dself_det_canada.html" TargetMode="External" Id="R021329ac4c2a49e8" /><Relationship Type="http://schemas.openxmlformats.org/officeDocument/2006/relationships/header" Target="/word/header2.xml" Id="R5f50861ee1524c94" /><Relationship Type="http://schemas.openxmlformats.org/officeDocument/2006/relationships/footer" Target="/word/footer.xml" Id="R3007e9d35dad4fa9" /><Relationship Type="http://schemas.openxmlformats.org/officeDocument/2006/relationships/footer" Target="/word/footer2.xml" Id="R36af92832fbd4dbd" /></Relationships>
</file>

<file path=word/_rels/footnotes.xml.rels>&#65279;<?xml version="1.0" encoding="utf-8"?><Relationships xmlns="http://schemas.openxmlformats.org/package/2006/relationships"><Relationship Type="http://schemas.openxmlformats.org/officeDocument/2006/relationships/hyperlink" Target="http://caid.ca/Dself_det_canada.html" TargetMode="External" Id="R8409ea3ac84640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CC14F0-851E-4C4E-9FF9-F88A8ECB0E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Vermont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Wood, Princess</dc:creator>
  <keywords/>
  <lastModifiedBy>Maxime Sotsky</lastModifiedBy>
  <revision>10</revision>
  <dcterms:created xsi:type="dcterms:W3CDTF">2018-11-17T20:58:00.0000000Z</dcterms:created>
  <dcterms:modified xsi:type="dcterms:W3CDTF">2018-12-01T20:40:09.4214978Z</dcterms:modified>
</coreProperties>
</file>