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E3EE" w14:textId="77777777" w:rsidR="00A605FF" w:rsidRDefault="00000000">
      <w:pPr>
        <w:pStyle w:val="Title"/>
      </w:pPr>
      <w:r>
        <w:t>ERP Migration Technical Runbook</w:t>
      </w:r>
    </w:p>
    <w:p w14:paraId="0854CF2C" w14:textId="77777777" w:rsidR="00A605FF" w:rsidRDefault="00000000">
      <w:pPr>
        <w:pStyle w:val="Heading1"/>
      </w:pPr>
      <w:r>
        <w:t>1. Introduction</w:t>
      </w:r>
    </w:p>
    <w:p w14:paraId="389C76D1" w14:textId="77777777" w:rsidR="00A605FF" w:rsidRDefault="00000000">
      <w:r>
        <w:t>This document provides detailed procedures for ERP On-Premises to Cloud and Cloud-to-Cloud migrations. It covers process mapping, technical remediation, data migration cycles, financial validation, cutover, hypercare, and compliance governance.</w:t>
      </w:r>
    </w:p>
    <w:p w14:paraId="658713BA" w14:textId="77777777" w:rsidR="00A605FF" w:rsidRDefault="00000000">
      <w:pPr>
        <w:pStyle w:val="Heading1"/>
      </w:pPr>
      <w:r>
        <w:t>2. Detailed Pre-Migration Assessment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05FF" w14:paraId="0AE4B205" w14:textId="77777777" w:rsidTr="00D61471">
        <w:trPr>
          <w:jc w:val="center"/>
        </w:trPr>
        <w:tc>
          <w:tcPr>
            <w:tcW w:w="2160" w:type="dxa"/>
          </w:tcPr>
          <w:p w14:paraId="0A0CC4AE" w14:textId="77777777" w:rsidR="00A605FF" w:rsidRDefault="00000000">
            <w:r>
              <w:t>#</w:t>
            </w:r>
          </w:p>
        </w:tc>
        <w:tc>
          <w:tcPr>
            <w:tcW w:w="2160" w:type="dxa"/>
          </w:tcPr>
          <w:p w14:paraId="26E1EF39" w14:textId="77777777" w:rsidR="00A605FF" w:rsidRDefault="00000000">
            <w:r>
              <w:t>Assessment Area</w:t>
            </w:r>
          </w:p>
        </w:tc>
        <w:tc>
          <w:tcPr>
            <w:tcW w:w="2160" w:type="dxa"/>
          </w:tcPr>
          <w:p w14:paraId="44A33765" w14:textId="77777777" w:rsidR="00A605FF" w:rsidRDefault="00000000">
            <w:r>
              <w:t>Detailed Activities</w:t>
            </w:r>
          </w:p>
        </w:tc>
        <w:tc>
          <w:tcPr>
            <w:tcW w:w="2160" w:type="dxa"/>
          </w:tcPr>
          <w:p w14:paraId="449107CA" w14:textId="77777777" w:rsidR="00A605FF" w:rsidRDefault="00000000">
            <w:r>
              <w:t>Output Deliverable</w:t>
            </w:r>
          </w:p>
        </w:tc>
      </w:tr>
      <w:tr w:rsidR="00A605FF" w14:paraId="78CB0E57" w14:textId="77777777" w:rsidTr="00D61471">
        <w:trPr>
          <w:jc w:val="center"/>
        </w:trPr>
        <w:tc>
          <w:tcPr>
            <w:tcW w:w="2160" w:type="dxa"/>
          </w:tcPr>
          <w:p w14:paraId="028E10EF" w14:textId="77777777" w:rsidR="00A605FF" w:rsidRDefault="00000000">
            <w:r>
              <w:t>1</w:t>
            </w:r>
          </w:p>
        </w:tc>
        <w:tc>
          <w:tcPr>
            <w:tcW w:w="2160" w:type="dxa"/>
          </w:tcPr>
          <w:p w14:paraId="1F2C4D42" w14:textId="77777777" w:rsidR="00A605FF" w:rsidRDefault="00000000">
            <w:r>
              <w:t>Business Process Mapping</w:t>
            </w:r>
          </w:p>
        </w:tc>
        <w:tc>
          <w:tcPr>
            <w:tcW w:w="2160" w:type="dxa"/>
          </w:tcPr>
          <w:p w14:paraId="019CABCF" w14:textId="77777777" w:rsidR="00A605FF" w:rsidRDefault="00000000">
            <w:r>
              <w:t>Document end-to-end finance, SCM, HR, procurement workflows.</w:t>
            </w:r>
          </w:p>
        </w:tc>
        <w:tc>
          <w:tcPr>
            <w:tcW w:w="2160" w:type="dxa"/>
          </w:tcPr>
          <w:p w14:paraId="7277CB9C" w14:textId="77777777" w:rsidR="00A605FF" w:rsidRDefault="00000000">
            <w:r>
              <w:t>Process Blueprint Document</w:t>
            </w:r>
          </w:p>
        </w:tc>
      </w:tr>
      <w:tr w:rsidR="00A605FF" w14:paraId="40469122" w14:textId="77777777" w:rsidTr="00D61471">
        <w:trPr>
          <w:jc w:val="center"/>
        </w:trPr>
        <w:tc>
          <w:tcPr>
            <w:tcW w:w="2160" w:type="dxa"/>
          </w:tcPr>
          <w:p w14:paraId="20F20FED" w14:textId="77777777" w:rsidR="00A605FF" w:rsidRDefault="00000000">
            <w:r>
              <w:t>2</w:t>
            </w:r>
          </w:p>
        </w:tc>
        <w:tc>
          <w:tcPr>
            <w:tcW w:w="2160" w:type="dxa"/>
          </w:tcPr>
          <w:p w14:paraId="0159B55E" w14:textId="77777777" w:rsidR="00A605FF" w:rsidRDefault="00000000">
            <w:r>
              <w:t>Customization Review</w:t>
            </w:r>
          </w:p>
        </w:tc>
        <w:tc>
          <w:tcPr>
            <w:tcW w:w="2160" w:type="dxa"/>
          </w:tcPr>
          <w:p w14:paraId="698F8873" w14:textId="77777777" w:rsidR="00A605FF" w:rsidRDefault="00000000">
            <w:r>
              <w:t>Identify custom ABAP/.NET/PLSQL objects, reports, enhancements.</w:t>
            </w:r>
          </w:p>
        </w:tc>
        <w:tc>
          <w:tcPr>
            <w:tcW w:w="2160" w:type="dxa"/>
          </w:tcPr>
          <w:p w14:paraId="4272918C" w14:textId="77777777" w:rsidR="00A605FF" w:rsidRDefault="00000000">
            <w:r>
              <w:t>Customization Impact Report</w:t>
            </w:r>
          </w:p>
        </w:tc>
      </w:tr>
      <w:tr w:rsidR="00A605FF" w14:paraId="711BBC56" w14:textId="77777777" w:rsidTr="00D61471">
        <w:trPr>
          <w:jc w:val="center"/>
        </w:trPr>
        <w:tc>
          <w:tcPr>
            <w:tcW w:w="2160" w:type="dxa"/>
          </w:tcPr>
          <w:p w14:paraId="6E3AA70E" w14:textId="77777777" w:rsidR="00A605FF" w:rsidRDefault="00000000">
            <w:r>
              <w:t>3</w:t>
            </w:r>
          </w:p>
        </w:tc>
        <w:tc>
          <w:tcPr>
            <w:tcW w:w="2160" w:type="dxa"/>
          </w:tcPr>
          <w:p w14:paraId="5B27BEE4" w14:textId="77777777" w:rsidR="00A605FF" w:rsidRDefault="00000000">
            <w:r>
              <w:t>Interface Inventory</w:t>
            </w:r>
          </w:p>
        </w:tc>
        <w:tc>
          <w:tcPr>
            <w:tcW w:w="2160" w:type="dxa"/>
          </w:tcPr>
          <w:p w14:paraId="1ED325F2" w14:textId="77777777" w:rsidR="00A605FF" w:rsidRDefault="00000000">
            <w:r>
              <w:t>Identify APIs, EDI, banking interfaces, middleware integrations.</w:t>
            </w:r>
          </w:p>
        </w:tc>
        <w:tc>
          <w:tcPr>
            <w:tcW w:w="2160" w:type="dxa"/>
          </w:tcPr>
          <w:p w14:paraId="256364B8" w14:textId="77777777" w:rsidR="00A605FF" w:rsidRDefault="00000000">
            <w:r>
              <w:t>Integration Mapping Matrix</w:t>
            </w:r>
          </w:p>
        </w:tc>
      </w:tr>
      <w:tr w:rsidR="00A605FF" w14:paraId="7454B284" w14:textId="77777777" w:rsidTr="00D61471">
        <w:trPr>
          <w:jc w:val="center"/>
        </w:trPr>
        <w:tc>
          <w:tcPr>
            <w:tcW w:w="2160" w:type="dxa"/>
          </w:tcPr>
          <w:p w14:paraId="501512BF" w14:textId="77777777" w:rsidR="00A605FF" w:rsidRDefault="00000000">
            <w:r>
              <w:t>4</w:t>
            </w:r>
          </w:p>
        </w:tc>
        <w:tc>
          <w:tcPr>
            <w:tcW w:w="2160" w:type="dxa"/>
          </w:tcPr>
          <w:p w14:paraId="537D0B9E" w14:textId="77777777" w:rsidR="00A605FF" w:rsidRDefault="00000000">
            <w:r>
              <w:t>Data Assessment</w:t>
            </w:r>
          </w:p>
        </w:tc>
        <w:tc>
          <w:tcPr>
            <w:tcW w:w="2160" w:type="dxa"/>
          </w:tcPr>
          <w:p w14:paraId="7F338B41" w14:textId="77777777" w:rsidR="00A605FF" w:rsidRDefault="00000000">
            <w:r>
              <w:t>Analyze master data, transactional data, open balances, historical archives.</w:t>
            </w:r>
          </w:p>
        </w:tc>
        <w:tc>
          <w:tcPr>
            <w:tcW w:w="2160" w:type="dxa"/>
          </w:tcPr>
          <w:p w14:paraId="77723B2A" w14:textId="77777777" w:rsidR="00A605FF" w:rsidRDefault="00000000">
            <w:r>
              <w:t>Data Readiness Report</w:t>
            </w:r>
          </w:p>
        </w:tc>
      </w:tr>
      <w:tr w:rsidR="00A605FF" w14:paraId="78CDF97E" w14:textId="77777777" w:rsidTr="00D61471">
        <w:trPr>
          <w:jc w:val="center"/>
        </w:trPr>
        <w:tc>
          <w:tcPr>
            <w:tcW w:w="2160" w:type="dxa"/>
          </w:tcPr>
          <w:p w14:paraId="70516052" w14:textId="77777777" w:rsidR="00A605FF" w:rsidRDefault="00000000">
            <w:r>
              <w:t>5</w:t>
            </w:r>
          </w:p>
        </w:tc>
        <w:tc>
          <w:tcPr>
            <w:tcW w:w="2160" w:type="dxa"/>
          </w:tcPr>
          <w:p w14:paraId="7CE9190E" w14:textId="77777777" w:rsidR="00A605FF" w:rsidRDefault="00000000">
            <w:r>
              <w:t>Compliance &amp; Controls</w:t>
            </w:r>
          </w:p>
        </w:tc>
        <w:tc>
          <w:tcPr>
            <w:tcW w:w="2160" w:type="dxa"/>
          </w:tcPr>
          <w:p w14:paraId="15732440" w14:textId="77777777" w:rsidR="00A605FF" w:rsidRDefault="00000000">
            <w:r>
              <w:t>Review SOX, audit logs, tax configuration, segregation of duties.</w:t>
            </w:r>
          </w:p>
        </w:tc>
        <w:tc>
          <w:tcPr>
            <w:tcW w:w="2160" w:type="dxa"/>
          </w:tcPr>
          <w:p w14:paraId="7D426FF5" w14:textId="77777777" w:rsidR="00A605FF" w:rsidRDefault="00000000">
            <w:r>
              <w:t>Compliance Validation Report</w:t>
            </w:r>
          </w:p>
        </w:tc>
      </w:tr>
      <w:tr w:rsidR="00A605FF" w14:paraId="5AD85C23" w14:textId="77777777" w:rsidTr="00D61471">
        <w:trPr>
          <w:jc w:val="center"/>
        </w:trPr>
        <w:tc>
          <w:tcPr>
            <w:tcW w:w="2160" w:type="dxa"/>
          </w:tcPr>
          <w:p w14:paraId="10E961C5" w14:textId="77777777" w:rsidR="00A605FF" w:rsidRDefault="00A605FF"/>
        </w:tc>
        <w:tc>
          <w:tcPr>
            <w:tcW w:w="2160" w:type="dxa"/>
          </w:tcPr>
          <w:p w14:paraId="645873F1" w14:textId="77777777" w:rsidR="00A605FF" w:rsidRDefault="00A605FF"/>
        </w:tc>
        <w:tc>
          <w:tcPr>
            <w:tcW w:w="2160" w:type="dxa"/>
          </w:tcPr>
          <w:p w14:paraId="3064D94A" w14:textId="77777777" w:rsidR="00A605FF" w:rsidRDefault="00A605FF"/>
        </w:tc>
        <w:tc>
          <w:tcPr>
            <w:tcW w:w="2160" w:type="dxa"/>
          </w:tcPr>
          <w:p w14:paraId="27F0C593" w14:textId="77777777" w:rsidR="00A605FF" w:rsidRDefault="00A605FF"/>
        </w:tc>
      </w:tr>
      <w:tr w:rsidR="00A605FF" w14:paraId="61F02700" w14:textId="77777777" w:rsidTr="00D61471">
        <w:trPr>
          <w:jc w:val="center"/>
        </w:trPr>
        <w:tc>
          <w:tcPr>
            <w:tcW w:w="2160" w:type="dxa"/>
          </w:tcPr>
          <w:p w14:paraId="39538C59" w14:textId="77777777" w:rsidR="00A605FF" w:rsidRDefault="00A605FF"/>
        </w:tc>
        <w:tc>
          <w:tcPr>
            <w:tcW w:w="2160" w:type="dxa"/>
          </w:tcPr>
          <w:p w14:paraId="553BFFCF" w14:textId="77777777" w:rsidR="00A605FF" w:rsidRDefault="00A605FF"/>
        </w:tc>
        <w:tc>
          <w:tcPr>
            <w:tcW w:w="2160" w:type="dxa"/>
          </w:tcPr>
          <w:p w14:paraId="79D17AFE" w14:textId="77777777" w:rsidR="00A605FF" w:rsidRDefault="00A605FF"/>
        </w:tc>
        <w:tc>
          <w:tcPr>
            <w:tcW w:w="2160" w:type="dxa"/>
          </w:tcPr>
          <w:p w14:paraId="74685775" w14:textId="77777777" w:rsidR="00A605FF" w:rsidRDefault="00A605FF"/>
        </w:tc>
      </w:tr>
    </w:tbl>
    <w:p w14:paraId="551522CF" w14:textId="77777777" w:rsidR="00A605FF" w:rsidRDefault="00000000">
      <w:pPr>
        <w:pStyle w:val="Heading1"/>
      </w:pPr>
      <w:r>
        <w:lastRenderedPageBreak/>
        <w:t>3. Data Migration Lifecycle</w:t>
      </w:r>
    </w:p>
    <w:p w14:paraId="26E54A0C" w14:textId="77777777" w:rsidR="00A605FF" w:rsidRDefault="00000000">
      <w:r>
        <w:t>Cycle 1 – Data Cleansing &amp; Standardization</w:t>
      </w:r>
    </w:p>
    <w:p w14:paraId="455688F3" w14:textId="77777777" w:rsidR="00A605FF" w:rsidRDefault="00000000">
      <w:r>
        <w:t>Cycle 2 – Data Mapping &amp; Transformation Rules</w:t>
      </w:r>
    </w:p>
    <w:p w14:paraId="23D09CE8" w14:textId="77777777" w:rsidR="00A605FF" w:rsidRDefault="00000000">
      <w:r>
        <w:t>Cycle 3 – Mock Migration #1 &amp; Reconciliation</w:t>
      </w:r>
    </w:p>
    <w:p w14:paraId="152046D4" w14:textId="77777777" w:rsidR="00A605FF" w:rsidRDefault="00000000">
      <w:r>
        <w:t>Cycle 4 – Mock Migration #2 &amp; Performance Testing</w:t>
      </w:r>
    </w:p>
    <w:p w14:paraId="1249DEA1" w14:textId="77777777" w:rsidR="00A605FF" w:rsidRDefault="00000000">
      <w:r>
        <w:t>Cycle 5 – Final Cutover Migration</w:t>
      </w:r>
    </w:p>
    <w:p w14:paraId="36EE6F06" w14:textId="77777777" w:rsidR="00A605FF" w:rsidRDefault="00000000">
      <w:pPr>
        <w:pStyle w:val="Heading1"/>
      </w:pPr>
      <w:r>
        <w:t>4. Financial &amp; Operational Validation (Mandatory)</w:t>
      </w:r>
    </w:p>
    <w:p w14:paraId="74261D48" w14:textId="77777777" w:rsidR="00A605FF" w:rsidRDefault="00000000">
      <w:r>
        <w:t>• Trial Balance reconciliation.</w:t>
      </w:r>
    </w:p>
    <w:p w14:paraId="753E46C5" w14:textId="77777777" w:rsidR="00A605FF" w:rsidRDefault="00000000">
      <w:r>
        <w:t>• Open AR/AP validation.</w:t>
      </w:r>
    </w:p>
    <w:p w14:paraId="712DD7E5" w14:textId="77777777" w:rsidR="00A605FF" w:rsidRDefault="00000000">
      <w:r>
        <w:t>• Inventory quantity &amp; valuation reconciliation.</w:t>
      </w:r>
    </w:p>
    <w:p w14:paraId="06C04E6D" w14:textId="77777777" w:rsidR="00A605FF" w:rsidRDefault="00000000">
      <w:r>
        <w:t>• Fixed asset register validation.</w:t>
      </w:r>
    </w:p>
    <w:p w14:paraId="1A8D642C" w14:textId="77777777" w:rsidR="00A605FF" w:rsidRDefault="00000000">
      <w:r>
        <w:t>• Tax report comparison.</w:t>
      </w:r>
    </w:p>
    <w:p w14:paraId="3D48A4C8" w14:textId="77777777" w:rsidR="00A605FF" w:rsidRDefault="00000000">
      <w:r>
        <w:t>• Segregation of Duties validation.</w:t>
      </w:r>
    </w:p>
    <w:p w14:paraId="26E65A5C" w14:textId="77777777" w:rsidR="00A605FF" w:rsidRDefault="00000000">
      <w:r>
        <w:t>• Integration testing across upstream/downstream systems.</w:t>
      </w:r>
    </w:p>
    <w:p w14:paraId="6E253CC2" w14:textId="77777777" w:rsidR="00A605FF" w:rsidRDefault="00000000">
      <w:pPr>
        <w:pStyle w:val="Heading1"/>
      </w:pPr>
      <w:r>
        <w:t>5. Cutover Plan</w:t>
      </w:r>
    </w:p>
    <w:p w14:paraId="2598C74E" w14:textId="77777777" w:rsidR="00A605FF" w:rsidRDefault="00000000">
      <w:r>
        <w:t>• Business transaction freeze.</w:t>
      </w:r>
    </w:p>
    <w:p w14:paraId="7122B34E" w14:textId="77777777" w:rsidR="00A605FF" w:rsidRDefault="00000000">
      <w:r>
        <w:t>• Final data extraction from legacy system.</w:t>
      </w:r>
    </w:p>
    <w:p w14:paraId="5B45AB79" w14:textId="77777777" w:rsidR="00A605FF" w:rsidRDefault="00000000">
      <w:r>
        <w:t>• Data load &amp; validation scripts execution.</w:t>
      </w:r>
    </w:p>
    <w:p w14:paraId="1AD02FC7" w14:textId="77777777" w:rsidR="00A605FF" w:rsidRDefault="00000000">
      <w:r>
        <w:t>• Executive Go-Live approval checkpoint.</w:t>
      </w:r>
    </w:p>
    <w:p w14:paraId="3FC5B192" w14:textId="77777777" w:rsidR="00A605FF" w:rsidRDefault="00000000">
      <w:r>
        <w:t>• Hypercare command center (2–6 weeks).</w:t>
      </w:r>
    </w:p>
    <w:p w14:paraId="1E3A046F" w14:textId="77777777" w:rsidR="00A605FF" w:rsidRDefault="00000000">
      <w:pPr>
        <w:pStyle w:val="Heading1"/>
      </w:pPr>
      <w:r>
        <w:t>6. Risk &amp; Rollback</w:t>
      </w:r>
    </w:p>
    <w:p w14:paraId="32C8DA5C" w14:textId="77777777" w:rsidR="00A605FF" w:rsidRDefault="00000000">
      <w:r>
        <w:t>• Maintain legacy ERP in standby mode.</w:t>
      </w:r>
    </w:p>
    <w:p w14:paraId="5E6DD290" w14:textId="77777777" w:rsidR="00A605FF" w:rsidRDefault="00000000">
      <w:r>
        <w:t>• Database full backup prior to cutover.</w:t>
      </w:r>
    </w:p>
    <w:p w14:paraId="3633C1AB" w14:textId="77777777" w:rsidR="00A605FF" w:rsidRDefault="00000000">
      <w:r>
        <w:t>• Rollback transaction reconciliation scripts.</w:t>
      </w:r>
    </w:p>
    <w:p w14:paraId="7A99916A" w14:textId="77777777" w:rsidR="00A605FF" w:rsidRDefault="00000000">
      <w:r>
        <w:t>• Stakeholder communication escalation matrix.</w:t>
      </w:r>
    </w:p>
    <w:p w14:paraId="706C769B" w14:textId="77777777" w:rsidR="00A605FF" w:rsidRDefault="00000000">
      <w:pPr>
        <w:pStyle w:val="Heading1"/>
      </w:pPr>
      <w:r>
        <w:lastRenderedPageBreak/>
        <w:t>7. Post-Go-Live Governance</w:t>
      </w:r>
    </w:p>
    <w:p w14:paraId="0C0F161E" w14:textId="77777777" w:rsidR="00A605FF" w:rsidRDefault="00000000">
      <w:r>
        <w:t>• Performance monitoring dashboard.</w:t>
      </w:r>
    </w:p>
    <w:p w14:paraId="39D02F7A" w14:textId="77777777" w:rsidR="00A605FF" w:rsidRDefault="00000000">
      <w:r>
        <w:t>• Security role certification.</w:t>
      </w:r>
    </w:p>
    <w:p w14:paraId="02BA261A" w14:textId="77777777" w:rsidR="00A605FF" w:rsidRDefault="00000000">
      <w:r>
        <w:t>• Audit log verification.</w:t>
      </w:r>
    </w:p>
    <w:p w14:paraId="3A547190" w14:textId="77777777" w:rsidR="00A605FF" w:rsidRDefault="00000000">
      <w:r>
        <w:t>• Post-implementation review report.</w:t>
      </w:r>
    </w:p>
    <w:p w14:paraId="54956B0B" w14:textId="77777777" w:rsidR="00A605FF" w:rsidRDefault="00000000">
      <w:r>
        <w:t>• Formal project closure &amp; documentation archive.</w:t>
      </w:r>
    </w:p>
    <w:sectPr w:rsidR="00A605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07790">
    <w:abstractNumId w:val="8"/>
  </w:num>
  <w:num w:numId="2" w16cid:durableId="1188519999">
    <w:abstractNumId w:val="6"/>
  </w:num>
  <w:num w:numId="3" w16cid:durableId="773981032">
    <w:abstractNumId w:val="5"/>
  </w:num>
  <w:num w:numId="4" w16cid:durableId="1127549249">
    <w:abstractNumId w:val="4"/>
  </w:num>
  <w:num w:numId="5" w16cid:durableId="2042969800">
    <w:abstractNumId w:val="7"/>
  </w:num>
  <w:num w:numId="6" w16cid:durableId="29038584">
    <w:abstractNumId w:val="3"/>
  </w:num>
  <w:num w:numId="7" w16cid:durableId="305400682">
    <w:abstractNumId w:val="2"/>
  </w:num>
  <w:num w:numId="8" w16cid:durableId="561331032">
    <w:abstractNumId w:val="1"/>
  </w:num>
  <w:num w:numId="9" w16cid:durableId="202940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54A"/>
    <w:rsid w:val="00A605FF"/>
    <w:rsid w:val="00AA1D8D"/>
    <w:rsid w:val="00B47730"/>
    <w:rsid w:val="00CB0664"/>
    <w:rsid w:val="00D61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9EF74"/>
  <w14:defaultImageDpi w14:val="300"/>
  <w15:docId w15:val="{FFFE154C-E4A1-43F8-815C-AB18A4C6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 Mukherjee</cp:lastModifiedBy>
  <cp:revision>2</cp:revision>
  <dcterms:created xsi:type="dcterms:W3CDTF">2013-12-23T23:15:00Z</dcterms:created>
  <dcterms:modified xsi:type="dcterms:W3CDTF">2026-02-20T15:53:00Z</dcterms:modified>
  <cp:category/>
</cp:coreProperties>
</file>