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A4826" w14:textId="77777777" w:rsidR="000154D9" w:rsidRDefault="00000000">
      <w:pPr>
        <w:pStyle w:val="Title"/>
      </w:pPr>
      <w:r>
        <w:t>SharePoint Migration Technical Document</w:t>
      </w:r>
    </w:p>
    <w:p w14:paraId="3CCEB0A6" w14:textId="77777777" w:rsidR="000154D9" w:rsidRDefault="00000000">
      <w:pPr>
        <w:pStyle w:val="Heading1"/>
      </w:pPr>
      <w:r>
        <w:t>1. Scope</w:t>
      </w:r>
    </w:p>
    <w:p w14:paraId="605B97C9" w14:textId="77777777" w:rsidR="000154D9" w:rsidRDefault="00000000">
      <w:r>
        <w:t>This document covers SharePoint On-Premises to SharePoint Online migration and SharePoint Online to Online (Tenant-to-Tenant) migration, including mandatory governance, validation, security, and rollback procedures.</w:t>
      </w:r>
    </w:p>
    <w:p w14:paraId="34DADECD" w14:textId="77777777" w:rsidR="000154D9" w:rsidRDefault="00000000">
      <w:pPr>
        <w:pStyle w:val="Heading1"/>
      </w:pPr>
      <w:r>
        <w:t>2. Pre-Migration Assessment (Mandatory)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54D9" w14:paraId="23739D2F" w14:textId="77777777" w:rsidTr="006300C0">
        <w:trPr>
          <w:jc w:val="center"/>
        </w:trPr>
        <w:tc>
          <w:tcPr>
            <w:tcW w:w="2880" w:type="dxa"/>
          </w:tcPr>
          <w:p w14:paraId="4BA21DB6" w14:textId="77777777" w:rsidR="000154D9" w:rsidRDefault="00000000">
            <w:r>
              <w:t>Step</w:t>
            </w:r>
          </w:p>
        </w:tc>
        <w:tc>
          <w:tcPr>
            <w:tcW w:w="2880" w:type="dxa"/>
          </w:tcPr>
          <w:p w14:paraId="255AB4A6" w14:textId="77777777" w:rsidR="000154D9" w:rsidRDefault="00000000">
            <w:r>
              <w:t>Activity</w:t>
            </w:r>
          </w:p>
        </w:tc>
        <w:tc>
          <w:tcPr>
            <w:tcW w:w="2880" w:type="dxa"/>
          </w:tcPr>
          <w:p w14:paraId="23D0FC81" w14:textId="77777777" w:rsidR="000154D9" w:rsidRDefault="00000000">
            <w:r>
              <w:t>Deliverable</w:t>
            </w:r>
          </w:p>
        </w:tc>
      </w:tr>
      <w:tr w:rsidR="000154D9" w14:paraId="7EE2B043" w14:textId="77777777" w:rsidTr="006300C0">
        <w:trPr>
          <w:jc w:val="center"/>
        </w:trPr>
        <w:tc>
          <w:tcPr>
            <w:tcW w:w="2880" w:type="dxa"/>
          </w:tcPr>
          <w:p w14:paraId="2561D005" w14:textId="77777777" w:rsidR="000154D9" w:rsidRDefault="00000000">
            <w:r>
              <w:t>1</w:t>
            </w:r>
          </w:p>
        </w:tc>
        <w:tc>
          <w:tcPr>
            <w:tcW w:w="2880" w:type="dxa"/>
          </w:tcPr>
          <w:p w14:paraId="34760F48" w14:textId="77777777" w:rsidR="000154D9" w:rsidRDefault="00000000">
            <w:r>
              <w:t>Inventory Sites, DBs, Web Apps</w:t>
            </w:r>
          </w:p>
        </w:tc>
        <w:tc>
          <w:tcPr>
            <w:tcW w:w="2880" w:type="dxa"/>
          </w:tcPr>
          <w:p w14:paraId="3035113A" w14:textId="77777777" w:rsidR="000154D9" w:rsidRDefault="00000000">
            <w:r>
              <w:t>Discovery Report</w:t>
            </w:r>
          </w:p>
        </w:tc>
      </w:tr>
      <w:tr w:rsidR="000154D9" w14:paraId="14F56349" w14:textId="77777777" w:rsidTr="006300C0">
        <w:trPr>
          <w:jc w:val="center"/>
        </w:trPr>
        <w:tc>
          <w:tcPr>
            <w:tcW w:w="2880" w:type="dxa"/>
          </w:tcPr>
          <w:p w14:paraId="59910482" w14:textId="77777777" w:rsidR="000154D9" w:rsidRDefault="00000000">
            <w:r>
              <w:t>2</w:t>
            </w:r>
          </w:p>
        </w:tc>
        <w:tc>
          <w:tcPr>
            <w:tcW w:w="2880" w:type="dxa"/>
          </w:tcPr>
          <w:p w14:paraId="2B66C6F8" w14:textId="77777777" w:rsidR="000154D9" w:rsidRDefault="00000000">
            <w:r>
              <w:t>Customization Audit (WSP, Workflows)</w:t>
            </w:r>
          </w:p>
        </w:tc>
        <w:tc>
          <w:tcPr>
            <w:tcW w:w="2880" w:type="dxa"/>
          </w:tcPr>
          <w:p w14:paraId="20EBE679" w14:textId="77777777" w:rsidR="000154D9" w:rsidRDefault="00000000">
            <w:r>
              <w:t>Customization Matrix</w:t>
            </w:r>
          </w:p>
        </w:tc>
      </w:tr>
      <w:tr w:rsidR="000154D9" w14:paraId="77CA76BA" w14:textId="77777777" w:rsidTr="006300C0">
        <w:trPr>
          <w:jc w:val="center"/>
        </w:trPr>
        <w:tc>
          <w:tcPr>
            <w:tcW w:w="2880" w:type="dxa"/>
          </w:tcPr>
          <w:p w14:paraId="24EEAB42" w14:textId="77777777" w:rsidR="000154D9" w:rsidRDefault="00000000">
            <w:r>
              <w:t>3</w:t>
            </w:r>
          </w:p>
        </w:tc>
        <w:tc>
          <w:tcPr>
            <w:tcW w:w="2880" w:type="dxa"/>
          </w:tcPr>
          <w:p w14:paraId="732CBE3E" w14:textId="77777777" w:rsidR="000154D9" w:rsidRDefault="00000000">
            <w:r>
              <w:t>Permissions &amp; Identity Review</w:t>
            </w:r>
          </w:p>
        </w:tc>
        <w:tc>
          <w:tcPr>
            <w:tcW w:w="2880" w:type="dxa"/>
          </w:tcPr>
          <w:p w14:paraId="168B445E" w14:textId="77777777" w:rsidR="000154D9" w:rsidRDefault="00000000">
            <w:r>
              <w:t>Access Mapping</w:t>
            </w:r>
          </w:p>
        </w:tc>
      </w:tr>
      <w:tr w:rsidR="000154D9" w14:paraId="63EFAC28" w14:textId="77777777" w:rsidTr="006300C0">
        <w:trPr>
          <w:jc w:val="center"/>
        </w:trPr>
        <w:tc>
          <w:tcPr>
            <w:tcW w:w="2880" w:type="dxa"/>
          </w:tcPr>
          <w:p w14:paraId="2D39C0B2" w14:textId="77777777" w:rsidR="000154D9" w:rsidRDefault="00000000">
            <w:r>
              <w:t>4</w:t>
            </w:r>
          </w:p>
        </w:tc>
        <w:tc>
          <w:tcPr>
            <w:tcW w:w="2880" w:type="dxa"/>
          </w:tcPr>
          <w:p w14:paraId="1BA241B6" w14:textId="77777777" w:rsidR="000154D9" w:rsidRDefault="00000000">
            <w:r>
              <w:t>Data Classification &amp; Compliance Check</w:t>
            </w:r>
          </w:p>
        </w:tc>
        <w:tc>
          <w:tcPr>
            <w:tcW w:w="2880" w:type="dxa"/>
          </w:tcPr>
          <w:p w14:paraId="3ABF9CD0" w14:textId="77777777" w:rsidR="000154D9" w:rsidRDefault="00000000">
            <w:r>
              <w:t>Compliance Report</w:t>
            </w:r>
          </w:p>
        </w:tc>
      </w:tr>
      <w:tr w:rsidR="000154D9" w14:paraId="5FCC90E7" w14:textId="77777777" w:rsidTr="006300C0">
        <w:trPr>
          <w:jc w:val="center"/>
        </w:trPr>
        <w:tc>
          <w:tcPr>
            <w:tcW w:w="2880" w:type="dxa"/>
          </w:tcPr>
          <w:p w14:paraId="7CAC5724" w14:textId="77777777" w:rsidR="000154D9" w:rsidRDefault="00000000">
            <w:r>
              <w:t>5</w:t>
            </w:r>
          </w:p>
        </w:tc>
        <w:tc>
          <w:tcPr>
            <w:tcW w:w="2880" w:type="dxa"/>
          </w:tcPr>
          <w:p w14:paraId="7A97ED65" w14:textId="77777777" w:rsidR="000154D9" w:rsidRDefault="00000000">
            <w:r>
              <w:t>Content Database Health Check</w:t>
            </w:r>
          </w:p>
        </w:tc>
        <w:tc>
          <w:tcPr>
            <w:tcW w:w="2880" w:type="dxa"/>
          </w:tcPr>
          <w:p w14:paraId="317B3C7F" w14:textId="77777777" w:rsidR="000154D9" w:rsidRDefault="00000000">
            <w:r>
              <w:t>Health Report</w:t>
            </w:r>
          </w:p>
        </w:tc>
      </w:tr>
    </w:tbl>
    <w:p w14:paraId="45DFD3AC" w14:textId="77777777" w:rsidR="000154D9" w:rsidRDefault="00000000">
      <w:pPr>
        <w:pStyle w:val="Heading1"/>
      </w:pPr>
      <w:r>
        <w:t>3. Architecture &amp; Design</w:t>
      </w:r>
    </w:p>
    <w:p w14:paraId="36C83A96" w14:textId="77777777" w:rsidR="000154D9" w:rsidRDefault="00000000">
      <w:r>
        <w:t>• Information Architecture Redesign</w:t>
      </w:r>
    </w:p>
    <w:p w14:paraId="3A7C62CF" w14:textId="77777777" w:rsidR="000154D9" w:rsidRDefault="00000000">
      <w:r>
        <w:t>• Hub &amp; Modern Site Planning</w:t>
      </w:r>
    </w:p>
    <w:p w14:paraId="50E782A1" w14:textId="77777777" w:rsidR="000154D9" w:rsidRDefault="00000000">
      <w:r>
        <w:t>• Identity &amp; MFA Configuration</w:t>
      </w:r>
    </w:p>
    <w:p w14:paraId="5C8B35C0" w14:textId="77777777" w:rsidR="000154D9" w:rsidRDefault="00000000">
      <w:r>
        <w:t>• Retention, DLP, Sensitivity Labels</w:t>
      </w:r>
    </w:p>
    <w:p w14:paraId="6399E9BA" w14:textId="77777777" w:rsidR="000154D9" w:rsidRDefault="00000000">
      <w:r>
        <w:t>• Hybrid Connectivity (if required)</w:t>
      </w:r>
    </w:p>
    <w:p w14:paraId="22A882C0" w14:textId="77777777" w:rsidR="000154D9" w:rsidRDefault="00000000">
      <w:pPr>
        <w:pStyle w:val="Heading1"/>
      </w:pPr>
      <w:r>
        <w:t>4. Migration Strategy</w:t>
      </w:r>
    </w:p>
    <w:p w14:paraId="35ACD518" w14:textId="77777777" w:rsidR="000154D9" w:rsidRDefault="00000000">
      <w:r>
        <w:t>• Lift &amp; Shift</w:t>
      </w:r>
    </w:p>
    <w:p w14:paraId="4277CF49" w14:textId="77777777" w:rsidR="000154D9" w:rsidRDefault="00000000">
      <w:r>
        <w:lastRenderedPageBreak/>
        <w:t>• Rebuild to Modern</w:t>
      </w:r>
    </w:p>
    <w:p w14:paraId="09580DFF" w14:textId="77777777" w:rsidR="000154D9" w:rsidRDefault="00000000">
      <w:r>
        <w:t>• Phased Hybrid Migration</w:t>
      </w:r>
    </w:p>
    <w:p w14:paraId="121DA763" w14:textId="77777777" w:rsidR="000154D9" w:rsidRDefault="00000000">
      <w:r>
        <w:t>• Archive &amp; Clean Strategy</w:t>
      </w:r>
    </w:p>
    <w:p w14:paraId="16AB39D7" w14:textId="77777777" w:rsidR="000154D9" w:rsidRDefault="00000000">
      <w:pPr>
        <w:pStyle w:val="Heading1"/>
      </w:pPr>
      <w:r>
        <w:t>5. Execution Phases</w:t>
      </w:r>
    </w:p>
    <w:p w14:paraId="41D69B69" w14:textId="77777777" w:rsidR="000154D9" w:rsidRDefault="00000000">
      <w:r>
        <w:t>Phase 1 – Pilot Migration</w:t>
      </w:r>
    </w:p>
    <w:p w14:paraId="6114EEB9" w14:textId="77777777" w:rsidR="000154D9" w:rsidRDefault="00000000">
      <w:r>
        <w:t>Phase 2 – Pre-Production Migration</w:t>
      </w:r>
    </w:p>
    <w:p w14:paraId="7B171867" w14:textId="77777777" w:rsidR="000154D9" w:rsidRDefault="00000000">
      <w:r>
        <w:t>Phase 3 – Cutover &amp; DNS Switch</w:t>
      </w:r>
    </w:p>
    <w:p w14:paraId="40102885" w14:textId="77777777" w:rsidR="000154D9" w:rsidRDefault="00000000">
      <w:r>
        <w:t>Phase 4 – Hypercare &amp; Decommission</w:t>
      </w:r>
    </w:p>
    <w:p w14:paraId="46EF4EF5" w14:textId="77777777" w:rsidR="000154D9" w:rsidRDefault="00000000">
      <w:pPr>
        <w:pStyle w:val="Heading1"/>
      </w:pPr>
      <w:r>
        <w:t>6. Validation Checklist (Mandatory)</w:t>
      </w:r>
    </w:p>
    <w:p w14:paraId="65B4E245" w14:textId="77777777" w:rsidR="000154D9" w:rsidRDefault="00000000">
      <w:r>
        <w:t>• Content Count Reconciliation</w:t>
      </w:r>
    </w:p>
    <w:p w14:paraId="67596607" w14:textId="77777777" w:rsidR="000154D9" w:rsidRDefault="00000000">
      <w:r>
        <w:t>• Metadata &amp; Version History Validation</w:t>
      </w:r>
    </w:p>
    <w:p w14:paraId="6BAC0923" w14:textId="77777777" w:rsidR="000154D9" w:rsidRDefault="00000000">
      <w:r>
        <w:t>• Permission Verification</w:t>
      </w:r>
    </w:p>
    <w:p w14:paraId="41E76173" w14:textId="77777777" w:rsidR="000154D9" w:rsidRDefault="00000000">
      <w:r>
        <w:t>• Workflow &amp; Integration Testing</w:t>
      </w:r>
    </w:p>
    <w:p w14:paraId="64925B9B" w14:textId="77777777" w:rsidR="000154D9" w:rsidRDefault="00000000">
      <w:r>
        <w:t>• Search Re-index &amp; UAT Signoff</w:t>
      </w:r>
    </w:p>
    <w:p w14:paraId="5DD1398D" w14:textId="77777777" w:rsidR="000154D9" w:rsidRDefault="00000000">
      <w:pPr>
        <w:pStyle w:val="Heading1"/>
      </w:pPr>
      <w:r>
        <w:t>7. Governance &amp; Compliance</w:t>
      </w:r>
    </w:p>
    <w:p w14:paraId="3E99B3CF" w14:textId="77777777" w:rsidR="000154D9" w:rsidRDefault="00000000">
      <w:r>
        <w:t>• CAB Approval</w:t>
      </w:r>
    </w:p>
    <w:p w14:paraId="2993E105" w14:textId="77777777" w:rsidR="000154D9" w:rsidRDefault="00000000">
      <w:r>
        <w:t>• Risk Register Maintenance</w:t>
      </w:r>
    </w:p>
    <w:p w14:paraId="292C47F9" w14:textId="77777777" w:rsidR="000154D9" w:rsidRDefault="00000000">
      <w:r>
        <w:t>• Backup &amp; Rollback Validation</w:t>
      </w:r>
    </w:p>
    <w:p w14:paraId="22D1D60E" w14:textId="77777777" w:rsidR="000154D9" w:rsidRDefault="00000000">
      <w:r>
        <w:t>• Security Review &amp; Access Certification</w:t>
      </w:r>
    </w:p>
    <w:sectPr w:rsidR="000154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4583286">
    <w:abstractNumId w:val="8"/>
  </w:num>
  <w:num w:numId="2" w16cid:durableId="763380596">
    <w:abstractNumId w:val="6"/>
  </w:num>
  <w:num w:numId="3" w16cid:durableId="1620448118">
    <w:abstractNumId w:val="5"/>
  </w:num>
  <w:num w:numId="4" w16cid:durableId="1780686678">
    <w:abstractNumId w:val="4"/>
  </w:num>
  <w:num w:numId="5" w16cid:durableId="1890191330">
    <w:abstractNumId w:val="7"/>
  </w:num>
  <w:num w:numId="6" w16cid:durableId="1968663219">
    <w:abstractNumId w:val="3"/>
  </w:num>
  <w:num w:numId="7" w16cid:durableId="1141075384">
    <w:abstractNumId w:val="2"/>
  </w:num>
  <w:num w:numId="8" w16cid:durableId="1236670412">
    <w:abstractNumId w:val="1"/>
  </w:num>
  <w:num w:numId="9" w16cid:durableId="142352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4D9"/>
    <w:rsid w:val="00034616"/>
    <w:rsid w:val="0006063C"/>
    <w:rsid w:val="0015074B"/>
    <w:rsid w:val="0029639D"/>
    <w:rsid w:val="00326F90"/>
    <w:rsid w:val="006300C0"/>
    <w:rsid w:val="00AA1D8D"/>
    <w:rsid w:val="00B26B3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F054E0"/>
  <w14:defaultImageDpi w14:val="300"/>
  <w15:docId w15:val="{67530B2A-F0AD-495E-AAC6-C21FF3DB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Soumit Mukherjee</cp:lastModifiedBy>
  <cp:revision>2</cp:revision>
  <dcterms:created xsi:type="dcterms:W3CDTF">2013-12-23T23:15:00Z</dcterms:created>
  <dcterms:modified xsi:type="dcterms:W3CDTF">2026-02-20T15:51:00Z</dcterms:modified>
  <cp:category/>
</cp:coreProperties>
</file>