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7F21" w14:textId="77777777" w:rsidR="00CB6BAA" w:rsidRDefault="00000000">
      <w:pPr>
        <w:pStyle w:val="Heading1"/>
      </w:pPr>
      <w:r>
        <w:t>Enterprise AI Platform Strategy Evaluation</w:t>
      </w:r>
    </w:p>
    <w:p w14:paraId="7E481569" w14:textId="77777777" w:rsidR="00CB6BAA" w:rsidRDefault="00000000">
      <w:pPr>
        <w:pStyle w:val="Heading2"/>
      </w:pPr>
      <w:r>
        <w:t>Managed AI Platform vs Self-Hosted AI Infrastructure</w:t>
      </w:r>
    </w:p>
    <w:p w14:paraId="2E6A6A3C" w14:textId="77777777" w:rsidR="00CB6BAA" w:rsidRDefault="00000000">
      <w:r>
        <w:t>Author: Enterprise AI &amp; Architecture Strategy Office</w:t>
      </w:r>
    </w:p>
    <w:p w14:paraId="437A5AD6" w14:textId="0719A6C7" w:rsidR="00CB6BAA" w:rsidRDefault="00000000">
      <w:r>
        <w:t xml:space="preserve">Date: February </w:t>
      </w:r>
      <w:r w:rsidR="00AF59A8">
        <w:t>11</w:t>
      </w:r>
      <w:r>
        <w:t>, 2026</w:t>
      </w:r>
    </w:p>
    <w:p w14:paraId="47FB91D1" w14:textId="77777777" w:rsidR="00CB6BAA" w:rsidRDefault="00CB6BAA"/>
    <w:p w14:paraId="1915E31C" w14:textId="77777777" w:rsidR="00CB6BAA" w:rsidRDefault="00000000">
      <w:pPr>
        <w:pStyle w:val="Heading2"/>
      </w:pPr>
      <w:r>
        <w:t>1. Executive Summary</w:t>
      </w:r>
    </w:p>
    <w:p w14:paraId="77B65706" w14:textId="77777777" w:rsidR="00CB6BAA" w:rsidRDefault="00000000">
      <w:r>
        <w:t>This document evaluates two strategic approaches for enterprise AI adoption: (1) Leveraging a Managed AI Platform such as Azure OpenAI or other cloud-based AI services, and (2) Building and operating a Self-Hosted AI Infrastructure using open-source large language models, GPU clusters, and custom MLOps pipelines. The evaluation considers technical scalability, infrastructure complexity, governance and compliance maturity, financial sustainability over a five-year horizon, innovation velocity, and long-term strategic control.</w:t>
      </w:r>
    </w:p>
    <w:p w14:paraId="293587AD" w14:textId="77777777" w:rsidR="00CB6BAA" w:rsidRDefault="00000000">
      <w:pPr>
        <w:pStyle w:val="Heading2"/>
      </w:pPr>
      <w:r>
        <w:t>2. Business &amp; Operational Context</w:t>
      </w:r>
    </w:p>
    <w:p w14:paraId="05A2D37D" w14:textId="77777777" w:rsidR="00CB6BAA" w:rsidRDefault="00000000">
      <w:r>
        <w:t>The enterprise plans to deploy AI-driven use cases including intelligent search, document automation, customer support copilots, analytics augmentation, and internal knowledge assistants. Projected usage includes approximately 5 million API calls per month, moderate fine-tuning requirements, and strict data privacy obligations involving PII and regional compliance constraints. The AI platform must integrate with ERP systems, SharePoint, CRM platforms, and enterprise identity providers while maintaining enterprise-grade SLA and audit traceability.</w:t>
      </w:r>
    </w:p>
    <w:p w14:paraId="52981B81" w14:textId="77777777" w:rsidR="00CB6BAA" w:rsidRDefault="00000000">
      <w:pPr>
        <w:pStyle w:val="Heading2"/>
      </w:pPr>
      <w:r>
        <w:t>3. Option A: Managed AI Platform – Technical Overview</w:t>
      </w:r>
    </w:p>
    <w:p w14:paraId="30640D70" w14:textId="77777777" w:rsidR="00CB6BAA" w:rsidRDefault="00000000">
      <w:r>
        <w:t>A Managed AI Platform provides hosted model endpoints, built-in scalability, managed GPU infrastructure, automatic model updates, and enterprise-grade security certifications. Scaling occurs elastically based on usage demand without requiring infrastructure procurement. Managed platforms provide SLA-backed uptime, monitoring dashboards, and simplified API integration. Security operates under a shared responsibility model, where infrastructure and hardware are provider-managed while prompt governance and access control remain enterprise responsibilities. Advanced features such as vector search, embeddings, content filtering, and moderation APIs are typically integrated natively.</w:t>
      </w:r>
    </w:p>
    <w:p w14:paraId="096458E8" w14:textId="77777777" w:rsidR="00CB6BAA" w:rsidRDefault="00000000">
      <w:pPr>
        <w:pStyle w:val="Heading2"/>
      </w:pPr>
      <w:r>
        <w:t>Advantages of Managed AI Platform</w:t>
      </w:r>
    </w:p>
    <w:p w14:paraId="69B3803D" w14:textId="77777777" w:rsidR="00CB6BAA" w:rsidRDefault="00000000">
      <w:r>
        <w:t>Rapid time-to-market, minimal infrastructure management, no GPU procurement risk, predictable API-based development workflow, built-in compliance certifications, and lower operational engineering burden.</w:t>
      </w:r>
    </w:p>
    <w:p w14:paraId="264B9AB3" w14:textId="77777777" w:rsidR="00CB6BAA" w:rsidRDefault="00000000">
      <w:pPr>
        <w:pStyle w:val="Heading2"/>
      </w:pPr>
      <w:r>
        <w:lastRenderedPageBreak/>
        <w:t>Risks of Managed AI Platform</w:t>
      </w:r>
    </w:p>
    <w:p w14:paraId="3D7A8624" w14:textId="77777777" w:rsidR="00CB6BAA" w:rsidRDefault="00000000">
      <w:r>
        <w:t>Vendor lock-in exposure, long-term API cost variability, limited deep customization at model architecture level, dependency on provider roadmap, and restricted low-level model optimization.</w:t>
      </w:r>
    </w:p>
    <w:p w14:paraId="2078E700" w14:textId="77777777" w:rsidR="00CB6BAA" w:rsidRDefault="00000000">
      <w:pPr>
        <w:pStyle w:val="Heading2"/>
      </w:pPr>
      <w:r>
        <w:t>4. Option B: Self-Hosted AI Infrastructure – Technical Overview</w:t>
      </w:r>
    </w:p>
    <w:p w14:paraId="5942AF42" w14:textId="77777777" w:rsidR="00CB6BAA" w:rsidRDefault="00000000">
      <w:r>
        <w:t>Self-hosted AI infrastructure requires provisioning GPU-enabled compute clusters, container orchestration platforms, model hosting frameworks, and MLOps pipelines. Enterprises may adopt open-source models such as transformer-based architectures, fine-tune them internally, and manage inference workloads using Kubernetes clusters. Scaling requires GPU provisioning planning, which may involve lead times of several weeks. Full control over model selection, fine-tuning, optimization, and data handling is retained internally. Observability, monitoring, and patching must be implemented and maintained by the enterprise engineering team.</w:t>
      </w:r>
    </w:p>
    <w:p w14:paraId="6E4A6305" w14:textId="77777777" w:rsidR="00CB6BAA" w:rsidRDefault="00000000">
      <w:pPr>
        <w:pStyle w:val="Heading2"/>
      </w:pPr>
      <w:r>
        <w:t>Advantages of Self-Hosted AI Infrastructure</w:t>
      </w:r>
    </w:p>
    <w:p w14:paraId="36C5B42C" w14:textId="77777777" w:rsidR="00CB6BAA" w:rsidRDefault="00000000">
      <w:r>
        <w:t>Full architectural control, intellectual property ownership, deeper customization capability, reduced long-term vendor dependency, and potential cost efficiency at very high inference scale.</w:t>
      </w:r>
    </w:p>
    <w:p w14:paraId="599DD17A" w14:textId="77777777" w:rsidR="00CB6BAA" w:rsidRDefault="00000000">
      <w:pPr>
        <w:pStyle w:val="Heading2"/>
      </w:pPr>
      <w:r>
        <w:t>Risks of Self-Hosted AI Infrastructure</w:t>
      </w:r>
    </w:p>
    <w:p w14:paraId="167A18D4" w14:textId="77777777" w:rsidR="00CB6BAA" w:rsidRDefault="00000000">
      <w:r>
        <w:t>High initial capital expenditure for GPU infrastructure, significant MLOps complexity, talent dependency on AI engineers, ongoing model maintenance burden, security hardening responsibility, and infrastructure scaling constraints.</w:t>
      </w:r>
    </w:p>
    <w:p w14:paraId="651738E2" w14:textId="77777777" w:rsidR="00CB6BAA" w:rsidRDefault="00000000">
      <w:pPr>
        <w:pStyle w:val="Heading2"/>
      </w:pPr>
      <w:r>
        <w:t>5. Financial Analysis – Managed AI Platform (5-Year Projection)</w:t>
      </w:r>
    </w:p>
    <w:p w14:paraId="46EE14F6" w14:textId="77777777" w:rsidR="00CB6BAA" w:rsidRDefault="00000000">
      <w:r>
        <w:t>Assuming average API and embedding usage of approximately 5 million calls per month, annual usage cost is estimated at approximately $2.8 million, totaling $14.0 million over five years. Enterprise support and premium compliance features may add $400,000 annually. Platform engineering staffing costs are projected at $1.0 million annually for integration and governance oversight, totaling $5.0 million over five years. Total estimated 5-year cost ranges between $19.0 million and $21.0 million depending on usage growth.</w:t>
      </w:r>
    </w:p>
    <w:p w14:paraId="36A6F98F" w14:textId="77777777" w:rsidR="00CB6BAA" w:rsidRDefault="00000000">
      <w:pPr>
        <w:pStyle w:val="Heading2"/>
      </w:pPr>
      <w:r>
        <w:t>6. Financial Analysis – Self-Hosted AI Infrastructure (5-Year Projection)</w:t>
      </w:r>
    </w:p>
    <w:p w14:paraId="3EC0B4C5" w14:textId="77777777" w:rsidR="00CB6BAA" w:rsidRDefault="00000000">
      <w:r>
        <w:t>Initial GPU cluster procurement including high-performance compute nodes is estimated at $6.5 million upfront. Annual infrastructure operating cost including power, cooling, cloud burst capacity, and hardware maintenance is projected at $1.8 million per year totaling $9.0 million over five years. Dedicated AI engineering and MLOps staffing is estimated at $2.2 million annually totaling $11.0 million over five years. Total estimated 5-year cost ranges between $26.0 million and $28.0 million before optimization strategies.</w:t>
      </w:r>
    </w:p>
    <w:p w14:paraId="01E3D0E6" w14:textId="77777777" w:rsidR="00CB6BAA" w:rsidRDefault="00000000">
      <w:pPr>
        <w:pStyle w:val="Heading2"/>
      </w:pPr>
      <w:r>
        <w:t>Financial Interpretation</w:t>
      </w:r>
    </w:p>
    <w:p w14:paraId="1BD1A72D" w14:textId="77777777" w:rsidR="00CB6BAA" w:rsidRDefault="00000000">
      <w:r>
        <w:t xml:space="preserve">Managed AI Platforms shift costs to predictable operational expenditure tied to usage. Self-hosted infrastructure demands high capital investment and ongoing staffing costs but may </w:t>
      </w:r>
      <w:r>
        <w:lastRenderedPageBreak/>
        <w:t>achieve marginal cost efficiency at extremely large scale. For moderate enterprise usage, managed services typically demonstrate stronger short-to-mid term financial efficiency.</w:t>
      </w:r>
    </w:p>
    <w:p w14:paraId="550735DA" w14:textId="77777777" w:rsidR="00CB6BAA" w:rsidRDefault="00000000">
      <w:pPr>
        <w:pStyle w:val="Heading2"/>
      </w:pPr>
      <w:r>
        <w:t>7. Governance &amp; Compliance Considerations</w:t>
      </w:r>
    </w:p>
    <w:p w14:paraId="10A9C823" w14:textId="77777777" w:rsidR="00CB6BAA" w:rsidRDefault="00000000">
      <w:r>
        <w:t>Managed AI Platforms rely on provider certifications such as SOC 2 and ISO 27001 and enforce compliance through configuration, identity controls, logging, and contractual agreements. Self-hosted infrastructure requires internally enforced security controls, audit documentation, vulnerability scanning, data encryption design, and compliance mapping. Operational accountability in managed platforms is partially externalized, whereas self-hosted models require full internal governance maturity.</w:t>
      </w:r>
    </w:p>
    <w:p w14:paraId="5C6F9552" w14:textId="77777777" w:rsidR="00CB6BAA" w:rsidRDefault="00000000">
      <w:pPr>
        <w:pStyle w:val="Heading2"/>
      </w:pPr>
      <w:r>
        <w:t>8. Risk Assessment Summary</w:t>
      </w:r>
    </w:p>
    <w:p w14:paraId="3FC043E1" w14:textId="77777777" w:rsidR="00CB6BAA" w:rsidRDefault="00000000">
      <w:r>
        <w:t>Managed platforms present higher vendor dependency risk but lower operational failure likelihood. Self-hosted models present higher infrastructure failure exposure, talent dependency risk, and model lifecycle management complexity. Cost overrun risk in managed platforms depends on usage growth without governance controls.</w:t>
      </w:r>
    </w:p>
    <w:p w14:paraId="4DF8E774" w14:textId="77777777" w:rsidR="00CB6BAA" w:rsidRDefault="00000000">
      <w:pPr>
        <w:pStyle w:val="Heading2"/>
      </w:pPr>
      <w:r>
        <w:t>9. Strategic Decision Criteria</w:t>
      </w:r>
    </w:p>
    <w:p w14:paraId="60D42960" w14:textId="77777777" w:rsidR="00CB6BAA" w:rsidRDefault="00000000">
      <w:r>
        <w:t>Choose Managed AI Platform when rapid innovation, reduced operational complexity, and predictable governance alignment are priorities. Choose Self-Hosted Infrastructure when deep customization, intellectual property ownership, and strategic independence are critical long-term objectives. A hybrid strategy may involve managed inference with selective internal fine-tuning capabilities.</w:t>
      </w:r>
    </w:p>
    <w:sectPr w:rsidR="00CB6B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169710">
    <w:abstractNumId w:val="8"/>
  </w:num>
  <w:num w:numId="2" w16cid:durableId="1698463427">
    <w:abstractNumId w:val="6"/>
  </w:num>
  <w:num w:numId="3" w16cid:durableId="1358434600">
    <w:abstractNumId w:val="5"/>
  </w:num>
  <w:num w:numId="4" w16cid:durableId="999621959">
    <w:abstractNumId w:val="4"/>
  </w:num>
  <w:num w:numId="5" w16cid:durableId="523641410">
    <w:abstractNumId w:val="7"/>
  </w:num>
  <w:num w:numId="6" w16cid:durableId="750545425">
    <w:abstractNumId w:val="3"/>
  </w:num>
  <w:num w:numId="7" w16cid:durableId="2042439080">
    <w:abstractNumId w:val="2"/>
  </w:num>
  <w:num w:numId="8" w16cid:durableId="742021062">
    <w:abstractNumId w:val="1"/>
  </w:num>
  <w:num w:numId="9" w16cid:durableId="2046056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59A8"/>
    <w:rsid w:val="00B47730"/>
    <w:rsid w:val="00CB0664"/>
    <w:rsid w:val="00CB6BAA"/>
    <w:rsid w:val="00E744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20A6D"/>
  <w14:defaultImageDpi w14:val="300"/>
  <w15:docId w15:val="{2A553731-A078-4C95-9ADB-0806C67E1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Soumit Mukherjee</cp:lastModifiedBy>
  <cp:revision>2</cp:revision>
  <dcterms:created xsi:type="dcterms:W3CDTF">2013-12-23T23:15:00Z</dcterms:created>
  <dcterms:modified xsi:type="dcterms:W3CDTF">2026-02-26T20:41:00Z</dcterms:modified>
  <cp:category/>
</cp:coreProperties>
</file>