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D981" w14:textId="77777777" w:rsidR="0068625C" w:rsidRDefault="00000000">
      <w:pPr>
        <w:pStyle w:val="Heading1"/>
      </w:pPr>
      <w:r>
        <w:t>Enterprise Infrastructure Strategy Evaluation</w:t>
      </w:r>
    </w:p>
    <w:p w14:paraId="75A21C33" w14:textId="77777777" w:rsidR="0068625C" w:rsidRDefault="00000000">
      <w:pPr>
        <w:pStyle w:val="Heading2"/>
      </w:pPr>
      <w:r>
        <w:t>On-Premises Data Center Modernization vs Cloud Migration</w:t>
      </w:r>
    </w:p>
    <w:p w14:paraId="6720D7C5" w14:textId="77777777" w:rsidR="0068625C" w:rsidRDefault="00000000">
      <w:r>
        <w:t>Author: Enterprise Architecture &amp; Infrastructure Strategy Team</w:t>
      </w:r>
    </w:p>
    <w:p w14:paraId="72029B85" w14:textId="5B2D880E" w:rsidR="0068625C" w:rsidRDefault="00000000">
      <w:r>
        <w:t xml:space="preserve">Date: February </w:t>
      </w:r>
      <w:r w:rsidR="00857EE2">
        <w:t>10</w:t>
      </w:r>
      <w:r>
        <w:t>, 2026</w:t>
      </w:r>
    </w:p>
    <w:p w14:paraId="6915404A" w14:textId="77777777" w:rsidR="0068625C" w:rsidRDefault="0068625C"/>
    <w:p w14:paraId="6F504433" w14:textId="77777777" w:rsidR="0068625C" w:rsidRDefault="00000000">
      <w:pPr>
        <w:pStyle w:val="Heading2"/>
      </w:pPr>
      <w:r>
        <w:t>1. Executive Summary</w:t>
      </w:r>
    </w:p>
    <w:p w14:paraId="75555940" w14:textId="77777777" w:rsidR="0068625C" w:rsidRDefault="00000000">
      <w:r>
        <w:t>This document provides a comprehensive strategic and financial evaluation of two infrastructure models: (1) Modernizing an existing On-Premises Data Center and (2) Migrating enterprise workloads to a Public Cloud platform such as Azure or AWS. The analysis spans technical feasibility, scalability, operational resilience, governance maturity, regulatory alignment, financial impact over a five-year horizon, and risk exposure. The objective is to determine which model best aligns with long-term enterprise growth, innovation requirements, and financial sustainability.</w:t>
      </w:r>
    </w:p>
    <w:p w14:paraId="664DEED9" w14:textId="77777777" w:rsidR="0068625C" w:rsidRDefault="00000000">
      <w:pPr>
        <w:pStyle w:val="Heading2"/>
      </w:pPr>
      <w:r>
        <w:t>2. Current Business &amp; Technical Landscape</w:t>
      </w:r>
    </w:p>
    <w:p w14:paraId="56D0EBBF" w14:textId="77777777" w:rsidR="0068625C" w:rsidRDefault="00000000">
      <w:r>
        <w:t>The enterprise currently operates approximately 220 virtual machines supporting ERP, CRM, HR, analytics, and customer-facing platforms. Total data footprint exceeds 40 TB across structured databases and unstructured repositories. Systems require 24/7 availability with a target SLA of 99.95% and disaster recovery RPO below 30 minutes. Integration dependencies include SharePoint Online, external APIs, payment gateways, and identity providers. Infrastructure hardware lifecycle ends within 12 months, requiring immediate strategic planning to avoid operational risk.</w:t>
      </w:r>
    </w:p>
    <w:p w14:paraId="27F0F453" w14:textId="77777777" w:rsidR="0068625C" w:rsidRDefault="00000000">
      <w:pPr>
        <w:pStyle w:val="Heading2"/>
      </w:pPr>
      <w:r>
        <w:t>3. Option A: On-Premises Data Center Modernization – Technical Overview</w:t>
      </w:r>
    </w:p>
    <w:p w14:paraId="61D9EA3E" w14:textId="77777777" w:rsidR="0068625C" w:rsidRDefault="00000000">
      <w:r>
        <w:t>This approach involves full hardware refresh including compute clusters, SAN storage arrays, high-speed network switching, firewall upgrades, and backup appliance modernization. High availability would rely on clustering technologies and redundant power/network design. Disaster recovery would require investment in a secondary site with real-time replication capabilities. Scaling additional capacity requires procurement cycles of 6–12 weeks and upfront capital approval. Security operations, firmware updates, patch management, and vulnerability remediation remain fully internal responsibilities. Monitoring must be implemented through enterprise SIEM and infrastructure observability tools.</w:t>
      </w:r>
    </w:p>
    <w:p w14:paraId="7FFC4168" w14:textId="77777777" w:rsidR="0068625C" w:rsidRDefault="00000000">
      <w:pPr>
        <w:pStyle w:val="Heading2"/>
      </w:pPr>
      <w:r>
        <w:t>Advantages of On-Premises Modernization</w:t>
      </w:r>
    </w:p>
    <w:p w14:paraId="0B6640C6" w14:textId="77777777" w:rsidR="0068625C" w:rsidRDefault="00000000">
      <w:r>
        <w:t>Full architectural control, predictable infrastructure ownership, stable cost forecasting after capital investment, localized data sovereignty, and independence from third-party provider outages.</w:t>
      </w:r>
    </w:p>
    <w:p w14:paraId="6CCFA77F" w14:textId="77777777" w:rsidR="0068625C" w:rsidRDefault="00000000">
      <w:pPr>
        <w:pStyle w:val="Heading2"/>
      </w:pPr>
      <w:r>
        <w:lastRenderedPageBreak/>
        <w:t>Risks of On-Premises Modernization</w:t>
      </w:r>
    </w:p>
    <w:p w14:paraId="75599C7C" w14:textId="77777777" w:rsidR="0068625C" w:rsidRDefault="00000000">
      <w:r>
        <w:t>Significant capital expenditure exposure, hardware obsolescence risk, limited elasticity, reliance on skilled infrastructure engineers, physical disaster exposure, and slower innovation enablement.</w:t>
      </w:r>
    </w:p>
    <w:p w14:paraId="09D529E0" w14:textId="77777777" w:rsidR="0068625C" w:rsidRDefault="00000000">
      <w:pPr>
        <w:pStyle w:val="Heading2"/>
      </w:pPr>
      <w:r>
        <w:t>4. Option B: Public Cloud Migration – Technical Overview</w:t>
      </w:r>
    </w:p>
    <w:p w14:paraId="51B42E58" w14:textId="77777777" w:rsidR="0068625C" w:rsidRDefault="00000000">
      <w:r>
        <w:t>Cloud migration may begin with lift-and-shift of virtual machines followed by gradual refactoring into managed PaaS and serverless components. Cloud-native storage, managed databases, container orchestration, and auto-scaling groups provide elasticity and resilience. High availability zones and multi-region redundancy significantly reduce infrastructure failure impact. Security operates under a shared responsibility model, where physical and infrastructure-level security is provider-managed while identity, application security, and encryption remain enterprise-managed. Cloud-native monitoring, logging, and automated scaling improve operational efficiency.</w:t>
      </w:r>
    </w:p>
    <w:p w14:paraId="0862DA1C" w14:textId="77777777" w:rsidR="0068625C" w:rsidRDefault="00000000">
      <w:pPr>
        <w:pStyle w:val="Heading2"/>
      </w:pPr>
      <w:r>
        <w:t>Advantages of Cloud Migration</w:t>
      </w:r>
    </w:p>
    <w:p w14:paraId="53562C7A" w14:textId="77777777" w:rsidR="0068625C" w:rsidRDefault="00000000">
      <w:r>
        <w:t>Near-instant scalability, reduced hardware lifecycle risk, faster provisioning (minutes instead of weeks), global region availability, built-in disaster recovery capabilities, and access to advanced managed services such as AI and analytics.</w:t>
      </w:r>
    </w:p>
    <w:p w14:paraId="2BF52907" w14:textId="77777777" w:rsidR="0068625C" w:rsidRDefault="00000000">
      <w:pPr>
        <w:pStyle w:val="Heading2"/>
      </w:pPr>
      <w:r>
        <w:t>Risks of Cloud Migration</w:t>
      </w:r>
    </w:p>
    <w:p w14:paraId="7733A9D0" w14:textId="77777777" w:rsidR="0068625C" w:rsidRDefault="00000000">
      <w:r>
        <w:t>Operational expenditure variability, risk of uncontrolled cost growth without governance, vendor dependency and lock-in, migration transition downtime risk, and requirement for cloud governance maturity.</w:t>
      </w:r>
    </w:p>
    <w:p w14:paraId="14067A37" w14:textId="77777777" w:rsidR="0068625C" w:rsidRDefault="00000000">
      <w:pPr>
        <w:pStyle w:val="Heading2"/>
      </w:pPr>
      <w:r>
        <w:t>5. Financial Analysis – On-Premises (5-Year Projection)</w:t>
      </w:r>
    </w:p>
    <w:p w14:paraId="578B47F3" w14:textId="77777777" w:rsidR="0068625C" w:rsidRDefault="00000000">
      <w:r>
        <w:t>Hardware refresh is estimated at $3.2 million upfront including servers, storage, networking, and backup systems. Facilities cost including power, cooling, and physical space averages $450,000 annually totaling $2.25 million over five years. Infrastructure engineering staffing is projected at $1.4 million annually totaling $7.0 million over five years. Disaster recovery site investment and replication tooling add approximately $1.1 million over five years. Total projected 5-year expenditure ranges between $13.0 million and $14.5 million excluding unexpected hardware replacement or expansion.</w:t>
      </w:r>
    </w:p>
    <w:p w14:paraId="1554296B" w14:textId="77777777" w:rsidR="0068625C" w:rsidRDefault="00000000">
      <w:pPr>
        <w:pStyle w:val="Heading2"/>
      </w:pPr>
      <w:r>
        <w:t>6. Financial Analysis – Cloud Migration (5-Year Projection)</w:t>
      </w:r>
    </w:p>
    <w:p w14:paraId="58C5B62D" w14:textId="77777777" w:rsidR="0068625C" w:rsidRDefault="00000000">
      <w:r>
        <w:t>Cloud compute, storage, and networking costs are estimated at approximately $2.2 million annually totaling $11.0 million over five years based on current workload sizing. Reserved instances and savings plans may reduce costs by approximately 20%. Cloud platform engineering staffing is estimated at $900,000 annually totaling $4.5 million over five years. One-time migration effort including tooling and consulting is projected at $2.0 million. Total projected 5-year expenditure ranges between $16.0 million and $18.0 million before optimization and $14.5 million to $15.5 million after optimization.</w:t>
      </w:r>
    </w:p>
    <w:p w14:paraId="33EAC10D" w14:textId="77777777" w:rsidR="0068625C" w:rsidRDefault="00000000">
      <w:pPr>
        <w:pStyle w:val="Heading2"/>
      </w:pPr>
      <w:r>
        <w:lastRenderedPageBreak/>
        <w:t>Financial Interpretation</w:t>
      </w:r>
    </w:p>
    <w:p w14:paraId="4FFCEE5B" w14:textId="77777777" w:rsidR="0068625C" w:rsidRDefault="00000000">
      <w:r>
        <w:t>On-Premises presents higher capital burden but stable cost structure post-investment. Cloud shifts expenditure to operational spending with improved elasticity and innovation access. Cloud becomes economically favorable when workloads are optimized, legacy systems decommissioned efficiently, and governance controls prevent cost drift.</w:t>
      </w:r>
    </w:p>
    <w:p w14:paraId="355102B5" w14:textId="77777777" w:rsidR="0068625C" w:rsidRDefault="00000000">
      <w:pPr>
        <w:pStyle w:val="Heading2"/>
      </w:pPr>
      <w:r>
        <w:t>7. Governance &amp; Compliance Considerations</w:t>
      </w:r>
    </w:p>
    <w:p w14:paraId="7FE1B7EF" w14:textId="77777777" w:rsidR="0068625C" w:rsidRDefault="00000000">
      <w:r>
        <w:t>On-Premises governance remains fully enterprise-controlled with architecture review boards, internal audit readiness, manual compliance documentation, and internally scheduled patch cycles. Cloud governance requires policy-as-code enforcement, role-based access controls, cost tagging standards, FinOps monitoring, and alignment with provider certifications such as SOC 2 and ISO 27001. Operational accountability in cloud shifts toward a Cloud Center of Excellence model.</w:t>
      </w:r>
    </w:p>
    <w:p w14:paraId="115A5865" w14:textId="77777777" w:rsidR="0068625C" w:rsidRDefault="00000000">
      <w:pPr>
        <w:pStyle w:val="Heading2"/>
      </w:pPr>
      <w:r>
        <w:t>8. Risk Assessment Overview</w:t>
      </w:r>
    </w:p>
    <w:p w14:paraId="51FDC4E0" w14:textId="77777777" w:rsidR="0068625C" w:rsidRDefault="00000000">
      <w:r>
        <w:t>On-Premises risk includes hardware failure likelihood, disaster exposure, and talent dependency with moderate likelihood but high operational impact. Cloud risk includes cost overrun likelihood, vendor lock-in exposure, and migration transition risk. Vendor lock-in increases if proprietary managed services are heavily adopted without abstraction strategies.</w:t>
      </w:r>
    </w:p>
    <w:p w14:paraId="0F76A955" w14:textId="77777777" w:rsidR="0068625C" w:rsidRDefault="00000000">
      <w:pPr>
        <w:pStyle w:val="Heading2"/>
      </w:pPr>
      <w:r>
        <w:t>9. Strategic Decision Criteria</w:t>
      </w:r>
    </w:p>
    <w:p w14:paraId="564AE131" w14:textId="77777777" w:rsidR="0068625C" w:rsidRDefault="00000000">
      <w:r>
        <w:t>Select On-Premises when regulatory mandates require strict physical data control, workloads are stable and predictable, and enterprise culture favors infrastructure ownership. Select Cloud when rapid scalability, innovation acceleration, global expansion, and resilience improvement are strategic drivers. A phased hybrid strategy may provide balanced cost and flexibility benefits.</w:t>
      </w:r>
    </w:p>
    <w:sectPr w:rsidR="006862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142580">
    <w:abstractNumId w:val="8"/>
  </w:num>
  <w:num w:numId="2" w16cid:durableId="2124493452">
    <w:abstractNumId w:val="6"/>
  </w:num>
  <w:num w:numId="3" w16cid:durableId="878979667">
    <w:abstractNumId w:val="5"/>
  </w:num>
  <w:num w:numId="4" w16cid:durableId="402023070">
    <w:abstractNumId w:val="4"/>
  </w:num>
  <w:num w:numId="5" w16cid:durableId="372316559">
    <w:abstractNumId w:val="7"/>
  </w:num>
  <w:num w:numId="6" w16cid:durableId="1329939999">
    <w:abstractNumId w:val="3"/>
  </w:num>
  <w:num w:numId="7" w16cid:durableId="400253276">
    <w:abstractNumId w:val="2"/>
  </w:num>
  <w:num w:numId="8" w16cid:durableId="775566650">
    <w:abstractNumId w:val="1"/>
  </w:num>
  <w:num w:numId="9" w16cid:durableId="182296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54"/>
    <w:rsid w:val="0015074B"/>
    <w:rsid w:val="0029639D"/>
    <w:rsid w:val="00326F90"/>
    <w:rsid w:val="0068625C"/>
    <w:rsid w:val="00857E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9074B"/>
  <w14:defaultImageDpi w14:val="300"/>
  <w15:docId w15:val="{DA3A912B-E820-45E6-A200-DBDA0572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846</Words>
  <Characters>6002</Characters>
  <Application>Microsoft Office Word</Application>
  <DocSecurity>0</DocSecurity>
  <Lines>111</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Soumit Mukherjee</cp:lastModifiedBy>
  <cp:revision>2</cp:revision>
  <dcterms:created xsi:type="dcterms:W3CDTF">2013-12-23T23:15:00Z</dcterms:created>
  <dcterms:modified xsi:type="dcterms:W3CDTF">2026-02-26T18:32:00Z</dcterms:modified>
  <cp:category/>
</cp:coreProperties>
</file>