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Κοστολόγηση Περιστατικών ΤΑ.ΕΠ. — μη δικαιούχοι ΓεΣΥ</w:t>
      </w:r>
    </w:p>
    <w:p>
      <w:r>
        <w:rPr>
          <w:b/>
          <w:color w:val="1F3864"/>
          <w:sz w:val="24"/>
        </w:rPr>
        <w:t>Εκκρεμότητες μετά τις αποφάσεις της 22/09/2026</w:t>
      </w:r>
    </w:p>
    <w:p>
      <w:r>
        <w:rPr>
          <w:b/>
        </w:rPr>
        <w:t xml:space="preserve">Προς: </w:t>
      </w:r>
      <w:r>
        <w:t>Μονάδα Ελέγχου Εσόδων</w:t>
        <w:br/>
      </w:r>
      <w:r>
        <w:rPr>
          <w:b/>
        </w:rPr>
        <w:t xml:space="preserve">Από: </w:t>
      </w:r>
      <w:r>
        <w:t>Τμήμα Πληροφορικής</w:t>
        <w:br/>
      </w:r>
      <w:r>
        <w:rPr>
          <w:b/>
        </w:rPr>
        <w:t xml:space="preserve">Ημερομηνία: </w:t>
      </w:r>
      <w:r>
        <w:t>22/09/2026</w:t>
      </w:r>
    </w:p>
    <w:p>
      <w:pPr>
        <w:jc w:val="both"/>
      </w:pPr>
      <w:r>
        <w:t>Ευχαριστούμε για τις απαντήσεις. Εφαρμόστηκαν όλες. Παρακάτω πέντε σημεία που προέκυψαν από αυτές — το δεύτερο αφορά €100,00 ανά περιστατικό «Επί Πληρωμή» και χρειάζεται επιβεβαίωση πριν τεθεί το σύστημα σε λειτουργία.</w:t>
      </w:r>
    </w:p>
    <w:p>
      <w:r>
        <w:rPr>
          <w:b/>
          <w:color w:val="1F3864"/>
        </w:rPr>
        <w:t>Τι άλλαξε με βάση τις αποφάσεις σας</w:t>
      </w:r>
    </w:p>
    <w:p>
      <w:pPr>
        <w:pStyle w:val="ListBullet"/>
        <w:spacing w:after="60"/>
        <w:jc w:val="both"/>
      </w:pPr>
      <w:r>
        <w:t>Ο κατάλογος υπηρεσιών ξαναχτίστηκε από το αρχείο που στείλατε: 125 υπηρεσίες. Επιβεβαιώνουμε ότι οι AET085/AET091, AET086/AET092 δεν είναι διπλοεγγραφές και ότι δεν λείπει κανένας κωδικός θεραπείας — το αρχείο που είχαμε ήταν ελλιπές. Οι σχετικές παρατηρήσεις μας αποσύρονται.</w:t>
      </w:r>
    </w:p>
    <w:p>
      <w:pPr>
        <w:pStyle w:val="ListBullet"/>
        <w:spacing w:after="60"/>
        <w:jc w:val="both"/>
      </w:pPr>
      <w:r>
        <w:t>Η κοστολόγηση βαρύτητας ακολουθεί την κλίμακα 60 – 120 – 180. Καταργήθηκε η τιμή μονάδας ανά οικονομική κατηγορία.</w:t>
      </w:r>
    </w:p>
    <w:p>
      <w:pPr>
        <w:pStyle w:val="ListBullet"/>
        <w:spacing w:after="60"/>
        <w:jc w:val="both"/>
      </w:pPr>
      <w:r>
        <w:t>Οι χρεώσεις τιμοκαταλόγου SHSO- ενεργοποιούνται μόνο στις κατηγορίες 600, 602, 640 και προστίθενται κανονικά. Ο πίνακας των 41 ζευγών επικάλυψης καταργήθηκε — η απόφασή σας τον καλύπτει συνολικά.</w:t>
      </w:r>
    </w:p>
    <w:p>
      <w:pPr>
        <w:pStyle w:val="ListBullet"/>
        <w:spacing w:after="60"/>
        <w:jc w:val="both"/>
      </w:pPr>
      <w:r>
        <w:t>Οι ελληνικές ετικέτες βαρύτητας λαμβάνονται από το φύλλο «Care Levels» του καταλόγου, ώστε να μην αποδίδουμε εμείς κείμενο που τυπώνεται σε λογαριασμό.</w:t>
      </w:r>
    </w:p>
    <w:p>
      <w:pPr>
        <w:pStyle w:val="ListBullet"/>
        <w:spacing w:after="60"/>
        <w:jc w:val="both"/>
      </w:pPr>
      <w:r>
        <w:t>Τιμοκατάλογος ενιαίος για τα εννέα νοσηλευτήρια. Οι διαγνώσεις ICD-10 τυπώνονται χωρίς να επηρεάζουν την τιμή.</w:t>
      </w:r>
    </w:p>
    <w:p/>
    <w:p>
      <w:r>
        <w:rPr>
          <w:b/>
          <w:color w:val="1F3864"/>
          <w:sz w:val="24"/>
        </w:rPr>
        <w:t>Εκκρεμή</w:t>
      </w:r>
    </w:p>
    <w:p>
      <w:r>
        <w:rPr>
          <w:b/>
          <w:sz w:val="22"/>
        </w:rPr>
        <w:t>1. Ποσό διαλογής (βαρύτητα 1)</w:t>
      </w:r>
    </w:p>
    <w:p>
      <w:pPr>
        <w:spacing w:after="80"/>
        <w:jc w:val="both"/>
      </w:pPr>
      <w:r>
        <w:t>Η απόφασή σας όρισε την κλίμακα 60 – 120 – 180 για τις βαρύτητες 4, 8 και 12. Για τη διαλογή, όταν δηλαδή ο ασθενής δεν λαμβάνει ούτε διαγνωστική παρέμβαση ούτε θεραπεία, δεν προκύπτει ποσό από την κλίμακα.</w:t>
      </w:r>
    </w:p>
    <w:p>
      <w:pPr>
        <w:spacing w:after="80"/>
        <w:jc w:val="both"/>
      </w:pPr>
      <w:r>
        <w:t>Το σύστημα δεν υποθέτει τιμή. Κοστολόγηση μόνο διαλογής μπλοκάρεται μέχρι να καθοριστεί το ποσό.</w:t>
      </w:r>
    </w:p>
    <w:p>
      <w:r>
        <w:rPr>
          <w:b/>
          <w:color w:val="1F3864"/>
        </w:rPr>
        <w:t xml:space="preserve">Ζητούμενο: </w:t>
      </w:r>
      <w:r>
        <w:t>Ποιο είναι το ποσό για τη διαλογή;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p>
      <w:r>
        <w:rPr>
          <w:b/>
          <w:color w:val="A31E1E"/>
          <w:sz w:val="22"/>
        </w:rPr>
        <w:t>2. Η προκαταβολή των €100 — χρεώνεται ή πιστώνεται;</w:t>
      </w:r>
    </w:p>
    <w:p>
      <w:pPr>
        <w:spacing w:after="80"/>
        <w:jc w:val="both"/>
      </w:pPr>
      <w:r>
        <w:t>Γράψατε ότι οι ασθενείς δεν πληρώνουν τέλη εγγραφής και ότι μόνο η κατηγορία 600 «Επί Πληρωμή» δίνει προκαταβολή €100,00.</w:t>
      </w:r>
    </w:p>
    <w:p>
      <w:pPr>
        <w:spacing w:after="80"/>
        <w:jc w:val="both"/>
      </w:pPr>
      <w:r>
        <w:t>Η προκαταβολή είναι ποσό που καταβάλλεται έναντι του λογαριασμού, όχι χρέωση που προστίθεται σε αυτόν. Το υλοποιήσαμε έτσι: τα €100,00 καταγράφονται ξεχωριστά ως προκαταβολή και ΔΕΝ προστίθενται στο τελικό κόστος.</w:t>
      </w:r>
    </w:p>
    <w:p>
      <w:pPr>
        <w:spacing w:after="80"/>
        <w:jc w:val="both"/>
      </w:pPr>
      <w:r>
        <w:t>Αν εννοείτε ότι το ποσό αποτελεί πρόσθετη χρέωση, τότε κάθε κοστολόγηση «Επί Πληρωμή» υπολείπεται κατά €100,00. Αν το προσθέταμε ενώ πρόκειται για προκαταβολή, κάθε τέτοιος ασθενής θα χρεωνόταν €100,00 παραπάνω. Επιλέξαμε την κατεύθυνση που δεν υπερχρεώνει τον ασθενή.</w:t>
      </w:r>
    </w:p>
    <w:p>
      <w:pPr>
        <w:spacing w:after="80"/>
        <w:jc w:val="both"/>
      </w:pPr>
      <w:r>
        <w:t>Σημειώνουμε επίσης ότι οι κατηγορίες 603, 605 και 608 έφεραν €10,00 στο αρχείο που είχαμε, με σημείωση «πληρώνει όλα τα τέλη εγγραφής». Η απόφασή σας τις μηδενίζει. Κρατήσαμε και την παλιά τιμή και τη σημείωση ώστε η αλλαγή να φαίνεται.</w:t>
      </w:r>
    </w:p>
    <w:p>
      <w:r>
        <w:rPr>
          <w:b/>
          <w:color w:val="1F3864"/>
        </w:rPr>
        <w:t xml:space="preserve">Ζητούμενο: </w:t>
      </w:r>
      <w:r>
        <w:t>Επιβεβαιώστε: προκαταβολή έναντι του λογαριασμού (δεν προστίθεται) ή πρόσθετη χρέωση (προστίθεται); Και επιβεβαιώστε τον μηδενισμό των 603, 605 και 608.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p>
      <w:r>
        <w:rPr>
          <w:b/>
          <w:sz w:val="22"/>
        </w:rPr>
        <w:t>3. Ο πίνακας με την αρμόδια αρχή δεν επισυνάφθηκε</w:t>
      </w:r>
    </w:p>
    <w:p>
      <w:pPr>
        <w:spacing w:after="80"/>
        <w:jc w:val="both"/>
      </w:pPr>
      <w:r>
        <w:t>Στο θέμα 6 γράψατε «δες πίνακα με οικονομικές κατηγορίες και ποια είναι η αρμόδια αρχή σε κάθε περίπτωση». Το αρχείο που λάβαμε (20230706_AE_Catalogue_5.xlsx) περιέχει μόνο τρία φύλλα: Care Levels, AE Investigation και AE Treatment. Πίνακας οικονομικών κατηγοριών δεν υπάρχει σε αυτό.</w:t>
      </w:r>
    </w:p>
    <w:p>
      <w:pPr>
        <w:spacing w:after="80"/>
        <w:jc w:val="both"/>
      </w:pPr>
      <w:r>
        <w:t>Τα πεδία για τον υπόχρεο πληρωμής παραμένουν κενά και στις 23 κατηγορίες.</w:t>
      </w:r>
    </w:p>
    <w:p>
      <w:r>
        <w:rPr>
          <w:b/>
          <w:color w:val="1F3864"/>
        </w:rPr>
        <w:t xml:space="preserve">Ζητούμενο: </w:t>
      </w:r>
      <w:r>
        <w:t>Αποστολή του πίνακα με την αρμόδια αρχή ανά οικονομική κατηγορία.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p>
      <w:r>
        <w:rPr>
          <w:b/>
          <w:sz w:val="22"/>
        </w:rPr>
        <w:t>4. Αριθμός κοστολόγησης — τι γνωρίζουμε</w:t>
      </w:r>
    </w:p>
    <w:p>
      <w:pPr>
        <w:spacing w:after="80"/>
        <w:jc w:val="both"/>
      </w:pPr>
      <w:r>
        <w:t>Ζητήσατε περισσότερες πληροφορίες για το ΟΚΥ1054. Όσα έχουμε προέρχονται από ένα και μόνο υπόδειγμα κοστολόγησης, με αριθμό «OKY1054/0035». Δεν έχουμε δεύτερο παράδειγμα ούτε κανόνα σύνθεσης.</w:t>
      </w:r>
    </w:p>
    <w:p>
      <w:pPr>
        <w:spacing w:after="80"/>
        <w:jc w:val="both"/>
      </w:pPr>
      <w:r>
        <w:t>Η εικασία μας, χωρίς τεκμηρίωση: «OKY» σταθερό πρόθεμα, «1054» πιθανός κωδικός νοσηλευτηρίου ή σημείου εξυπηρέτησης, «0035» αύξων αριθμός. Δεν την υλοποιούμε χωρίς επιβεβαίωση.</w:t>
      </w:r>
    </w:p>
    <w:p>
      <w:pPr>
        <w:spacing w:after="80"/>
        <w:jc w:val="both"/>
      </w:pPr>
      <w:r>
        <w:t>Ανεξάρτητα από τη μορφή, η αρίθμηση θα είναι ανά νοσηλευτήριο, συνεχής και χωρίς κενά, θα αποδίδεται κατά την οριστικοποίηση και δεν θα επαναχρησιμοποιείται. Ακυρωμένη κοστολόγηση κρατά τον αριθμό της.</w:t>
      </w:r>
    </w:p>
    <w:p>
      <w:r>
        <w:rPr>
          <w:b/>
          <w:color w:val="1F3864"/>
        </w:rPr>
        <w:t xml:space="preserve">Ζητούμενο: </w:t>
      </w:r>
      <w:r>
        <w:t>Επιβεβαίωση της σύνθεσης, ή υπόδειξη ποιος στον Οργανισμό γνωρίζει τη μορφή που χρησιμοποιούν σήμερα τα ΤΑ.ΕΠ.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p>
      <w:r>
        <w:rPr>
          <w:b/>
          <w:sz w:val="22"/>
        </w:rPr>
        <w:t>5. SHSO-ER16 — σε τι αντιστοιχούν οι τρεις κλίμακες</w:t>
      </w:r>
    </w:p>
    <w:p>
      <w:pPr>
        <w:spacing w:after="80"/>
        <w:jc w:val="both"/>
      </w:pPr>
      <w:r>
        <w:t>Δεχθήκαμε την απόφαση να διατηρηθούν όλοι οι κωδικοί και να επιλέγει ο κωδικοποιητής. Για τον SHSO-ER16 όμως οι τρεις τιμές «50€ / 120€ / 200€» δεν φέρουν ετικέτα, οπότε ο κωδικοποιητής δεν ξέρει τι επιλέγει.</w:t>
      </w:r>
    </w:p>
    <w:p>
      <w:pPr>
        <w:spacing w:after="80"/>
        <w:jc w:val="both"/>
      </w:pPr>
      <w:r>
        <w:t>Το ίδιο ισχύει και για τον SHSO-ER2, όπου όμως οι τρεις τιμές εξηγούνται από την περιγραφή (ανά ουσία, πενταπλό, δεκαπλό) και δεν χρειάζεται κάτι άλλο.</w:t>
      </w:r>
    </w:p>
    <w:p>
      <w:r>
        <w:rPr>
          <w:b/>
          <w:color w:val="1F3864"/>
        </w:rPr>
        <w:t xml:space="preserve">Ζητούμενο: </w:t>
      </w:r>
      <w:r>
        <w:t>Η περιγραφή καθεμιάς από τις τρεις κλίμακες του SHSO-ER16.</w:t>
      </w:r>
    </w:p>
    <w:p>
      <w:pPr>
        <w:spacing w:after="280"/>
      </w:pPr>
      <w:r>
        <w:rPr>
          <w:b/>
        </w:rPr>
        <w:t xml:space="preserve">Απόφαση Μονάδας: </w:t>
      </w:r>
      <w:r>
        <w:t>…………………………………………………………………………………………………………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