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color w:val="1F3864"/>
          <w:sz w:val="32"/>
        </w:rPr>
        <w:t>Απαντήσεις στα σχόλια της 23/10/2026</w:t>
      </w:r>
    </w:p>
    <w:p>
      <w:pPr>
        <w:spacing w:after="160"/>
      </w:pPr>
      <w:r>
        <w:t>Προς: Παναγιώτα Έλληνα, Κεντρική Μονάδα Ελέγχου Εσόδων — Διαχείριση ΤΑΕΠ</w:t>
      </w:r>
    </w:p>
    <w:p>
      <w:pPr>
        <w:spacing w:after="160"/>
      </w:pPr>
      <w:r>
        <w:t>Από: Τμήμα Πληροφορικής</w:t>
      </w:r>
    </w:p>
    <w:p>
      <w:pPr>
        <w:spacing w:after="160"/>
      </w:pPr>
      <w:r>
        <w:t>Ημερομηνία: 23/10/2026</w:t>
      </w:r>
    </w:p>
    <w:p>
      <w:pPr>
        <w:spacing w:after="160"/>
      </w:pPr>
      <w:r>
        <w:t>Και τα πέντε σχόλια έγιναν. Το πέμπτο χρειάζεται μία επιβεβαίωση από εσάς, γιατί</w:t>
      </w:r>
    </w:p>
    <w:p>
      <w:pPr>
        <w:spacing w:after="160"/>
      </w:pPr>
      <w:r>
        <w:t>διαφέρει από αυτό που μας δώσατε γραπτώς χθες — τα υπόλοιπα τέσσερα δεν χρειάζονται</w:t>
      </w:r>
    </w:p>
    <w:p>
      <w:pPr>
        <w:spacing w:after="160"/>
      </w:pPr>
      <w:r>
        <w:t>καμία ενέργεια.</w:t>
      </w:r>
    </w:p>
    <w:p>
      <w:pPr>
        <w:jc w:val="center"/>
      </w:pPr>
      <w:r>
        <w:rPr>
          <w:color w:val="58595B"/>
        </w:rPr>
        <w:t>· · ·</w:t>
      </w:r>
    </w:p>
    <w:p>
      <w:pPr>
        <w:spacing w:before="280" w:after="120"/>
      </w:pPr>
      <w:r>
        <w:rPr>
          <w:b/>
          <w:color w:val="1F3864"/>
          <w:sz w:val="25"/>
        </w:rPr>
        <w:t>1. Θεραπεία χωρίς διαγνωστική παρέμβαση</w:t>
      </w:r>
    </w:p>
    <w:p>
      <w:pPr>
        <w:spacing w:after="160"/>
      </w:pPr>
      <w:r>
        <w:t xml:space="preserve">Διορθώθηκε. Η επιλογή απορρίπτεται </w:t>
      </w:r>
      <w:r>
        <w:rPr>
          <w:b/>
        </w:rPr>
        <w:t>τη στιγμή που αποθηκεύεται</w:t>
      </w:r>
      <w:r>
        <w:t>, όχι στον υπολογισμό.</w:t>
      </w:r>
    </w:p>
    <w:p>
      <w:pPr>
        <w:spacing w:after="160"/>
      </w:pPr>
      <w:r>
        <w:t>Μέχρι χθες ο κανόνας υπήρχε μέσα στον αλγόριθμο και χτυπούσε στο «Υπολογισμός», αφού ο</w:t>
      </w:r>
    </w:p>
    <w:p>
      <w:pPr>
        <w:spacing w:after="160"/>
      </w:pPr>
      <w:r>
        <w:t>χρήστης είχε ήδη αποθηκεύσει κάτι που δεν τιμολογείται.</w:t>
      </w:r>
    </w:p>
    <w:p>
      <w:pPr>
        <w:spacing w:after="160"/>
      </w:pPr>
      <w:r>
        <w:t>Τώρα:</w:t>
      </w:r>
    </w:p>
    <w:p>
      <w:pPr>
        <w:pStyle w:val="ListBullet"/>
        <w:spacing w:after="60"/>
      </w:pPr>
      <w:r>
        <w:t>Θεραπεία χωρίς διαγνωστική παρέμβαση → απορρίπτεται, η προηγούμενη επιλογή μένει.</w:t>
      </w:r>
    </w:p>
    <w:p>
      <w:pPr>
        <w:pStyle w:val="ListBullet"/>
        <w:spacing w:after="60"/>
      </w:pPr>
      <w:r>
        <w:t>Διαγνωστική παρέμβαση χωρίς θεραπεία → το ίδιο.</w:t>
      </w:r>
    </w:p>
    <w:p>
      <w:pPr>
        <w:pStyle w:val="ListBullet"/>
        <w:spacing w:after="60"/>
      </w:pPr>
      <w:r>
        <w:t>Καμία επιλογή → χρέωση διαλογής, όπως το περιγράψατε.</w:t>
      </w:r>
    </w:p>
    <w:p>
      <w:pPr>
        <w:spacing w:after="160"/>
      </w:pPr>
      <w:r>
        <w:t>Ο αλγόριθμος κρατά και τον δικό του έλεγχο. Δεύτερη δικλείδα, όχι μετακίνηση.</w:t>
      </w:r>
    </w:p>
    <w:p>
      <w:pPr>
        <w:spacing w:before="280" w:after="120"/>
      </w:pPr>
      <w:r>
        <w:rPr>
          <w:b/>
          <w:color w:val="1F3864"/>
          <w:sz w:val="25"/>
        </w:rPr>
        <w:t>2. «Οι τέσσερις απεικονιστικές…»</w:t>
      </w:r>
    </w:p>
    <w:p>
      <w:pPr>
        <w:spacing w:after="160"/>
      </w:pPr>
      <w:r>
        <w:t>Δίκιο έχετε, διαβάζεται σαν «οι τέσσερις που επιλέξατε». Εννοούσε τις τέσσερις του</w:t>
      </w:r>
    </w:p>
    <w:p>
      <w:pPr>
        <w:spacing w:after="160"/>
      </w:pPr>
      <w:r>
        <w:t>καταλόγου. Τώρα τις ονομάζει:</w:t>
      </w:r>
    </w:p>
    <w:p>
      <w:pPr>
        <w:ind w:left="454"/>
      </w:pPr>
      <w:r>
        <w:rPr>
          <w:i/>
          <w:color w:val="4A6B1F"/>
        </w:rPr>
        <w:t>Ακτινογραφία, υπερηχογράφημα, αξονική και μαγνητική δεν έχουν δική τους τιμή:</w:t>
      </w:r>
    </w:p>
    <w:p>
      <w:pPr>
        <w:ind w:left="454"/>
      </w:pPr>
      <w:r>
        <w:rPr>
          <w:i/>
          <w:color w:val="4A6B1F"/>
        </w:rPr>
        <w:t>επιλέξτε και την εξέταση από τον τιμοκατάλογο Ακτινοδιαγνωστικής.</w:t>
      </w:r>
    </w:p>
    <w:p>
      <w:pPr>
        <w:spacing w:before="280" w:after="120"/>
      </w:pPr>
      <w:r>
        <w:rPr>
          <w:b/>
          <w:color w:val="1F3864"/>
          <w:sz w:val="25"/>
        </w:rPr>
        <w:t>3. Το παράθυρο ακύρωσης</w:t>
      </w:r>
    </w:p>
    <w:p>
      <w:pPr>
        <w:spacing w:after="160"/>
      </w:pPr>
      <w:r>
        <w:t xml:space="preserve">Διορθώθηκε. </w:t>
      </w:r>
      <w:r>
        <w:rPr>
          <w:b/>
        </w:rPr>
        <w:t>Ακύρωση και διαγραφή είναι πλέον και τα δύο μόνο για διαχειριστές.</w:t>
      </w:r>
    </w:p>
    <w:p>
      <w:pPr>
        <w:spacing w:after="160"/>
      </w:pPr>
      <w:r>
        <w:t>Δεν αρκούσε να κρυφτεί το κουτί: η διεύθυνση εξακολουθούσε να δέχεται την ακύρωση από</w:t>
      </w:r>
    </w:p>
    <w:p>
      <w:pPr>
        <w:spacing w:after="160"/>
      </w:pPr>
      <w:r>
        <w:t xml:space="preserve">όποιον είχε το δικαίωμα </w:t>
      </w:r>
      <w:r>
        <w:rPr>
          <w:rFonts w:ascii="Consolas" w:hAnsi="Consolas"/>
          <w:sz w:val="19"/>
        </w:rPr>
        <w:t>taep.cancel</w:t>
      </w:r>
      <w:r>
        <w:t>. Άλλαξε και ο έλεγχος, όχι μόνο η οθόνη. Ένα</w:t>
      </w:r>
    </w:p>
    <w:p>
      <w:pPr>
        <w:spacing w:after="160"/>
      </w:pPr>
      <w:r>
        <w:t>κουμπί που κρύβεται αλλά δουλεύει δεν είναι περιορισμός.</w:t>
      </w:r>
    </w:p>
    <w:p>
      <w:pPr>
        <w:spacing w:after="160"/>
      </w:pPr>
      <w:r>
        <w:t xml:space="preserve">Συνέπεια για το eFinance: το δικαίωμα </w:t>
      </w:r>
      <w:r>
        <w:rPr>
          <w:rFonts w:ascii="Consolas" w:hAnsi="Consolas"/>
          <w:sz w:val="19"/>
        </w:rPr>
        <w:t>taep.cancel</w:t>
      </w:r>
      <w:r>
        <w:t xml:space="preserve"> δεν το διαβάζει πια καμία διεύθυνση.</w:t>
      </w:r>
    </w:p>
    <w:p>
      <w:pPr>
        <w:spacing w:after="160"/>
      </w:pPr>
      <w:r>
        <w:t>Το έχουμε αναφέρει στην ομάδα του eFinance για να το αποσύρει από τον κατάλογο.</w:t>
      </w:r>
    </w:p>
    <w:p>
      <w:pPr>
        <w:spacing w:before="280" w:after="120"/>
      </w:pPr>
      <w:r>
        <w:rPr>
          <w:b/>
          <w:color w:val="1F3864"/>
          <w:sz w:val="25"/>
        </w:rPr>
        <w:t>4. Το πεδίο της προκαταβολής σε άλλες κατηγορίες</w:t>
      </w:r>
    </w:p>
    <w:p>
      <w:pPr>
        <w:spacing w:after="160"/>
      </w:pPr>
      <w:r>
        <w:t xml:space="preserve">Διορθώθηκε. Εμφανίζεται </w:t>
      </w:r>
      <w:r>
        <w:rPr>
          <w:b/>
        </w:rPr>
        <w:t>μόνο όπου εισπράττεται κάτι κατά την εγγραφή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color w:val="1F3864"/>
                <w:sz w:val="19"/>
              </w:rPr>
            </w:r>
            <w:r>
              <w:rPr>
                <w:b/>
                <w:color w:val="1F3864"/>
                <w:sz w:val="19"/>
              </w:rPr>
              <w:t>Κατηγορία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color w:val="1F3864"/>
                <w:sz w:val="19"/>
              </w:rPr>
            </w:r>
            <w:r>
              <w:rPr>
                <w:b/>
                <w:color w:val="1F3864"/>
                <w:sz w:val="19"/>
              </w:rPr>
              <w:t>Ποσό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600 ΕΠΙ ΠΛΗΡΩΜΗ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100,00 € προκαταβολή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603, 605, 608 ΔΙΚΑΙΟΥΧΟΣ Α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10,00 € τέλος εγγραφής</w:t>
            </w:r>
          </w:p>
        </w:tc>
      </w:tr>
    </w:tbl>
    <w:p>
      <w:pPr>
        <w:spacing w:after="160"/>
      </w:pPr>
      <w:r>
        <w:t>Σε όλες τις άλλες το πεδίο δεν υπάρχει στην οθόνη.</w:t>
      </w:r>
    </w:p>
    <w:p>
      <w:pPr>
        <w:spacing w:after="160"/>
      </w:pPr>
      <w:r>
        <w:t>Το ποσό διαβάζεται από τον πίνακα τιμών, όχι από λίστα κωδικών μέσα στον κώδικα. Αν</w:t>
      </w:r>
    </w:p>
    <w:p>
      <w:pPr>
        <w:spacing w:after="160"/>
      </w:pPr>
      <w:r>
        <w:t>αλλάξετε ένα ποσό ή το δώσετε σε άλλη κατηγορία, η οθόνη το ακολουθεί χωρίς αλλαγή</w:t>
      </w:r>
    </w:p>
    <w:p>
      <w:pPr>
        <w:spacing w:after="160"/>
      </w:pPr>
      <w:r>
        <w:t>προγράμματος.</w:t>
      </w:r>
    </w:p>
    <w:p>
      <w:pPr>
        <w:spacing w:before="280" w:after="120"/>
      </w:pPr>
      <w:r>
        <w:rPr>
          <w:b/>
          <w:color w:val="1F3864"/>
          <w:sz w:val="25"/>
        </w:rPr>
        <w:t>5. Το τέλος εγγραφής — χρειαζόμαστε την επιβεβαίωσή σας</w:t>
      </w:r>
    </w:p>
    <w:p>
      <w:pPr>
        <w:spacing w:after="160"/>
      </w:pPr>
      <w:r>
        <w:t>Αυτό είναι η τρίτη οδηγία για το ίδιο ποσό, και οι δύο τελευταίες δεν συμφωνούν: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color w:val="1F3864"/>
                <w:sz w:val="19"/>
              </w:rPr>
            </w:r>
            <w:r>
              <w:rPr>
                <w:b/>
                <w:color w:val="1F3864"/>
                <w:sz w:val="19"/>
              </w:rPr>
              <w:t>Ημερομηνία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/>
                <w:color w:val="1F3864"/>
                <w:sz w:val="19"/>
              </w:rPr>
            </w:r>
            <w:r>
              <w:rPr>
                <w:b/>
                <w:color w:val="1F3864"/>
                <w:sz w:val="19"/>
              </w:rPr>
              <w:t>Οδηγία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29/09/2026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Το τέλος </w:t>
            </w:r>
            <w:r>
              <w:rPr>
                <w:b/>
                <w:sz w:val="19"/>
              </w:rPr>
              <w:t>προστίθεται</w:t>
            </w:r>
            <w:r>
              <w:rPr>
                <w:sz w:val="19"/>
              </w:rPr>
              <w:t xml:space="preserve"> στο σύνολο της κοστολόγησης. Έτσι το κάναμε.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22/10/2026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«Δεν συμψηφίζεται με την κοστολόγηση του περιστατικού, δεν επαναχρεώνεται … και δεν επιστρέφεται στον ασθενή μέσω αυτής.» Το βγάλαμε τελείως.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23/10/2026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«Πρέπει να μπει κάπου το τέλος εγγραφής και να </w:t>
            </w:r>
            <w:r>
              <w:rPr>
                <w:b/>
                <w:sz w:val="19"/>
              </w:rPr>
              <w:t>αφαιρείται</w:t>
            </w:r>
            <w:r>
              <w:rPr>
                <w:sz w:val="19"/>
              </w:rPr>
              <w:t xml:space="preserve"> από το σύνολο της κοστολόγησης.»</w:t>
            </w:r>
          </w:p>
        </w:tc>
      </w:tr>
    </w:tbl>
    <w:p>
      <w:pPr>
        <w:spacing w:after="160"/>
      </w:pPr>
      <w:r>
        <w:t>Δεν αλλάζουμε γραπτή απόφασή σας με βάση δική μας εικασία. Υπάρχει όμως μία ερμηνεία που</w:t>
      </w:r>
    </w:p>
    <w:p>
      <w:pPr>
        <w:spacing w:after="160"/>
      </w:pPr>
      <w:r>
        <w:t>ικανοποιεί και τις δύο τελευταίες, και αυτή εφαρμόσαμε — την ίδια μεταχείριση που έχει</w:t>
      </w:r>
    </w:p>
    <w:p>
      <w:pPr>
        <w:spacing w:after="160"/>
      </w:pPr>
      <w:r>
        <w:t>ήδη η προκαταβολή των 100 €:</w:t>
      </w:r>
    </w:p>
    <w:p>
      <w:pPr>
        <w:pStyle w:val="ListBullet"/>
        <w:spacing w:after="60"/>
      </w:pPr>
      <w:r>
        <w:t xml:space="preserve">Το </w:t>
      </w:r>
      <w:r>
        <w:rPr>
          <w:b/>
        </w:rPr>
        <w:t>σύνολο της κοστολόγησης</w:t>
      </w:r>
      <w:r>
        <w:t xml:space="preserve"> μένει αυτό που βγάζει ο αλγόριθμος του ΟΑΥ. Το τέλος</w:t>
      </w:r>
    </w:p>
    <w:p>
      <w:pPr>
        <w:spacing w:after="160"/>
      </w:pPr>
      <w:r>
        <w:t xml:space="preserve">  δεν μπαίνει μέσα του (22/10).</w:t>
      </w:r>
    </w:p>
    <w:p>
      <w:pPr>
        <w:pStyle w:val="ListBullet"/>
        <w:spacing w:after="60"/>
      </w:pPr>
      <w:r>
        <w:t>Από κάτω εμφανίζεται ξεχωριστή γραμμή «Τέλος εγγραφής που έχει ήδη καταβληθεί 10,00 €»</w:t>
      </w:r>
    </w:p>
    <w:p>
      <w:pPr>
        <w:spacing w:after="160"/>
      </w:pPr>
      <w:r>
        <w:t xml:space="preserve">  με τον αριθμό απόδειξης, και </w:t>
      </w:r>
      <w:r>
        <w:rPr>
          <w:b/>
        </w:rPr>
        <w:t>αφαιρείται</w:t>
      </w:r>
      <w:r>
        <w:t xml:space="preserve"> για να βγει το πληρωτέο (23/10).</w:t>
      </w:r>
    </w:p>
    <w:p>
      <w:pPr>
        <w:spacing w:after="160"/>
      </w:pPr>
      <w:r>
        <w:t>Παράδειγμα, κατηγορία 603, βαρύτητα 8:</w:t>
      </w:r>
    </w:p>
    <w:p>
      <w:pPr>
        <w:spacing w:after="200"/>
        <w:ind w:left="454"/>
      </w:pPr>
      <w:r>
        <w:rPr>
          <w:rFonts w:ascii="Consolas" w:hAnsi="Consolas"/>
          <w:sz w:val="19"/>
        </w:rPr>
        <w:t>Κοστολόγηση βάσει βαρύτητας            120,00 €</w:t>
        <w:br/>
        <w:t>Τελικό Κόστος                          120,00 €</w:t>
        <w:br/>
        <w:t>Τέλος εγγραφής που έχει ήδη καταβληθεί  10,00 €   (απόδ. R-77)</w:t>
        <w:br/>
        <w:t>Υπόλοιπο προς είσπραξη                 110,00 €</w:t>
      </w:r>
    </w:p>
    <w:p>
      <w:pPr>
        <w:spacing w:after="160"/>
      </w:pPr>
      <w:r>
        <w:t xml:space="preserve">Το τέλος αφαιρείται </w:t>
      </w:r>
      <w:r>
        <w:rPr>
          <w:b/>
        </w:rPr>
        <w:t>μόνο αν επιβεβαιωθεί</w:t>
      </w:r>
      <w:r>
        <w:t xml:space="preserve"> ότι εισπράχθηκε, με το ίδιο κουτάκι του §4.</w:t>
      </w:r>
    </w:p>
    <w:p>
      <w:pPr>
        <w:spacing w:after="160"/>
      </w:pPr>
      <w:r>
        <w:t>Χωρίς επιβεβαίωση ο ασθενής χρεώνεται ολόκληρο το ποσό και το έντυπο το γράφει.</w:t>
      </w:r>
    </w:p>
    <w:p>
      <w:pPr>
        <w:spacing w:after="160"/>
      </w:pPr>
      <w:r>
        <w:rPr>
          <w:b/>
        </w:rPr>
        <w:t>Το ερώτημα:</w:t>
      </w:r>
      <w:r>
        <w:t xml:space="preserve"> αυτό εννοούσατε, ή εννοούσατε ότι το τέλος πρέπει να αφαιρεθεί από το</w:t>
      </w:r>
    </w:p>
    <w:p>
      <w:pPr>
        <w:spacing w:after="160"/>
      </w:pPr>
      <w:r>
        <w:t xml:space="preserve">ίδιο το </w:t>
      </w:r>
      <w:r>
        <w:rPr>
          <w:b/>
        </w:rPr>
        <w:t>Τελικό Κόστος</w:t>
      </w:r>
      <w:r>
        <w:t>, δηλαδή να γράφει 110,00 € αντί για 120,00 €;</w:t>
      </w:r>
    </w:p>
    <w:p>
      <w:pPr>
        <w:spacing w:after="160"/>
      </w:pPr>
      <w:r>
        <w:t>Η διαφορά δεν είναι στο τι πληρώνει ο ασθενής — και στις δύο περιπτώσεις 110,00 €. Είναι</w:t>
      </w:r>
    </w:p>
    <w:p>
      <w:pPr>
        <w:spacing w:after="160"/>
      </w:pPr>
      <w:r>
        <w:t>στο τι δηλώνεται ως κόστος του περιστατικού. Αν το Τελικό Κόστος γίνει 110,00 €, τότε το</w:t>
      </w:r>
    </w:p>
    <w:p>
      <w:pPr>
        <w:spacing w:after="160"/>
      </w:pPr>
      <w:r>
        <w:t>αποθηκευμένο κόστος παύει να συμφωνεί με τον αλγόριθμο του ΟΑΥ, και αυτό έχει σημασία για</w:t>
      </w:r>
    </w:p>
    <w:p>
      <w:pPr>
        <w:spacing w:after="160"/>
      </w:pPr>
      <w:r>
        <w:t>τη συμφωνία με τον Οργανισμό. Γι' αυτό δεν το υποθέσαμε.</w:t>
      </w:r>
    </w:p>
    <w:p>
      <w:pPr>
        <w:spacing w:after="160"/>
      </w:pPr>
      <w:r>
        <w:t>Η αλλαγή είναι δύο γραμμές προς οποιαδήποτε κατεύθυνση. Πείτε μας ποια θέλετε.</w:t>
      </w:r>
    </w:p>
    <w:p>
      <w:pPr>
        <w:jc w:val="center"/>
      </w:pPr>
      <w:r>
        <w:rPr>
          <w:color w:val="58595B"/>
        </w:rPr>
        <w:t>· · ·</w:t>
      </w:r>
    </w:p>
    <w:p>
      <w:pPr>
        <w:spacing w:before="280" w:after="120"/>
      </w:pPr>
      <w:r>
        <w:rPr>
          <w:b/>
          <w:color w:val="1F3864"/>
          <w:sz w:val="25"/>
        </w:rPr>
        <w:t>Τι ισχύει αυτή τη στιγμή στον διακομιστή</w:t>
      </w:r>
    </w:p>
    <w:p>
      <w:pPr>
        <w:spacing w:after="160"/>
      </w:pPr>
      <w:r>
        <w:t>Τα §1–§4 και η ερμηνεία του §5 είναι έτοιμα και θα εγκατασταθούν με την επόμενη</w:t>
      </w:r>
    </w:p>
    <w:p>
      <w:pPr>
        <w:spacing w:after="160"/>
      </w:pPr>
      <w:r>
        <w:t>ενημέρωση. Θα σας ενημερώσουμε όταν γίνει.</w:t>
      </w:r>
    </w:p>
    <w:p>
      <w:pPr>
        <w:spacing w:after="160"/>
      </w:pPr>
      <w:r>
        <w:t>Δύο εκκρεμότητες από τη δική μας πλευρά, για την ενημέρωσή σας:</w:t>
      </w:r>
    </w:p>
    <w:p>
      <w:pPr>
        <w:pStyle w:val="ListBullet"/>
        <w:spacing w:after="60"/>
      </w:pPr>
      <w:r>
        <w:rPr>
          <w:b/>
        </w:rPr>
        <w:t>ICD-10.</w:t>
      </w:r>
      <w:r>
        <w:t xml:space="preserve"> Η διάγνωση είναι πλέον υποχρεωτική κατά την απόφασή σας της 22/10, αλλά</w:t>
      </w:r>
    </w:p>
    <w:p>
      <w:pPr>
        <w:spacing w:after="160"/>
      </w:pPr>
      <w:r>
        <w:t xml:space="preserve">  χρειαζόμαστε τον κατάλογο που θεωρείται επίσημος για τον ΟΚΥπΥ. Αν υπάρχει ήδη σε χρήση</w:t>
      </w:r>
    </w:p>
    <w:p>
      <w:pPr>
        <w:spacing w:after="160"/>
      </w:pPr>
      <w:r>
        <w:t xml:space="preserve">  στο Medico ή στο PlanB, προτιμούμε εκείνον ώστε οι κωδικοί να ταιριάζουν.</w:t>
      </w:r>
    </w:p>
    <w:p>
      <w:pPr>
        <w:pStyle w:val="ListBullet"/>
        <w:spacing w:after="60"/>
      </w:pPr>
      <w:r>
        <w:rPr>
          <w:b/>
        </w:rPr>
        <w:t>Τρεις παλιές κοστολογήσεις της δοκιμής</w:t>
      </w:r>
      <w:r>
        <w:t xml:space="preserve"> κρατούν τα παλιά ποσά: μία με τα 10 € μέσα</w:t>
      </w:r>
    </w:p>
    <w:p>
      <w:pPr>
        <w:spacing w:after="160"/>
      </w:pPr>
      <w:r>
        <w:t xml:space="preserve">  στο σύνολο, δύο με προκαταβολή που δεν έχει επιβεβαιωθεί. Δεν τις αλλάξαμε αυτόματα —</w:t>
      </w:r>
    </w:p>
    <w:p>
      <w:pPr>
        <w:spacing w:after="160"/>
      </w:pPr>
      <w:r>
        <w:t xml:space="preserve">  το αποθηκευμένο ποσό είναι αυτό που δόθηκε στον ασθενή. Η οθόνη αναθεώρησης τις</w:t>
      </w:r>
    </w:p>
    <w:p>
      <w:pPr>
        <w:spacing w:after="160"/>
      </w:pPr>
      <w:r>
        <w:t xml:space="preserve">  διορθώνει μία‑μία αν το θέλετε.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