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Κοστολόγηση Περιστατικών ΤΑ.ΕΠ. — μη δικαιούχοι ΓεΣΥ</w:t>
      </w:r>
    </w:p>
    <w:p>
      <w:r>
        <w:rPr>
          <w:b/>
          <w:color w:val="1F3864"/>
          <w:sz w:val="24"/>
        </w:rPr>
        <w:t>Εκκρεμότητες μετά τις αποφάσεις της 29/09/2026</w:t>
      </w:r>
    </w:p>
    <w:p>
      <w:r>
        <w:rPr>
          <w:b/>
        </w:rPr>
        <w:t xml:space="preserve">Προς: </w:t>
      </w:r>
      <w:r>
        <w:t>Μονάδα Ελέγχου Εσόδων</w:t>
        <w:br/>
      </w:r>
      <w:r>
        <w:rPr>
          <w:b/>
        </w:rPr>
        <w:t xml:space="preserve">Από: </w:t>
      </w:r>
      <w:r>
        <w:t>Τμήμα Πληροφορικής</w:t>
        <w:br/>
      </w:r>
      <w:r>
        <w:rPr>
          <w:b/>
        </w:rPr>
        <w:t xml:space="preserve">Ημερομηνία: </w:t>
      </w:r>
      <w:r>
        <w:t>30/09/2026</w:t>
      </w:r>
    </w:p>
    <w:p>
      <w:pPr>
        <w:jc w:val="both"/>
      </w:pPr>
      <w:r>
        <w:t>Ευχαριστούμε. Εφαρμόστηκαν και οι τρεις απαντήσεις. Απομένουν δύο σημεία, και τα δύο περί νοσηλευτηρίων.</w:t>
      </w:r>
    </w:p>
    <w:p>
      <w:r>
        <w:rPr>
          <w:b/>
          <w:color w:val="1F3864"/>
        </w:rPr>
        <w:t>Τι άλλαξε με βάση τις αποφάσεις σας</w:t>
      </w:r>
    </w:p>
    <w:p>
      <w:pPr>
        <w:pStyle w:val="ListBullet"/>
        <w:spacing w:after="60"/>
        <w:jc w:val="both"/>
      </w:pPr>
      <w:r>
        <w:t>Το τέλος εγγραφής ΤΑΕΠ ορίστηκε στα €10,00 για τις κατηγορίες 603, 605 και 608 και προστίθεται στο κόστος. Η κατηγορία 600 δεν έχει τέλος εγγραφής· δίνει προκαταβολή €100,00 που δεν προστίθεται. Ο πίνακάς σας και η απάντησή σας συμφωνούν πλέον πλήρως.</w:t>
      </w:r>
    </w:p>
    <w:p>
      <w:pPr>
        <w:pStyle w:val="ListBullet"/>
        <w:spacing w:after="60"/>
        <w:jc w:val="both"/>
      </w:pPr>
      <w:r>
        <w:t>Ο πίνακας αρμόδιας αρχής φορτώθηκε. 29 από τις 38 κατηγορίες χρεώνονται σε τρίτο: Υπουργείο Υγείας, Υπουργείο Δικαιοσύνης (601, 641), Υπηρεσία Ασύλου (628), Υπουργείο Εξωτερικών (629) και Βρετανικές Βάσεις (640).</w:t>
      </w:r>
    </w:p>
    <w:p>
      <w:pPr>
        <w:pStyle w:val="ListBullet"/>
        <w:spacing w:after="60"/>
        <w:jc w:val="both"/>
      </w:pPr>
      <w:r>
        <w:t>Οι επτά κωδικοί νοσηλευτηρίων καταχωρήθηκαν. Κάθε νοσηλευτήριο εκδίδει τη δική του σειρά, π.χ. OKY1047/0001 για τη Λεμεσό.</w:t>
      </w:r>
    </w:p>
    <w:p/>
    <w:p>
      <w:r>
        <w:rPr>
          <w:b/>
          <w:color w:val="1F3864"/>
          <w:sz w:val="24"/>
        </w:rPr>
        <w:t>Εκκρεμή</w:t>
      </w:r>
    </w:p>
    <w:p>
      <w:r>
        <w:rPr>
          <w:b/>
          <w:color w:val="A31E1E"/>
          <w:sz w:val="22"/>
        </w:rPr>
        <w:t>1. Είναι το 1054 το Γενικό Νοσοκομείο Λευκωσίας;</w:t>
      </w:r>
    </w:p>
    <w:p>
      <w:pPr>
        <w:spacing w:after="80"/>
        <w:jc w:val="both"/>
      </w:pPr>
      <w:r>
        <w:t>Μας δώσατε επτά κωδικούς: Λεμεσός 1047, Λάρνακα 1048, Πάφος 1025, Αμμόχωστος 1049, Πόλης Χρυσοχούς 1026, Κυπερούντας 1055, ΤΑΕΠ Παίδων Λευκωσίας 1106.</w:t>
      </w:r>
    </w:p>
    <w:p>
      <w:pPr>
        <w:spacing w:after="80"/>
        <w:jc w:val="both"/>
      </w:pPr>
      <w:r>
        <w:t>Αντιστοιχούν σε επτά από τα οκτώ νοσηλευτήρια που τηρεί το eFinance. Μένει ένα νοσηλευτήριο, το Γενικό Νοσοκομείο Λευκωσίας, και μένει ένας κωδικός, το 1054 από το υπόδειγμα κοστολόγησης. Η αντιστοίχιση είναι σχεδόν βέβαιη, αλλά προκύπτει από αποκλεισμό και όχι από δική σας δήλωση, οπότε δεν την κλειδώνουμε.</w:t>
      </w:r>
    </w:p>
    <w:p>
      <w:pPr>
        <w:spacing w:after="80"/>
        <w:jc w:val="both"/>
      </w:pPr>
      <w:r>
        <w:t>Μέχρι να επιβεβαιωθεί, το Γενικό Νοσοκομείο Λευκωσίας δεν εκδίδει αριθμούς κοστολόγησης. Λανθασμένος κωδικός νοσηλευτηρίου μέσα σε συνεχή αρίθμηση χωρίς κενά δεν διορθώνεται εκ των υστέρων.</w:t>
      </w:r>
    </w:p>
    <w:p>
      <w:pPr>
        <w:spacing w:after="80"/>
        <w:jc w:val="both"/>
      </w:pPr>
      <w:r>
        <w:t>Σημειώνουμε και δύο διαφορές ονομασίας, για να είναι ρητή η αντιστοίχιση: το «Κυπερούντας» είναι το Νοσοκομείο Τροόδους στο eFinance, και το «ΤΑΕΠ Παίδων Λευκωσίας» είναι το Νοσοκομείο Αρχιεπίσκοπος Μακάριος ΙΙΙ.</w:t>
      </w:r>
    </w:p>
    <w:p>
      <w:r>
        <w:rPr>
          <w:b/>
          <w:color w:val="1F3864"/>
        </w:rPr>
        <w:t xml:space="preserve">Ζητούμενο: </w:t>
      </w:r>
      <w:r>
        <w:t>Επιβεβαίωση ότι το 1054 είναι το Γενικό Νοσοκομείο Λευκωσίας.</w:t>
      </w:r>
    </w:p>
    <w:p>
      <w:pPr>
        <w:spacing w:after="280"/>
      </w:pPr>
      <w:r>
        <w:rPr>
          <w:b/>
        </w:rPr>
        <w:t xml:space="preserve">Απόφαση Μονάδας: </w:t>
      </w:r>
      <w:r>
        <w:t>…………………………………………………………………………………………………………</w:t>
      </w:r>
    </w:p>
    <w:p>
      <w:r>
        <w:rPr>
          <w:b/>
          <w:sz w:val="22"/>
        </w:rPr>
        <w:t>2. Υπάρχει ένατο νοσηλευτήριο με ΤΑ.ΕΠ.;</w:t>
      </w:r>
    </w:p>
    <w:p>
      <w:pPr>
        <w:spacing w:after="80"/>
        <w:jc w:val="both"/>
      </w:pPr>
      <w:r>
        <w:t>Η αρχική περιγραφή του έργου αναφέρει εννέα νοσηλευτήρια. Το eFinance τηρεί οκτώ με τύπο «νοσηλευτήριο», και εσείς δώσατε επτά κωδικούς.</w:t>
      </w:r>
    </w:p>
    <w:p>
      <w:pPr>
        <w:spacing w:after="80"/>
        <w:jc w:val="both"/>
      </w:pPr>
      <w:r>
        <w:t>Τίποτα δεν δείχνει ένατο, αλλά ούτε το αποκλείει, και ο αριθμός εννέα επαναλαμβάνεται αρκετά συχνά στα έγγραφα του έργου ώστε να αξίζει ένας έλεγχος.</w:t>
      </w:r>
    </w:p>
    <w:p>
      <w:r>
        <w:rPr>
          <w:b/>
          <w:color w:val="1F3864"/>
        </w:rPr>
        <w:t xml:space="preserve">Ζητούμενο: </w:t>
      </w:r>
      <w:r>
        <w:t>Πόσα νοσηλευτήρια λειτουργούν ΤΑ.ΕΠ. και ποια είναι αυτά;</w:t>
      </w:r>
    </w:p>
    <w:p>
      <w:pPr>
        <w:spacing w:after="280"/>
      </w:pPr>
      <w:r>
        <w:rPr>
          <w:b/>
        </w:rPr>
        <w:t xml:space="preserve">Απόφαση Μονάδας: </w:t>
      </w:r>
      <w:r>
        <w:t>…………………………………………………………………………………………………………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